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  <w:t>中央环保督察组反馈问题整改任务公示表</w:t>
      </w:r>
    </w:p>
    <w:p>
      <w:pPr>
        <w:jc w:val="center"/>
        <w:rPr>
          <w:rFonts w:hint="eastAsia" w:cstheme="minorBidi"/>
          <w:b/>
          <w:bCs/>
          <w:kern w:val="2"/>
          <w:sz w:val="22"/>
          <w:szCs w:val="22"/>
          <w:lang w:val="en-US" w:eastAsia="zh-CN" w:bidi="ar-SA"/>
        </w:rPr>
      </w:pPr>
    </w:p>
    <w:p>
      <w:pPr>
        <w:jc w:val="both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公示单位（盖章）：古培镇</w:t>
      </w:r>
    </w:p>
    <w:tbl>
      <w:tblPr>
        <w:tblStyle w:val="4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665"/>
        <w:gridCol w:w="1080"/>
        <w:gridCol w:w="1365"/>
        <w:gridCol w:w="1710"/>
        <w:gridCol w:w="1335"/>
        <w:gridCol w:w="2370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问题内容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整改要求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整改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牵头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领导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主体责任单位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责任人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监管责任单位</w:t>
            </w: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古培镇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长青铜业污染问题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恢复生产需经工业园批准，同时确保生产过程中污染物稳定达标排放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已整改到位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闵庆丰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郑丰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古培镇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人民政府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李星耀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市委督查室</w:t>
            </w:r>
          </w:p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市政府督办室</w:t>
            </w:r>
          </w:p>
        </w:tc>
        <w:tc>
          <w:tcPr>
            <w:tcW w:w="3063" w:type="dxa"/>
            <w:vAlign w:val="center"/>
          </w:tcPr>
          <w:p>
            <w:pPr>
              <w:jc w:val="left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2017年5月17日，长青铜业已关停，至今未生产，一直在停产整改阶段。镇政府对长青铜业及厂域周边环境进行长期跟踪监管。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意见反馈联系人： 李星耀                                       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13874083639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21221"/>
    <w:rsid w:val="39621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2017-11-30T06:21:00Z</dcterms:created>
  <dc:creator>就喜欢你啊。</dc:creator>
  <cp:lastModifiedBy>就喜欢你啊。</cp:lastModifiedBy>
  <dcterms:modified xsi:type="dcterms:W3CDTF">2017-11-30T06:22:11Z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