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right" w:leader="middleDot" w:pos="8296"/>
        </w:tabs>
        <w:spacing w:line="500" w:lineRule="exact"/>
        <w:ind w:right="560" w:firstLine="560"/>
        <w:rPr>
          <w:rFonts w:eastAsia="仿宋_GB2312"/>
          <w:bCs/>
          <w:kern w:val="0"/>
          <w:sz w:val="28"/>
          <w:szCs w:val="28"/>
        </w:rPr>
      </w:pPr>
    </w:p>
    <w:p/>
    <w:p/>
    <w:p/>
    <w:p/>
    <w:p/>
    <w:p/>
    <w:p>
      <w:pPr>
        <w:pStyle w:val="5"/>
        <w:tabs>
          <w:tab w:val="right" w:leader="middleDot" w:pos="8296"/>
        </w:tabs>
        <w:spacing w:afterLines="100" w:line="500" w:lineRule="exact"/>
        <w:ind w:firstLine="640"/>
        <w:jc w:val="righ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岳汨环评〔202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004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号</w:t>
      </w:r>
    </w:p>
    <w:p>
      <w:pPr>
        <w:spacing w:line="480" w:lineRule="auto"/>
        <w:jc w:val="center"/>
        <w:rPr>
          <w:rFonts w:hint="eastAsia" w:ascii="黑体" w:hAnsi="黑体" w:eastAsia="黑体" w:cs="文鼎粗黑简"/>
          <w:bCs/>
          <w:spacing w:val="-8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文鼎粗黑简"/>
          <w:bCs/>
          <w:spacing w:val="-8"/>
          <w:kern w:val="0"/>
          <w:sz w:val="36"/>
          <w:szCs w:val="36"/>
        </w:rPr>
        <w:t>关于</w:t>
      </w:r>
      <w:r>
        <w:rPr>
          <w:rFonts w:hint="eastAsia" w:ascii="黑体" w:hAnsi="黑体" w:eastAsia="黑体" w:cs="文鼎粗黑简"/>
          <w:bCs/>
          <w:spacing w:val="-8"/>
          <w:kern w:val="0"/>
          <w:sz w:val="36"/>
          <w:szCs w:val="36"/>
          <w:lang w:eastAsia="zh-CN"/>
        </w:rPr>
        <w:t>汨罗市嘉荣泡塑包装材料厂年产100吨</w:t>
      </w:r>
    </w:p>
    <w:p>
      <w:pPr>
        <w:spacing w:line="480" w:lineRule="auto"/>
        <w:jc w:val="center"/>
        <w:rPr>
          <w:rFonts w:hint="eastAsia" w:ascii="黑体" w:hAnsi="黑体" w:eastAsia="黑体" w:cs="文鼎粗黑简"/>
          <w:bCs/>
          <w:spacing w:val="-8"/>
          <w:kern w:val="0"/>
          <w:sz w:val="36"/>
          <w:szCs w:val="36"/>
        </w:rPr>
      </w:pPr>
      <w:r>
        <w:rPr>
          <w:rFonts w:hint="eastAsia" w:ascii="黑体" w:hAnsi="黑体" w:eastAsia="黑体" w:cs="文鼎粗黑简"/>
          <w:bCs/>
          <w:spacing w:val="-8"/>
          <w:kern w:val="0"/>
          <w:sz w:val="36"/>
          <w:szCs w:val="36"/>
          <w:lang w:eastAsia="zh-CN"/>
        </w:rPr>
        <w:t>泡沫</w:t>
      </w:r>
      <w:r>
        <w:rPr>
          <w:rFonts w:hint="eastAsia" w:ascii="黑体" w:hAnsi="黑体" w:eastAsia="黑体" w:cs="文鼎粗黑简"/>
          <w:bCs/>
          <w:spacing w:val="-8"/>
          <w:kern w:val="0"/>
          <w:sz w:val="36"/>
          <w:szCs w:val="36"/>
          <w:lang w:val="en-US" w:eastAsia="zh-CN"/>
        </w:rPr>
        <w:t>制品</w:t>
      </w:r>
      <w:r>
        <w:rPr>
          <w:rFonts w:hint="eastAsia" w:ascii="黑体" w:hAnsi="黑体" w:eastAsia="黑体" w:cs="文鼎粗黑简"/>
          <w:bCs/>
          <w:spacing w:val="-8"/>
          <w:kern w:val="0"/>
          <w:sz w:val="36"/>
          <w:szCs w:val="36"/>
          <w:lang w:eastAsia="zh-CN"/>
        </w:rPr>
        <w:t>建设项目</w:t>
      </w:r>
      <w:r>
        <w:rPr>
          <w:rFonts w:hint="eastAsia" w:ascii="黑体" w:hAnsi="黑体" w:eastAsia="黑体" w:cs="文鼎粗黑简"/>
          <w:bCs/>
          <w:spacing w:val="-8"/>
          <w:kern w:val="0"/>
          <w:sz w:val="36"/>
          <w:szCs w:val="36"/>
        </w:rPr>
        <w:t>环境影响报告表的批复</w:t>
      </w:r>
    </w:p>
    <w:p>
      <w:pPr>
        <w:rPr>
          <w:rFonts w:ascii="仿宋_GB2312" w:eastAsia="仿宋_GB2312"/>
          <w:bCs/>
          <w:kern w:val="0"/>
          <w:sz w:val="32"/>
          <w:szCs w:val="32"/>
        </w:rPr>
      </w:pPr>
    </w:p>
    <w:p>
      <w:pPr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汨罗市嘉荣泡塑包装材料厂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你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《关于申请批复&lt;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汨罗市嘉荣泡塑包装材料厂年产100吨泡沫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制品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建设项目</w:t>
      </w:r>
      <w:r>
        <w:rPr>
          <w:rFonts w:hint="eastAsia" w:ascii="仿宋_GB2312" w:eastAsia="仿宋_GB2312"/>
          <w:bCs/>
          <w:kern w:val="0"/>
          <w:sz w:val="32"/>
          <w:szCs w:val="32"/>
        </w:rPr>
        <w:t>环境影响报告表&gt;的报告》及有关附件收悉，经研究，批复如下：</w:t>
      </w:r>
    </w:p>
    <w:p>
      <w:pPr>
        <w:numPr>
          <w:ilvl w:val="0"/>
          <w:numId w:val="0"/>
        </w:numPr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 xml:space="preserve">    一、</w:t>
      </w:r>
      <w:r>
        <w:rPr>
          <w:rFonts w:hint="eastAsia" w:ascii="仿宋_GB2312" w:eastAsia="仿宋_GB2312"/>
          <w:bCs/>
          <w:kern w:val="0"/>
          <w:sz w:val="32"/>
          <w:szCs w:val="32"/>
        </w:rPr>
        <w:t>你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拟投资120万元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（其中环保投资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20.7</w:t>
      </w:r>
      <w:r>
        <w:rPr>
          <w:rFonts w:hint="eastAsia" w:ascii="仿宋_GB2312" w:eastAsia="仿宋_GB2312"/>
          <w:bCs/>
          <w:kern w:val="0"/>
          <w:sz w:val="32"/>
          <w:szCs w:val="32"/>
        </w:rPr>
        <w:t>万元）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在汨罗市弼时镇明月山村花屋组，租赁闲置厂房，建设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年产100吨泡沫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制品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。项目主要以可发性聚苯乙烯为原料，经过投料、发泡、熟化、成型、烘干等工序生产聚苯乙烯泡沫板。根据你单位</w:t>
      </w:r>
      <w:r>
        <w:rPr>
          <w:rFonts w:hint="eastAsia" w:ascii="仿宋_GB2312" w:eastAsia="仿宋_GB2312"/>
          <w:bCs/>
          <w:kern w:val="0"/>
          <w:sz w:val="32"/>
          <w:szCs w:val="32"/>
        </w:rPr>
        <w:t>委托湖南省徙木环境科技有限公司编制的《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汨罗市嘉荣泡塑包装材料厂年产100吨泡沫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制品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建设项目</w:t>
      </w:r>
      <w:r>
        <w:rPr>
          <w:rFonts w:hint="eastAsia" w:ascii="仿宋_GB2312" w:eastAsia="仿宋_GB2312"/>
          <w:bCs/>
          <w:kern w:val="0"/>
          <w:sz w:val="32"/>
          <w:szCs w:val="32"/>
        </w:rPr>
        <w:t>环境影响报告表（报批稿）》的结论、建议及专家评审意见，该项目符合现行产业政策，从环境保护的角度考虑，项目建设可行。我局原则同意你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Cs/>
          <w:kern w:val="0"/>
          <w:sz w:val="32"/>
          <w:szCs w:val="32"/>
        </w:rPr>
        <w:t>按照该项目环境影响报告表确定的性质、规模、工艺、地点、防治污染及防止生态破坏的措施进行建设。</w:t>
      </w:r>
    </w:p>
    <w:p>
      <w:pPr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二、你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Cs/>
          <w:kern w:val="0"/>
          <w:sz w:val="32"/>
          <w:szCs w:val="32"/>
        </w:rPr>
        <w:t>在该项目设计、施工和运营过程中必须严格执行环境保护“三同时”制度，全面落实项目环境影响报告表及本批复提出的各项生态保护、污染防治和风险防范措施，着重做好以下几项工作: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1、切实做好大气污染防治工作。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发泡、成型、烘干工序废气经集气罩收集，采用二级活性炭吸附处理达标后，通过15米高的排气筒（DA001）排放；非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甲烷总烃执行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合成树脂工业污染物排放标准》（GB 31572-2015）表4排放限值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生物质锅炉</w:t>
      </w:r>
      <w:r>
        <w:rPr>
          <w:rFonts w:hint="eastAsia" w:ascii="仿宋_GB2312" w:eastAsia="仿宋_GB2312"/>
          <w:kern w:val="0"/>
          <w:sz w:val="32"/>
          <w:szCs w:val="32"/>
        </w:rPr>
        <w:t>燃烧</w:t>
      </w:r>
      <w:r>
        <w:rPr>
          <w:rFonts w:hint="eastAsia" w:ascii="仿宋_GB2312" w:eastAsia="仿宋_GB2312"/>
          <w:sz w:val="32"/>
          <w:szCs w:val="32"/>
        </w:rPr>
        <w:t>废气经</w:t>
      </w:r>
      <w:r>
        <w:rPr>
          <w:rFonts w:ascii="仿宋_GB2312" w:eastAsia="仿宋_GB2312"/>
          <w:sz w:val="32"/>
          <w:szCs w:val="32"/>
        </w:rPr>
        <w:t>耐高温</w:t>
      </w:r>
      <w:r>
        <w:rPr>
          <w:rFonts w:hint="eastAsia" w:ascii="仿宋_GB2312" w:eastAsia="仿宋_GB2312"/>
          <w:sz w:val="32"/>
          <w:szCs w:val="32"/>
          <w:lang w:eastAsia="zh-CN"/>
        </w:rPr>
        <w:t>布</w:t>
      </w:r>
      <w:r>
        <w:rPr>
          <w:rFonts w:ascii="仿宋_GB2312" w:eastAsia="仿宋_GB2312"/>
          <w:sz w:val="32"/>
          <w:szCs w:val="32"/>
        </w:rPr>
        <w:t>袋除尘器</w:t>
      </w:r>
      <w:r>
        <w:rPr>
          <w:rFonts w:hint="eastAsia" w:ascii="仿宋_GB2312" w:eastAsia="仿宋_GB2312"/>
          <w:sz w:val="32"/>
          <w:szCs w:val="32"/>
        </w:rPr>
        <w:t>处理达到《锅炉大气污染物排放标准》（GB 13271-2014）表3中燃煤锅炉类特别排放限值后，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30米高的排气筒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（DA002）</w:t>
      </w:r>
      <w:r>
        <w:rPr>
          <w:rFonts w:hint="eastAsia" w:ascii="仿宋_GB2312" w:eastAsia="仿宋_GB2312"/>
          <w:sz w:val="32"/>
          <w:szCs w:val="32"/>
        </w:rPr>
        <w:t>排放。</w:t>
      </w:r>
      <w:r>
        <w:rPr>
          <w:rFonts w:hint="eastAsia" w:ascii="仿宋_GB2312" w:eastAsia="仿宋_GB2312"/>
          <w:sz w:val="32"/>
          <w:szCs w:val="32"/>
          <w:lang w:eastAsia="zh-CN"/>
        </w:rPr>
        <w:t>厂界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非甲烷总烃执行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合成树脂工业污染物排放标准》（GB 31572-2015）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表9中浓度限值，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臭气浓度执行《恶臭污染物排放标准》（GB 14554-93）表</w:t>
      </w:r>
      <w:r>
        <w:rPr>
          <w:rFonts w:hint="eastAsia" w:ascii="仿宋_GB2312" w:hAnsi="Times New Roman" w:eastAsia="仿宋_GB2312" w:cs="Times New Roman"/>
          <w:sz w:val="32"/>
          <w:szCs w:val="32"/>
        </w:rPr>
        <w:t>1中二级新扩改建标准。</w:t>
      </w:r>
    </w:p>
    <w:p>
      <w:pPr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2、认真做好水污染防治工作。</w:t>
      </w:r>
      <w:r>
        <w:rPr>
          <w:rFonts w:hint="eastAsia" w:ascii="仿宋_GB2312" w:eastAsia="仿宋_GB2312"/>
          <w:sz w:val="32"/>
          <w:szCs w:val="32"/>
        </w:rPr>
        <w:t>本项目无生产废水排放，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冷却水</w:t>
      </w:r>
      <w:r>
        <w:rPr>
          <w:rFonts w:ascii="仿宋_GB2312" w:hAnsi="宋体" w:eastAsia="仿宋_GB2312" w:cs="宋体"/>
          <w:kern w:val="0"/>
          <w:sz w:val="32"/>
          <w:szCs w:val="32"/>
        </w:rPr>
        <w:t>循环使用</w:t>
      </w:r>
      <w:r>
        <w:rPr>
          <w:rFonts w:hint="eastAsia" w:ascii="仿宋_GB2312" w:eastAsia="仿宋_GB2312"/>
          <w:sz w:val="32"/>
          <w:szCs w:val="32"/>
        </w:rPr>
        <w:t>，锅炉水处理废水用于</w:t>
      </w:r>
      <w:r>
        <w:rPr>
          <w:rFonts w:hint="eastAsia" w:ascii="仿宋_GB2312" w:eastAsia="仿宋_GB2312"/>
          <w:sz w:val="32"/>
          <w:szCs w:val="32"/>
          <w:lang w:eastAsia="zh-CN"/>
        </w:rPr>
        <w:t>厂内绿化浇灌或</w:t>
      </w:r>
      <w:r>
        <w:rPr>
          <w:rFonts w:hint="eastAsia" w:ascii="仿宋_GB2312" w:eastAsia="仿宋_GB2312"/>
          <w:sz w:val="32"/>
          <w:szCs w:val="32"/>
        </w:rPr>
        <w:t>洒水降尘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生活污水经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化粪池</w:t>
      </w:r>
      <w:r>
        <w:rPr>
          <w:rFonts w:hint="eastAsia" w:ascii="仿宋_GB2312" w:eastAsia="仿宋_GB2312"/>
          <w:sz w:val="32"/>
          <w:szCs w:val="32"/>
        </w:rPr>
        <w:t>处理后就近作农肥利用，不外排。</w:t>
      </w:r>
      <w:r>
        <w:rPr>
          <w:rFonts w:hint="eastAsia" w:ascii="仿宋_GB2312" w:eastAsia="仿宋_GB2312"/>
          <w:bCs/>
          <w:kern w:val="0"/>
          <w:sz w:val="32"/>
          <w:szCs w:val="32"/>
        </w:rPr>
        <w:t>物料和固体废物堆存场所、废水处理设施及配套管网须采取相应防雨防渗防漏等措施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_4eff_5b8b_GB2312"/>
          <w:bCs/>
          <w:color w:val="000000"/>
          <w:kern w:val="0"/>
          <w:sz w:val="32"/>
          <w:szCs w:val="32"/>
        </w:rPr>
        <w:t>加强涉污区域的生产管理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3、采取措施防止噪声污染扰民。尽量选用低噪设备并加强保养，高噪设备须配置消声、减振、隔音设施，对产生噪声的设备和工序合理布局，厂界环境噪声执行《工业企业厂界环境噪声排放标准》( GB 12348-2008) 表1中的2类区排放限值。合理安排生产作业和运输装卸时间，通过夜间禁止高噪声作业活动、进一步加强厂区和周边绿化等措施，确保不会对周边居民的正常生产生活造成影响。</w:t>
      </w:r>
    </w:p>
    <w:p>
      <w:pPr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4、规范固体废物的暂存处置。建立健全固体废物产生、转运、处置管理台帐，一般工业固体废物贮存须采取防渗漏、防雨淋、防扬尘等环保措施，不得擅自倾倒、堆放、丢弃、遗撒。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废活性炭、废树脂</w:t>
      </w:r>
      <w:r>
        <w:rPr>
          <w:rFonts w:hint="eastAsia" w:ascii="仿宋_GB2312" w:eastAsia="仿宋_GB2312"/>
          <w:bCs/>
          <w:kern w:val="0"/>
          <w:sz w:val="32"/>
          <w:szCs w:val="32"/>
        </w:rPr>
        <w:t>等属危险废物，须严格按《危险废物贮存污染控制标准》(GB 18597-2001)及其修改单的要求规范暂存，交具备相关危险废物经营资质的单位利用处置。生活垃圾交当地环境卫生管理部门及时清运处置。</w:t>
      </w:r>
    </w:p>
    <w:p>
      <w:pPr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5、加强环境管理和风险防范。切实加强内部环境管理，实行清洁生产，制定环境保护相关制度并严格执行，</w:t>
      </w:r>
      <w:r>
        <w:rPr>
          <w:rFonts w:hint="eastAsia" w:ascii="仿宋_GB2312" w:eastAsia="仿宋_GB2312"/>
          <w:kern w:val="0"/>
          <w:sz w:val="32"/>
          <w:szCs w:val="32"/>
        </w:rPr>
        <w:t>加强安全生产管理，防范火灾等安全事故发生。建立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健全污染防治设施运行管理台账，及时更换活性炭，确保污</w:t>
      </w:r>
      <w:r>
        <w:rPr>
          <w:rFonts w:hint="eastAsia" w:ascii="仿宋_GB2312" w:eastAsia="仿宋_GB2312"/>
          <w:kern w:val="0"/>
          <w:sz w:val="32"/>
          <w:szCs w:val="32"/>
        </w:rPr>
        <w:t>染防治设施正常运行，各类污染物稳定达标排放。严格执行污染物排放总量控制制度，</w:t>
      </w:r>
      <w:r>
        <w:rPr>
          <w:rFonts w:hint="eastAsia" w:ascii="仿宋_GB2312" w:eastAsia="仿宋_GB2312"/>
          <w:bCs/>
          <w:kern w:val="0"/>
          <w:sz w:val="32"/>
          <w:szCs w:val="32"/>
        </w:rPr>
        <w:t>项目总量控制指标为：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VOCs</w:t>
      </w:r>
      <w:r>
        <w:rPr>
          <w:rFonts w:hint="eastAsia" w:ascii="仿宋_GB2312" w:eastAsia="仿宋_GB2312"/>
          <w:bCs/>
          <w:kern w:val="0"/>
          <w:sz w:val="32"/>
          <w:szCs w:val="32"/>
        </w:rPr>
        <w:t>≤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 xml:space="preserve">0.1 </w:t>
      </w:r>
      <w:r>
        <w:rPr>
          <w:rFonts w:hint="eastAsia" w:ascii="仿宋_GB2312" w:eastAsia="仿宋_GB2312"/>
          <w:bCs/>
          <w:kern w:val="0"/>
          <w:sz w:val="32"/>
          <w:szCs w:val="32"/>
        </w:rPr>
        <w:t>t/a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kern w:val="0"/>
          <w:sz w:val="32"/>
          <w:szCs w:val="32"/>
        </w:rPr>
        <w:t>二氧化硫≤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 xml:space="preserve">0.6 </w:t>
      </w:r>
      <w:r>
        <w:rPr>
          <w:rFonts w:hint="eastAsia" w:ascii="仿宋_GB2312" w:eastAsia="仿宋_GB2312"/>
          <w:bCs/>
          <w:kern w:val="0"/>
          <w:sz w:val="32"/>
          <w:szCs w:val="32"/>
        </w:rPr>
        <w:t>t/a、氮氧化物≤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 xml:space="preserve">0.6 </w:t>
      </w:r>
      <w:r>
        <w:rPr>
          <w:rFonts w:hint="eastAsia" w:ascii="仿宋_GB2312" w:eastAsia="仿宋_GB2312"/>
          <w:bCs/>
          <w:kern w:val="0"/>
          <w:sz w:val="32"/>
          <w:szCs w:val="32"/>
        </w:rPr>
        <w:t>t/a。牢固树立“预防为主”指导思想，编制突发环境事件应急预案，确保突发环境事件能够得到及时妥善处置。</w:t>
      </w:r>
    </w:p>
    <w:p>
      <w:pPr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三、该项目竣工后，你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Cs/>
          <w:kern w:val="0"/>
          <w:sz w:val="32"/>
          <w:szCs w:val="32"/>
        </w:rPr>
        <w:t>须按照《建设项目环境保护管理条例》等相关法律法规要求，对配套建设的环境保护设施进行验收，经验收合格后,建设项目方可投入生产或使用。</w:t>
      </w:r>
    </w:p>
    <w:p>
      <w:pPr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四、如你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Cs/>
          <w:kern w:val="0"/>
          <w:sz w:val="32"/>
          <w:szCs w:val="32"/>
        </w:rPr>
        <w:t>在报批该项目环境影响报告表过程中存在瞒报、谎报等欺骗行为，依据《中华人民共和国行政许可法》第六十九条的规定，我局有权撤销本批复，由此造成的一切后果由你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Cs/>
          <w:kern w:val="0"/>
          <w:sz w:val="32"/>
          <w:szCs w:val="32"/>
        </w:rPr>
        <w:t>承担。</w:t>
      </w:r>
    </w:p>
    <w:p>
      <w:pPr>
        <w:pStyle w:val="6"/>
      </w:pPr>
    </w:p>
    <w:p>
      <w:pPr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ind w:right="160" w:firstLine="640" w:firstLineChars="200"/>
        <w:jc w:val="righ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岳阳市生态环境局</w:t>
      </w:r>
    </w:p>
    <w:p>
      <w:pPr>
        <w:ind w:firstLine="640" w:firstLineChars="200"/>
        <w:jc w:val="center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bCs/>
          <w:kern w:val="0"/>
          <w:sz w:val="32"/>
          <w:szCs w:val="32"/>
        </w:rPr>
        <w:t>202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kern w:val="0"/>
          <w:sz w:val="32"/>
          <w:szCs w:val="32"/>
        </w:rPr>
        <w:t>年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kern w:val="0"/>
          <w:sz w:val="32"/>
          <w:szCs w:val="32"/>
        </w:rPr>
        <w:t>月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eastAsia="仿宋_GB2312"/>
          <w:bCs/>
          <w:kern w:val="0"/>
          <w:sz w:val="32"/>
          <w:szCs w:val="32"/>
        </w:rPr>
        <w:t>日</w:t>
      </w: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jc w:val="right"/>
        <w:rPr>
          <w:rFonts w:ascii="仿宋_GB2312" w:eastAsia="仿宋_GB2312"/>
          <w:color w:val="0000FF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FF"/>
          <w:kern w:val="0"/>
          <w:sz w:val="32"/>
          <w:szCs w:val="32"/>
          <w:lang w:val="en-US" w:eastAsia="zh-CN" w:bidi="ar-SA"/>
        </w:rPr>
        <w:pict>
          <v:shape id="Straight Connector 2" o:spid="_x0000_s2050" o:spt="32" type="#_x0000_t32" style="position:absolute;left:0pt;flip:y;margin-left:2.4pt;margin-top:27.05pt;height:1.5pt;width:441.75pt;z-index:251660288;mso-width-relative:page;mso-height-relative:page;" o:connectortype="straight" fillcolor="#FFFFFF" filled="f" o:preferrelative="t" stroked="t" coordsize="21600,21600">
            <v:path arrowok="t"/>
            <v:fill on="f" color2="#FFFFFF" focussize="0,0"/>
            <v:stroke weight="0.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仿宋_GB2312" w:eastAsia="仿宋_GB2312"/>
          <w:color w:val="0000FF"/>
          <w:kern w:val="0"/>
          <w:sz w:val="32"/>
          <w:szCs w:val="32"/>
        </w:rPr>
        <w:t xml:space="preserve">   </w:t>
      </w:r>
    </w:p>
    <w:p>
      <w:pPr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  <w:lang w:val="en-US" w:eastAsia="zh-CN" w:bidi="ar-SA"/>
        </w:rPr>
        <w:pict>
          <v:shape id="Straight Connector 1026" o:spid="_x0000_s2051" o:spt="32" type="#_x0000_t32" style="position:absolute;left:0pt;flip:y;margin-left:8.4pt;margin-top:61.4pt;height:1.5pt;width:441.75pt;z-index:251659264;mso-width-relative:page;mso-height-relative:page;" o:connectortype="straight" fillcolor="#FFFFFF" filled="f" o:preferrelative="t" stroked="t" coordsize="21600,21600">
            <v:path arrowok="t"/>
            <v:fill on="f" color2="#FFFFFF" focussize="0,0"/>
            <v:stroke weight="0.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抄送：</w:t>
      </w:r>
      <w:r>
        <w:rPr>
          <w:rFonts w:hint="eastAsia" w:ascii="仿宋_GB2312" w:eastAsia="仿宋_GB2312"/>
          <w:sz w:val="32"/>
          <w:szCs w:val="32"/>
        </w:rPr>
        <w:t>岳阳市汨罗生态环境保护综合行政执法大队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、汨罗市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弼时镇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环境保护站、</w:t>
      </w:r>
      <w:r>
        <w:rPr>
          <w:rFonts w:hint="eastAsia" w:ascii="仿宋_GB2312" w:eastAsia="仿宋_GB2312"/>
          <w:bCs/>
          <w:kern w:val="0"/>
          <w:sz w:val="32"/>
          <w:szCs w:val="32"/>
        </w:rPr>
        <w:t>湖南省徙木环境科技有限公司</w:t>
      </w:r>
    </w:p>
    <w:sectPr>
      <w:footerReference r:id="rId3" w:type="default"/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粗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I1YTI0MGE0ODkxOTFiNWI1OWZjZjlkZmM2ZjRmODUifQ=="/>
  </w:docVars>
  <w:rsids>
    <w:rsidRoot w:val="00000000"/>
    <w:rsid w:val="159002B2"/>
    <w:rsid w:val="1DCC6136"/>
    <w:rsid w:val="2AFE6DF6"/>
    <w:rsid w:val="33E33858"/>
    <w:rsid w:val="365858F5"/>
    <w:rsid w:val="410C7141"/>
    <w:rsid w:val="4EF85249"/>
    <w:rsid w:val="5F485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  <o:rules v:ext="edit">
        <o:r id="V:Rule1" type="connector" idref="#Straight Connector 2"/>
        <o:r id="V:Rule2" type="connector" idref="#Straight Connector 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1615</Words>
  <Characters>1723</Characters>
  <Lines>14</Lines>
  <Paragraphs>3</Paragraphs>
  <TotalTime>15</TotalTime>
  <ScaleCrop>false</ScaleCrop>
  <LinksUpToDate>false</LinksUpToDate>
  <CharactersWithSpaces>1776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2022-08-10T09:01:00Z</dcterms:created>
  <dc:creator>新的一天又开始了是嘛</dc:creator>
  <cp:lastModifiedBy>Zhuo</cp:lastModifiedBy>
  <dcterms:modified xsi:type="dcterms:W3CDTF">2023-03-13T10:19:45Z</dcterms:modified>
  <dc:title>岳汨环评〔2023〕号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C71759E6CFB74479A81FAC5C99714EFC</vt:lpwstr>
  </property>
</Properties>
</file>