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0.44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firstLineChars="0"/>
              <w:jc w:val="center"/>
              <w:rPr>
                <w:rFonts w:ascii="仿宋_GB2312" w:eastAsia="仿宋_GB2312"/>
                <w:kern w:val="0"/>
              </w:rPr>
            </w:pPr>
          </w:p>
        </w:tc>
        <w:tc>
          <w:tcPr>
            <w:tcW w:w="1983" w:type="dxa"/>
            <w:gridSpan w:val="2"/>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天然气入户统筹资金</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w:t>
            </w:r>
          </w:p>
        </w:tc>
        <w:tc>
          <w:tcPr>
            <w:tcW w:w="2039"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75</w:t>
            </w:r>
          </w:p>
        </w:tc>
        <w:tc>
          <w:tcPr>
            <w:tcW w:w="1983" w:type="dxa"/>
            <w:gridSpan w:val="2"/>
            <w:vAlign w:val="center"/>
          </w:tcPr>
          <w:p>
            <w:pPr>
              <w:spacing w:line="240" w:lineRule="auto"/>
              <w:ind w:firstLine="420" w:firstLineChars="0"/>
              <w:jc w:val="center"/>
              <w:rPr>
                <w:rFonts w:ascii="仿宋_GB2312" w:eastAsia="仿宋_GB2312"/>
                <w:kern w:val="0"/>
                <w:lang w:eastAsia="zh-CN"/>
              </w:rPr>
            </w:pPr>
            <w:r>
              <w:rPr>
                <w:rFonts w:hint="eastAsia" w:ascii="仿宋_GB2312" w:eastAsia="仿宋_GB2312"/>
                <w:kern w:val="0"/>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管道燃气企业中期评估费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燃气日常监管经费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0.72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0.08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胡甜</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2023.06.20</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18817040818</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14"/>
        <w:gridCol w:w="1353"/>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汨罗市燃气事务中心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14"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5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157.03</w:t>
            </w:r>
          </w:p>
        </w:tc>
        <w:tc>
          <w:tcPr>
            <w:tcW w:w="1214"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156.87</w:t>
            </w:r>
          </w:p>
        </w:tc>
        <w:tc>
          <w:tcPr>
            <w:tcW w:w="1353"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156.87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61"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344"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61"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156.87</w:t>
            </w:r>
          </w:p>
        </w:tc>
        <w:tc>
          <w:tcPr>
            <w:tcW w:w="4344"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61"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344"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561"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344"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561"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344"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561"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44"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561" w:type="dxa"/>
            <w:gridSpan w:val="4"/>
            <w:vAlign w:val="center"/>
          </w:tcPr>
          <w:p>
            <w:pPr>
              <w:spacing w:line="240" w:lineRule="auto"/>
              <w:jc w:val="both"/>
              <w:rPr>
                <w:rFonts w:hint="eastAsia" w:ascii="仿宋_GB2312" w:eastAsia="仿宋_GB2312"/>
                <w:kern w:val="0"/>
                <w:lang w:eastAsia="zh-CN"/>
              </w:rPr>
            </w:pPr>
            <w:r>
              <w:rPr>
                <w:rFonts w:hint="eastAsia" w:ascii="仿宋_GB2312" w:eastAsia="仿宋_GB2312"/>
                <w:kern w:val="0"/>
              </w:rPr>
              <w:t>1</w:t>
            </w:r>
            <w:r>
              <w:rPr>
                <w:rFonts w:hint="eastAsia" w:ascii="仿宋_GB2312" w:eastAsia="仿宋_GB2312"/>
                <w:kern w:val="0"/>
                <w:lang w:eastAsia="zh-CN"/>
              </w:rPr>
              <w:t>、</w:t>
            </w:r>
            <w:r>
              <w:rPr>
                <w:rFonts w:hint="eastAsia" w:ascii="仿宋_GB2312" w:eastAsia="仿宋_GB2312"/>
                <w:kern w:val="0"/>
              </w:rPr>
              <w:t>保障在职人员经费正常发放及日常单位工作的正常运转</w:t>
            </w:r>
            <w:r>
              <w:rPr>
                <w:rFonts w:hint="eastAsia" w:ascii="仿宋_GB2312" w:eastAsia="仿宋_GB2312"/>
                <w:kern w:val="0"/>
                <w:lang w:eastAsia="zh-CN"/>
              </w:rPr>
              <w:t>。</w:t>
            </w:r>
          </w:p>
          <w:p>
            <w:pPr>
              <w:spacing w:line="240" w:lineRule="auto"/>
              <w:jc w:val="both"/>
              <w:rPr>
                <w:rFonts w:hint="eastAsia" w:ascii="仿宋_GB2312" w:eastAsia="仿宋_GB2312"/>
                <w:kern w:val="0"/>
                <w:lang w:eastAsia="zh-CN"/>
              </w:rPr>
            </w:pPr>
            <w:r>
              <w:rPr>
                <w:rFonts w:hint="eastAsia" w:ascii="仿宋_GB2312" w:eastAsia="仿宋_GB2312"/>
                <w:kern w:val="0"/>
              </w:rPr>
              <w:t>2</w:t>
            </w:r>
            <w:r>
              <w:rPr>
                <w:rFonts w:hint="eastAsia" w:ascii="仿宋_GB2312" w:eastAsia="仿宋_GB2312"/>
                <w:kern w:val="0"/>
                <w:lang w:eastAsia="zh-CN"/>
              </w:rPr>
              <w:t>、</w:t>
            </w:r>
            <w:r>
              <w:rPr>
                <w:rFonts w:hint="eastAsia" w:ascii="仿宋_GB2312" w:eastAsia="仿宋_GB2312"/>
                <w:kern w:val="0"/>
              </w:rPr>
              <w:t>组织开展燃气安全教育培训和宣传工作10余次，确保燃气行业的安全生产</w:t>
            </w:r>
            <w:r>
              <w:rPr>
                <w:rFonts w:hint="eastAsia" w:ascii="仿宋_GB2312" w:eastAsia="仿宋_GB2312"/>
                <w:kern w:val="0"/>
                <w:lang w:eastAsia="zh-CN"/>
              </w:rPr>
              <w:t>。</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完成天然气通气5000户，确保居民安全生活</w:t>
            </w:r>
          </w:p>
          <w:p>
            <w:pPr>
              <w:numPr>
                <w:ilvl w:val="0"/>
                <w:numId w:val="1"/>
              </w:numPr>
              <w:spacing w:line="240" w:lineRule="auto"/>
              <w:ind w:left="0" w:leftChars="0" w:firstLine="0" w:firstLineChars="0"/>
              <w:jc w:val="both"/>
              <w:rPr>
                <w:rFonts w:hint="eastAsia" w:ascii="仿宋_GB2312" w:eastAsia="仿宋_GB2312"/>
                <w:kern w:val="0"/>
              </w:rPr>
            </w:pPr>
            <w:r>
              <w:rPr>
                <w:rFonts w:hint="eastAsia" w:ascii="仿宋_GB2312" w:eastAsia="仿宋_GB2312"/>
                <w:kern w:val="0"/>
              </w:rPr>
              <w:t>安全用气专项检查约150家</w:t>
            </w:r>
          </w:p>
          <w:p>
            <w:pPr>
              <w:numPr>
                <w:ilvl w:val="0"/>
                <w:numId w:val="1"/>
              </w:numPr>
              <w:spacing w:line="240" w:lineRule="auto"/>
              <w:ind w:left="0" w:leftChars="0" w:firstLine="0" w:firstLineChars="0"/>
              <w:jc w:val="both"/>
              <w:rPr>
                <w:rFonts w:hint="eastAsia" w:ascii="仿宋_GB2312" w:eastAsia="仿宋_GB2312"/>
                <w:kern w:val="0"/>
              </w:rPr>
            </w:pPr>
            <w:r>
              <w:rPr>
                <w:rFonts w:hint="eastAsia" w:ascii="仿宋_GB2312" w:eastAsia="仿宋_GB2312"/>
                <w:kern w:val="0"/>
              </w:rPr>
              <w:t>纠正用户用气不当行为约80户，排查问题隐患100个</w:t>
            </w:r>
          </w:p>
          <w:p>
            <w:pPr>
              <w:spacing w:line="240" w:lineRule="auto"/>
              <w:ind w:firstLine="420"/>
              <w:jc w:val="center"/>
              <w:rPr>
                <w:rFonts w:hint="eastAsia" w:ascii="仿宋_GB2312" w:eastAsia="仿宋_GB2312"/>
                <w:kern w:val="0"/>
              </w:rPr>
            </w:pPr>
          </w:p>
        </w:tc>
        <w:tc>
          <w:tcPr>
            <w:tcW w:w="4344" w:type="dxa"/>
            <w:gridSpan w:val="4"/>
            <w:vAlign w:val="center"/>
          </w:tcPr>
          <w:p>
            <w:pPr>
              <w:numPr>
                <w:ilvl w:val="0"/>
                <w:numId w:val="2"/>
              </w:numPr>
              <w:tabs>
                <w:tab w:val="left" w:pos="841"/>
              </w:tabs>
              <w:spacing w:line="240" w:lineRule="auto"/>
              <w:ind w:leftChars="0"/>
              <w:jc w:val="left"/>
              <w:rPr>
                <w:rFonts w:hint="eastAsia" w:ascii="仿宋_GB2312" w:eastAsia="仿宋_GB2312"/>
                <w:kern w:val="0"/>
                <w:lang w:eastAsia="zh-CN"/>
              </w:rPr>
            </w:pPr>
            <w:r>
              <w:rPr>
                <w:rFonts w:hint="eastAsia" w:ascii="仿宋_GB2312" w:eastAsia="仿宋_GB2312"/>
                <w:kern w:val="0"/>
                <w:lang w:eastAsia="zh-CN"/>
              </w:rPr>
              <w:t>保障在职人员6人经费正常发放及日常单位工作的正常运转，干职工满意度99%。</w:t>
            </w:r>
          </w:p>
          <w:p>
            <w:pPr>
              <w:numPr>
                <w:ilvl w:val="0"/>
                <w:numId w:val="2"/>
              </w:numPr>
              <w:tabs>
                <w:tab w:val="left" w:pos="841"/>
              </w:tabs>
              <w:spacing w:line="240" w:lineRule="auto"/>
              <w:ind w:left="0" w:leftChars="0" w:firstLine="0" w:firstLineChars="0"/>
              <w:jc w:val="left"/>
              <w:rPr>
                <w:rFonts w:hint="eastAsia" w:ascii="仿宋_GB2312" w:eastAsia="仿宋_GB2312"/>
                <w:kern w:val="0"/>
                <w:lang w:eastAsia="zh-CN"/>
              </w:rPr>
            </w:pPr>
            <w:r>
              <w:rPr>
                <w:rFonts w:hint="eastAsia" w:ascii="仿宋_GB2312" w:eastAsia="仿宋_GB2312"/>
                <w:kern w:val="0"/>
                <w:lang w:eastAsia="zh-CN"/>
              </w:rPr>
              <w:t>组织开展燃气安全教育培训和宣传工作16次，确保燃气行业的安全生产群众满意度98%。</w:t>
            </w:r>
          </w:p>
          <w:p>
            <w:pPr>
              <w:numPr>
                <w:ilvl w:val="0"/>
                <w:numId w:val="2"/>
              </w:numPr>
              <w:tabs>
                <w:tab w:val="left" w:pos="841"/>
              </w:tabs>
              <w:spacing w:line="240" w:lineRule="auto"/>
              <w:ind w:left="0" w:leftChars="0" w:firstLine="0" w:firstLineChars="0"/>
              <w:jc w:val="left"/>
              <w:rPr>
                <w:rFonts w:hint="eastAsia" w:ascii="仿宋_GB2312" w:eastAsia="仿宋_GB2312"/>
                <w:kern w:val="0"/>
                <w:lang w:eastAsia="zh-CN"/>
              </w:rPr>
            </w:pPr>
            <w:r>
              <w:rPr>
                <w:rFonts w:hint="eastAsia" w:ascii="仿宋_GB2312" w:eastAsia="仿宋_GB2312"/>
                <w:kern w:val="0"/>
                <w:lang w:eastAsia="zh-CN"/>
              </w:rPr>
              <w:t>完成天然气通气5568户，正在施工965户，正在设计629户。居民生活满意度98%。</w:t>
            </w:r>
          </w:p>
          <w:p>
            <w:pPr>
              <w:numPr>
                <w:ilvl w:val="0"/>
                <w:numId w:val="2"/>
              </w:numPr>
              <w:tabs>
                <w:tab w:val="left" w:pos="841"/>
              </w:tabs>
              <w:spacing w:line="240" w:lineRule="auto"/>
              <w:ind w:left="0" w:leftChars="0" w:firstLine="0" w:firstLineChars="0"/>
              <w:jc w:val="left"/>
              <w:rPr>
                <w:rFonts w:hint="eastAsia" w:ascii="仿宋_GB2312" w:eastAsia="仿宋_GB2312"/>
                <w:kern w:val="0"/>
                <w:lang w:eastAsia="zh-CN"/>
              </w:rPr>
            </w:pPr>
            <w:r>
              <w:rPr>
                <w:rFonts w:hint="eastAsia" w:ascii="仿宋_GB2312" w:eastAsia="仿宋_GB2312"/>
                <w:kern w:val="0"/>
                <w:lang w:eastAsia="zh-CN"/>
              </w:rPr>
              <w:t>同应急管理局、市场局开展学校食堂、餐饮行业安全用气专项检查，检查单位158家，纠正用户不当行为88次，发现问题隐患106个，均现场指导落实整改。保障了企业和居民的安全生产和生活。社会满意98%.2022年。</w:t>
            </w:r>
          </w:p>
          <w:p>
            <w:pPr>
              <w:numPr>
                <w:ilvl w:val="0"/>
                <w:numId w:val="0"/>
              </w:numPr>
              <w:tabs>
                <w:tab w:val="left" w:pos="841"/>
              </w:tabs>
              <w:spacing w:line="240" w:lineRule="auto"/>
              <w:ind w:leftChars="0"/>
              <w:jc w:val="left"/>
              <w:rPr>
                <w:rFonts w:hint="eastAsia" w:ascii="仿宋_GB2312" w:eastAsia="仿宋_GB2312"/>
                <w:kern w:val="0"/>
                <w:lang w:eastAsia="zh-CN"/>
              </w:rPr>
            </w:pPr>
            <w:r>
              <w:rPr>
                <w:rFonts w:hint="eastAsia" w:ascii="仿宋_GB2312" w:eastAsia="仿宋_GB2312"/>
                <w:kern w:val="0"/>
                <w:lang w:val="en-US" w:eastAsia="zh-CN"/>
              </w:rPr>
              <w:t>5、</w:t>
            </w:r>
            <w:r>
              <w:rPr>
                <w:rFonts w:hint="eastAsia" w:ascii="仿宋_GB2312" w:eastAsia="仿宋_GB2312"/>
                <w:kern w:val="0"/>
                <w:lang w:eastAsia="zh-CN"/>
              </w:rPr>
              <w:t>我中心在局党组的正确领导下，深刻吸取各地事故教训，紧紧围绕国务院等各级安委部署的《城镇燃气安全隐患排查整治工作方案》《城镇燃气安全隐患百日行动》，结合我局“三个一”重点工作内容抓好燃气安全监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14"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5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1、保障在职人员数量</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≥6人</w:t>
            </w:r>
          </w:p>
        </w:tc>
        <w:tc>
          <w:tcPr>
            <w:tcW w:w="1353"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6人</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ascii="仿宋_GB2312" w:eastAsia="仿宋_GB2312"/>
                <w:kern w:val="0"/>
              </w:rPr>
            </w:pPr>
          </w:p>
        </w:tc>
        <w:tc>
          <w:tcPr>
            <w:tcW w:w="1029" w:type="dxa"/>
            <w:vMerge w:val="continue"/>
            <w:vAlign w:val="center"/>
          </w:tcPr>
          <w:p>
            <w:pPr>
              <w:spacing w:line="240" w:lineRule="auto"/>
              <w:jc w:val="center"/>
              <w:rPr>
                <w:rFonts w:ascii="仿宋_GB2312" w:eastAsia="仿宋_GB2312"/>
                <w:kern w:val="0"/>
              </w:rPr>
            </w:pP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2、组织开展燃气安全教育培训和宣传工作</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≥10次</w:t>
            </w:r>
          </w:p>
        </w:tc>
        <w:tc>
          <w:tcPr>
            <w:tcW w:w="1353"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16次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3、完成天然气通气、施工、设计确保居民安全生活</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≥5000户</w:t>
            </w:r>
          </w:p>
        </w:tc>
        <w:tc>
          <w:tcPr>
            <w:tcW w:w="1353"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5568户</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vMerge w:val="continue"/>
            <w:vAlign w:val="center"/>
          </w:tcPr>
          <w:p>
            <w:pPr>
              <w:spacing w:line="240" w:lineRule="auto"/>
              <w:jc w:val="center"/>
              <w:rPr>
                <w:rFonts w:hint="eastAsia" w:ascii="仿宋_GB2312" w:hAnsi="宋体" w:eastAsia="仿宋_GB2312" w:cs="宋体"/>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4行业安全用气专项检查</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≥150家</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158家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7"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5、纠正用户用气不当行为，排查问题隐患</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≥80户</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≥100个</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88户，106个</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restart"/>
            <w:tcBorders>
              <w:top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1.经费保障率</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lang w:val="en-US" w:eastAsia="zh-CN"/>
              </w:rPr>
              <w:t>2、组织开展燃气安全教育培训和宣传工作合格率</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≥97%</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3、完成天然气通气、施工、设计确保居民安全生活通过率</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≥97%</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4</w:t>
            </w:r>
            <w:r>
              <w:rPr>
                <w:rFonts w:hint="eastAsia" w:ascii="仿宋_GB2312" w:eastAsia="仿宋_GB2312"/>
                <w:kern w:val="0"/>
                <w:lang w:eastAsia="zh-CN"/>
              </w:rPr>
              <w:t>、</w:t>
            </w:r>
            <w:r>
              <w:rPr>
                <w:rFonts w:hint="eastAsia" w:ascii="仿宋_GB2312" w:eastAsia="仿宋_GB2312"/>
                <w:kern w:val="0"/>
              </w:rPr>
              <w:t>开展学校食堂、餐饮行业安全用气专项检查，纠正用户不当发现问题隐患，均现场指导落实整改合格率</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≥96%</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97%</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1.各项工作完成时间</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2022.1.1-2022.12.31</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2022.1.1-2022.12.31</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2.各项工作按期完成率</w:t>
            </w:r>
          </w:p>
        </w:tc>
        <w:tc>
          <w:tcPr>
            <w:tcW w:w="1214"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353" w:type="dxa"/>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Merge w:val="restart"/>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1.无直接经济效益，可促进城市的经济发展</w:t>
            </w:r>
          </w:p>
        </w:tc>
        <w:tc>
          <w:tcPr>
            <w:tcW w:w="1214" w:type="dxa"/>
            <w:vMerge w:val="restart"/>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间接效益</w:t>
            </w:r>
          </w:p>
        </w:tc>
        <w:tc>
          <w:tcPr>
            <w:tcW w:w="1353" w:type="dxa"/>
            <w:vMerge w:val="restart"/>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间接效益</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对制度的绩效指标定期评估，及时改进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Merge w:val="restart"/>
            <w:vAlign w:val="center"/>
          </w:tcPr>
          <w:p>
            <w:pPr>
              <w:keepNext w:val="0"/>
              <w:keepLines w:val="0"/>
              <w:widowControl/>
              <w:suppressLineNumbers w:val="0"/>
              <w:jc w:val="lef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1、提升居民生活品质，确保居民安全生活保障。</w:t>
            </w:r>
            <w:r>
              <w:rPr>
                <w:rFonts w:hint="default" w:ascii="仿宋_GB2312" w:hAnsi="宋体" w:eastAsia="仿宋_GB2312" w:cs="仿宋_GB2312"/>
                <w:i w:val="0"/>
                <w:iCs w:val="0"/>
                <w:snapToGrid w:val="0"/>
                <w:color w:val="000000"/>
                <w:kern w:val="0"/>
                <w:sz w:val="20"/>
                <w:szCs w:val="20"/>
                <w:u w:val="none"/>
                <w:lang w:val="en-US" w:eastAsia="zh-CN" w:bidi="ar"/>
              </w:rPr>
              <w:br w:type="textWrapping"/>
            </w:r>
            <w:r>
              <w:rPr>
                <w:rFonts w:hint="default" w:ascii="仿宋_GB2312" w:hAnsi="宋体" w:eastAsia="仿宋_GB2312" w:cs="仿宋_GB2312"/>
                <w:i w:val="0"/>
                <w:iCs w:val="0"/>
                <w:snapToGrid w:val="0"/>
                <w:color w:val="000000"/>
                <w:kern w:val="0"/>
                <w:sz w:val="20"/>
                <w:szCs w:val="20"/>
                <w:u w:val="none"/>
                <w:lang w:val="en-US" w:eastAsia="zh-CN" w:bidi="ar"/>
              </w:rPr>
              <w:t>2、提高整体城市形象，对外留下良好印象</w:t>
            </w:r>
          </w:p>
        </w:tc>
        <w:tc>
          <w:tcPr>
            <w:tcW w:w="1214" w:type="dxa"/>
            <w:vMerge w:val="restart"/>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有效提升</w:t>
            </w:r>
          </w:p>
        </w:tc>
        <w:tc>
          <w:tcPr>
            <w:tcW w:w="1353" w:type="dxa"/>
            <w:vMerge w:val="restart"/>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Merge w:val="restart"/>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1、有效减少安全事故的发生，确保城市燃气安全可靠运行，为城市居民提供更多生活便利。</w:t>
            </w:r>
          </w:p>
        </w:tc>
        <w:tc>
          <w:tcPr>
            <w:tcW w:w="1214" w:type="dxa"/>
            <w:vMerge w:val="restart"/>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有效提升</w:t>
            </w:r>
          </w:p>
        </w:tc>
        <w:tc>
          <w:tcPr>
            <w:tcW w:w="1353" w:type="dxa"/>
            <w:vMerge w:val="restart"/>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提升</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优化资源利用，提高生态环境保护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pPr>
              <w:tabs>
                <w:tab w:val="left" w:pos="668"/>
              </w:tabs>
              <w:spacing w:line="240" w:lineRule="auto"/>
              <w:jc w:val="left"/>
              <w:rPr>
                <w:rFonts w:ascii="仿宋_GB2312" w:eastAsia="仿宋_GB2312"/>
                <w:kern w:val="0"/>
              </w:rPr>
            </w:pPr>
            <w:r>
              <w:rPr>
                <w:rFonts w:hint="eastAsia" w:ascii="仿宋_GB2312" w:hAnsi="宋体" w:eastAsia="仿宋_GB2312" w:cs="宋体"/>
                <w:kern w:val="0"/>
                <w:lang w:eastAsia="zh-CN"/>
              </w:rPr>
              <w:t>确保燃气行业的安全使用，可靠运行</w:t>
            </w:r>
          </w:p>
        </w:tc>
        <w:tc>
          <w:tcPr>
            <w:tcW w:w="1214" w:type="dxa"/>
            <w:tcBorders>
              <w:bottom w:val="single" w:color="auto" w:sz="4" w:space="0"/>
            </w:tcBorders>
            <w:vAlign w:val="center"/>
          </w:tcPr>
          <w:p>
            <w:pPr>
              <w:keepNext w:val="0"/>
              <w:keepLines w:val="0"/>
              <w:widowControl/>
              <w:numPr>
                <w:ilvl w:val="0"/>
                <w:numId w:val="0"/>
              </w:numPr>
              <w:suppressLineNumbers w:val="0"/>
              <w:ind w:left="0" w:leftChars="0" w:firstLine="0" w:firstLineChars="0"/>
              <w:jc w:val="both"/>
              <w:textAlignment w:val="center"/>
              <w:rPr>
                <w:rFonts w:ascii="仿宋_GB2312" w:eastAsia="仿宋_GB2312"/>
                <w:kern w:val="0"/>
              </w:rPr>
            </w:pPr>
            <w:r>
              <w:rPr>
                <w:rFonts w:hint="eastAsia" w:ascii="仿宋" w:hAnsi="仿宋" w:eastAsia="仿宋" w:cs="仿宋"/>
                <w:i w:val="0"/>
                <w:iCs w:val="0"/>
                <w:snapToGrid w:val="0"/>
                <w:color w:val="000000"/>
                <w:kern w:val="0"/>
                <w:sz w:val="24"/>
                <w:szCs w:val="24"/>
                <w:u w:val="none"/>
                <w:lang w:val="en-US" w:eastAsia="en-US" w:bidi="ar"/>
              </w:rPr>
              <w:t>有效提升</w:t>
            </w:r>
          </w:p>
        </w:tc>
        <w:tc>
          <w:tcPr>
            <w:tcW w:w="1353" w:type="dxa"/>
            <w:tcBorders>
              <w:bottom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有效提升</w:t>
            </w:r>
          </w:p>
        </w:tc>
        <w:tc>
          <w:tcPr>
            <w:tcW w:w="699" w:type="dxa"/>
            <w:tcBorders>
              <w:bottom w:val="single" w:color="auto"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bottom w:val="single" w:color="auto"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tcBorders>
              <w:bottom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tcBorders>
            <w:vAlign w:val="center"/>
          </w:tcPr>
          <w:p>
            <w:pPr>
              <w:spacing w:line="240" w:lineRule="auto"/>
              <w:jc w:val="center"/>
              <w:rPr>
                <w:rFonts w:ascii="仿宋_GB2312" w:eastAsia="仿宋_GB2312"/>
                <w:kern w:val="0"/>
                <w:u w:val="none"/>
              </w:rPr>
            </w:pPr>
            <w:r>
              <w:rPr>
                <w:rFonts w:hint="eastAsia" w:ascii="仿宋_GB2312" w:hAnsi="宋体" w:eastAsia="仿宋_GB2312" w:cs="宋体"/>
                <w:kern w:val="0"/>
                <w:u w:val="none"/>
              </w:rPr>
              <w:t>满意度指标</w:t>
            </w:r>
          </w:p>
          <w:p>
            <w:pPr>
              <w:spacing w:line="240" w:lineRule="auto"/>
              <w:jc w:val="center"/>
              <w:rPr>
                <w:rFonts w:ascii="仿宋_GB2312" w:eastAsia="仿宋_GB2312"/>
                <w:kern w:val="0"/>
                <w:u w:val="none"/>
              </w:rPr>
            </w:pPr>
            <w:r>
              <w:rPr>
                <w:rFonts w:hint="eastAsia" w:ascii="仿宋_GB2312" w:eastAsia="仿宋_GB2312"/>
                <w:kern w:val="0"/>
                <w:u w:val="none"/>
              </w:rPr>
              <w:t>(10</w:t>
            </w:r>
            <w:r>
              <w:rPr>
                <w:rFonts w:hint="eastAsia" w:ascii="仿宋_GB2312" w:hAnsi="宋体" w:eastAsia="仿宋_GB2312" w:cs="宋体"/>
                <w:kern w:val="0"/>
                <w:u w:val="none"/>
              </w:rPr>
              <w:t>分</w:t>
            </w:r>
            <w:r>
              <w:rPr>
                <w:rFonts w:hint="eastAsia" w:ascii="仿宋_GB2312" w:eastAsia="仿宋_GB2312"/>
                <w:kern w:val="0"/>
                <w:u w:val="none"/>
              </w:rPr>
              <w:t>)</w:t>
            </w:r>
          </w:p>
        </w:tc>
        <w:tc>
          <w:tcPr>
            <w:tcW w:w="1029" w:type="dxa"/>
            <w:tcBorders>
              <w:top w:val="single" w:color="auto" w:sz="4" w:space="0"/>
              <w:bottom w:val="single" w:color="auto" w:sz="4" w:space="0"/>
            </w:tcBorders>
            <w:vAlign w:val="center"/>
          </w:tcPr>
          <w:p>
            <w:pPr>
              <w:spacing w:line="240" w:lineRule="auto"/>
              <w:jc w:val="center"/>
              <w:rPr>
                <w:rFonts w:ascii="仿宋_GB2312" w:eastAsia="仿宋_GB2312"/>
                <w:kern w:val="0"/>
                <w:u w:val="none"/>
              </w:rPr>
            </w:pPr>
            <w:r>
              <w:rPr>
                <w:rFonts w:hint="eastAsia" w:ascii="仿宋_GB2312" w:hAnsi="宋体" w:eastAsia="仿宋_GB2312" w:cs="宋体"/>
                <w:kern w:val="0"/>
                <w:u w:val="none"/>
              </w:rPr>
              <w:t>服务对象满意度指标</w:t>
            </w:r>
          </w:p>
        </w:tc>
        <w:tc>
          <w:tcPr>
            <w:tcW w:w="1249"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仿宋_GB2312" w:eastAsia="仿宋_GB2312"/>
                <w:kern w:val="0"/>
                <w:u w:val="none"/>
              </w:rPr>
            </w:pPr>
            <w:r>
              <w:rPr>
                <w:rFonts w:hint="default" w:ascii="仿宋_GB2312" w:hAnsi="宋体" w:eastAsia="仿宋_GB2312" w:cs="仿宋_GB2312"/>
                <w:i w:val="0"/>
                <w:iCs w:val="0"/>
                <w:snapToGrid w:val="0"/>
                <w:color w:val="000000"/>
                <w:kern w:val="0"/>
                <w:sz w:val="20"/>
                <w:szCs w:val="20"/>
                <w:u w:val="none"/>
                <w:lang w:val="en-US" w:eastAsia="zh-CN" w:bidi="ar"/>
              </w:rPr>
              <w:t>提高市民满意度</w:t>
            </w:r>
          </w:p>
        </w:tc>
        <w:tc>
          <w:tcPr>
            <w:tcW w:w="1214" w:type="dxa"/>
            <w:tcBorders>
              <w:top w:val="single" w:color="auto" w:sz="4" w:space="0"/>
              <w:bottom w:val="single" w:color="auto" w:sz="4" w:space="0"/>
            </w:tcBorders>
            <w:vAlign w:val="center"/>
          </w:tcPr>
          <w:p>
            <w:pPr>
              <w:keepNext w:val="0"/>
              <w:keepLines w:val="0"/>
              <w:widowControl/>
              <w:suppressLineNumbers w:val="0"/>
              <w:jc w:val="center"/>
              <w:textAlignment w:val="center"/>
              <w:rPr>
                <w:rFonts w:ascii="仿宋_GB2312" w:eastAsia="仿宋_GB2312"/>
                <w:kern w:val="0"/>
                <w:u w:val="none"/>
              </w:rPr>
            </w:pPr>
            <w:r>
              <w:rPr>
                <w:rFonts w:hint="default" w:ascii="仿宋_GB2312" w:hAnsi="宋体" w:eastAsia="仿宋_GB2312" w:cs="仿宋_GB2312"/>
                <w:i w:val="0"/>
                <w:iCs w:val="0"/>
                <w:snapToGrid w:val="0"/>
                <w:color w:val="000000"/>
                <w:kern w:val="0"/>
                <w:sz w:val="20"/>
                <w:szCs w:val="20"/>
                <w:u w:val="none"/>
                <w:lang w:val="en-US" w:eastAsia="zh-CN" w:bidi="ar"/>
              </w:rPr>
              <w:t>市民满意度</w:t>
            </w:r>
          </w:p>
        </w:tc>
        <w:tc>
          <w:tcPr>
            <w:tcW w:w="1353" w:type="dxa"/>
            <w:tcBorders>
              <w:top w:val="single" w:color="auto" w:sz="4" w:space="0"/>
              <w:bottom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100%</w:t>
            </w:r>
          </w:p>
        </w:tc>
        <w:tc>
          <w:tcPr>
            <w:tcW w:w="699" w:type="dxa"/>
            <w:tcBorders>
              <w:top w:val="single" w:color="auto" w:sz="4" w:space="0"/>
              <w:bottom w:val="single" w:color="auto" w:sz="4" w:space="0"/>
            </w:tcBorders>
            <w:vAlign w:val="center"/>
          </w:tcPr>
          <w:p>
            <w:pPr>
              <w:spacing w:line="240" w:lineRule="auto"/>
              <w:ind w:firstLine="420"/>
              <w:jc w:val="center"/>
              <w:rPr>
                <w:rFonts w:hint="default" w:ascii="仿宋_GB2312" w:eastAsia="仿宋_GB2312"/>
                <w:kern w:val="0"/>
                <w:u w:val="none"/>
                <w:lang w:val="en-US" w:eastAsia="zh-CN"/>
              </w:rPr>
            </w:pPr>
            <w:r>
              <w:rPr>
                <w:rFonts w:hint="eastAsia" w:ascii="仿宋_GB2312" w:eastAsia="仿宋_GB2312"/>
                <w:kern w:val="0"/>
                <w:u w:val="none"/>
                <w:lang w:val="en-US" w:eastAsia="zh-CN"/>
              </w:rPr>
              <w:t>10</w:t>
            </w:r>
          </w:p>
        </w:tc>
        <w:tc>
          <w:tcPr>
            <w:tcW w:w="869" w:type="dxa"/>
            <w:tcBorders>
              <w:top w:val="single" w:color="auto" w:sz="4" w:space="0"/>
              <w:bottom w:val="single" w:color="auto" w:sz="4" w:space="0"/>
            </w:tcBorders>
            <w:vAlign w:val="center"/>
          </w:tcPr>
          <w:p>
            <w:pPr>
              <w:spacing w:line="240" w:lineRule="auto"/>
              <w:ind w:firstLine="420"/>
              <w:jc w:val="center"/>
              <w:rPr>
                <w:rFonts w:hint="default" w:ascii="仿宋_GB2312" w:eastAsia="仿宋_GB2312"/>
                <w:kern w:val="0"/>
                <w:u w:val="none"/>
                <w:lang w:val="en-US" w:eastAsia="zh-CN"/>
              </w:rPr>
            </w:pPr>
            <w:r>
              <w:rPr>
                <w:rFonts w:hint="eastAsia" w:ascii="仿宋_GB2312" w:eastAsia="仿宋_GB2312"/>
                <w:kern w:val="0"/>
                <w:u w:val="none"/>
                <w:lang w:val="en-US" w:eastAsia="zh-CN"/>
              </w:rPr>
              <w:t>10</w:t>
            </w:r>
          </w:p>
        </w:tc>
        <w:tc>
          <w:tcPr>
            <w:tcW w:w="1423" w:type="dxa"/>
            <w:tcBorders>
              <w:top w:val="single" w:color="auto" w:sz="4" w:space="0"/>
              <w:bottom w:val="single" w:color="auto" w:sz="4" w:space="0"/>
              <w:right w:val="single" w:color="auto" w:sz="4" w:space="0"/>
            </w:tcBorders>
            <w:vAlign w:val="center"/>
          </w:tcPr>
          <w:p>
            <w:pPr>
              <w:spacing w:line="240" w:lineRule="auto"/>
              <w:ind w:firstLine="420"/>
              <w:jc w:val="center"/>
              <w:rPr>
                <w:rFonts w:ascii="仿宋_GB2312" w:eastAsia="仿宋_GB2312"/>
                <w:kern w:val="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1.严格控制在预算成本内</w:t>
            </w:r>
          </w:p>
        </w:tc>
        <w:tc>
          <w:tcPr>
            <w:tcW w:w="1214" w:type="dxa"/>
            <w:tcBorders>
              <w:top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基本支出≤71.87万元</w:t>
            </w:r>
          </w:p>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项目支出</w:t>
            </w:r>
          </w:p>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≤85万元</w:t>
            </w:r>
          </w:p>
        </w:tc>
        <w:tc>
          <w:tcPr>
            <w:tcW w:w="1353" w:type="dxa"/>
            <w:tcBorders>
              <w:top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71.87万元</w:t>
            </w:r>
          </w:p>
          <w:p>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default" w:ascii="仿宋_GB2312" w:hAnsi="宋体" w:eastAsia="仿宋_GB2312" w:cs="仿宋_GB2312"/>
                <w:i w:val="0"/>
                <w:iCs w:val="0"/>
                <w:snapToGrid w:val="0"/>
                <w:color w:val="000000"/>
                <w:kern w:val="0"/>
                <w:sz w:val="20"/>
                <w:szCs w:val="20"/>
                <w:u w:val="none"/>
                <w:lang w:val="en-US" w:eastAsia="zh-CN" w:bidi="ar"/>
              </w:rPr>
              <w:t>85万元</w:t>
            </w:r>
          </w:p>
        </w:tc>
        <w:tc>
          <w:tcPr>
            <w:tcW w:w="699" w:type="dxa"/>
            <w:tcBorders>
              <w:top w:val="single" w:color="auto" w:sz="4" w:space="0"/>
            </w:tcBorders>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tcBorders>
              <w:top w:val="single" w:color="auto" w:sz="4" w:space="0"/>
            </w:tcBorders>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tcBorders>
              <w:top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14" w:type="dxa"/>
            <w:vAlign w:val="center"/>
          </w:tcPr>
          <w:p>
            <w:pPr>
              <w:spacing w:line="240" w:lineRule="auto"/>
              <w:ind w:firstLine="420"/>
              <w:jc w:val="center"/>
              <w:rPr>
                <w:rFonts w:ascii="仿宋_GB2312" w:eastAsia="仿宋_GB2312"/>
                <w:kern w:val="0"/>
              </w:rPr>
            </w:pPr>
          </w:p>
        </w:tc>
        <w:tc>
          <w:tcPr>
            <w:tcW w:w="1353"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14" w:type="dxa"/>
            <w:vAlign w:val="center"/>
          </w:tcPr>
          <w:p>
            <w:pPr>
              <w:spacing w:line="240" w:lineRule="auto"/>
              <w:ind w:firstLine="420"/>
              <w:jc w:val="center"/>
              <w:rPr>
                <w:rFonts w:ascii="仿宋_GB2312" w:eastAsia="仿宋_GB2312"/>
                <w:kern w:val="0"/>
              </w:rPr>
            </w:pPr>
          </w:p>
        </w:tc>
        <w:tc>
          <w:tcPr>
            <w:tcW w:w="1353"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胡甜</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2023.06.20</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 xml:space="preserve">：18817040818   </w:t>
      </w:r>
      <w:r>
        <w:rPr>
          <w:rFonts w:ascii="仿宋_GB2312" w:hAnsi="宋体" w:eastAsia="仿宋_GB2312" w:cs="宋体"/>
          <w:snapToGrid w:val="0"/>
          <w:color w:val="000000"/>
          <w:sz w:val="21"/>
          <w:szCs w:val="21"/>
          <w:lang w:val="en-US" w:eastAsia="zh-CN" w:bidi="ar-SA"/>
        </w:rPr>
        <w:t>单位负责人签字：</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天然气入户统筹资金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汨罗市燃气事务中心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99"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1099" w:type="dxa"/>
            <w:vAlign w:val="center"/>
          </w:tcPr>
          <w:p>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75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numPr>
                <w:ilvl w:val="0"/>
                <w:numId w:val="0"/>
              </w:numPr>
              <w:spacing w:line="240" w:lineRule="auto"/>
              <w:jc w:val="both"/>
              <w:rPr>
                <w:rFonts w:ascii="仿宋_GB2312" w:hAnsi="宋体" w:eastAsia="仿宋_GB2312" w:cs="宋体"/>
                <w:kern w:val="0"/>
              </w:rPr>
            </w:pPr>
            <w:r>
              <w:rPr>
                <w:rFonts w:hint="eastAsia" w:ascii="仿宋_GB2312" w:hAnsi="宋体" w:eastAsia="仿宋_GB2312" w:cs="宋体"/>
                <w:kern w:val="0"/>
              </w:rPr>
              <w:t>组织开展燃气安全教育培训和宣传工作约10余次，确保燃气行业的安全生产完成天然气通气约5000余户确保居民安全生活。保障了企业和居民的安全生产和生活。</w:t>
            </w:r>
          </w:p>
        </w:tc>
        <w:tc>
          <w:tcPr>
            <w:tcW w:w="4140"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1、组织开展燃气安全教育培训和宣传工作16余次，确保燃气行业的安全生产</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2、完成天然气通气5568户，正在施工965户，正在设计629户。</w:t>
            </w:r>
          </w:p>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保障了企业和居民的安全生产和生活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1、完成天然气通气确保居民安全生活</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≥5000户</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实际完成5568户</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1、天然气通气、施工、设计合格率</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≥98%</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99%</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1.各项工作完成时间</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2022.1.1-2022.12.31</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2022.1.1-2022.12.31</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2.各项工作按期完成率</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≥100%</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1.无直接经济效益，可促进城市的经济发展</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间接效益</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间接效益</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对制定绩效指标进行定期评估，分析指标达成情况，发现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8"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1、提升居民生活品质，确保居民安全生活保障。</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2、提高整体城市形象，对外留下良好印象</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有效提升</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提升</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1、有效减少安全事故的发生，确保城市燃气安全可靠运行，为城市居民提供更多生活便利。</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有效提升</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提升</w:t>
            </w:r>
          </w:p>
        </w:tc>
        <w:tc>
          <w:tcPr>
            <w:tcW w:w="809" w:type="dxa"/>
            <w:vAlign w:val="center"/>
          </w:tcPr>
          <w:p>
            <w:pPr>
              <w:keepNext w:val="0"/>
              <w:keepLines w:val="0"/>
              <w:widowControl/>
              <w:suppressLineNumbers w:val="0"/>
              <w:jc w:val="center"/>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keepNext w:val="0"/>
              <w:keepLines w:val="0"/>
              <w:widowControl/>
              <w:suppressLineNumbers w:val="0"/>
              <w:jc w:val="center"/>
              <w:textAlignment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keepNext w:val="0"/>
              <w:keepLines w:val="0"/>
              <w:widowControl/>
              <w:suppressLineNumbers w:val="0"/>
              <w:jc w:val="center"/>
              <w:textAlignment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tabs>
                <w:tab w:val="left" w:pos="668"/>
              </w:tabs>
              <w:spacing w:line="240" w:lineRule="auto"/>
              <w:jc w:val="left"/>
              <w:rPr>
                <w:rFonts w:hint="eastAsia" w:ascii="仿宋_GB2312" w:hAnsi="宋体" w:eastAsia="仿宋_GB2312" w:cs="宋体"/>
                <w:kern w:val="0"/>
                <w:lang w:eastAsia="zh-CN"/>
              </w:rPr>
            </w:pPr>
            <w:r>
              <w:rPr>
                <w:rFonts w:hint="eastAsia" w:ascii="仿宋_GB2312" w:hAnsi="宋体" w:eastAsia="仿宋_GB2312" w:cs="宋体"/>
                <w:kern w:val="0"/>
                <w:lang w:eastAsia="zh-CN"/>
              </w:rPr>
              <w:t>确保燃气行业的安全使用，可靠运行</w:t>
            </w:r>
          </w:p>
        </w:tc>
        <w:tc>
          <w:tcPr>
            <w:tcW w:w="1099" w:type="dxa"/>
            <w:vAlign w:val="center"/>
          </w:tcPr>
          <w:p>
            <w:pPr>
              <w:keepNext w:val="0"/>
              <w:keepLines w:val="0"/>
              <w:widowControl/>
              <w:numPr>
                <w:ilvl w:val="0"/>
                <w:numId w:val="0"/>
              </w:numPr>
              <w:suppressLineNumbers w:val="0"/>
              <w:ind w:leftChars="0"/>
              <w:jc w:val="both"/>
              <w:textAlignment w:val="center"/>
              <w:rPr>
                <w:rFonts w:hint="eastAsia" w:ascii="仿宋" w:hAnsi="仿宋" w:eastAsia="仿宋" w:cs="仿宋"/>
                <w:i w:val="0"/>
                <w:iCs w:val="0"/>
                <w:snapToGrid w:val="0"/>
                <w:color w:val="000000"/>
                <w:kern w:val="0"/>
                <w:sz w:val="24"/>
                <w:szCs w:val="24"/>
                <w:u w:val="none"/>
                <w:lang w:val="en-US" w:eastAsia="en-US" w:bidi="ar"/>
              </w:rPr>
            </w:pPr>
            <w:r>
              <w:rPr>
                <w:rFonts w:hint="eastAsia" w:ascii="仿宋" w:hAnsi="仿宋" w:eastAsia="仿宋" w:cs="仿宋"/>
                <w:i w:val="0"/>
                <w:iCs w:val="0"/>
                <w:snapToGrid w:val="0"/>
                <w:color w:val="000000"/>
                <w:kern w:val="0"/>
                <w:sz w:val="24"/>
                <w:szCs w:val="24"/>
                <w:u w:val="none"/>
                <w:lang w:val="en-US" w:eastAsia="en-US" w:bidi="ar"/>
              </w:rPr>
              <w:t>有效提升</w:t>
            </w:r>
          </w:p>
        </w:tc>
        <w:tc>
          <w:tcPr>
            <w:tcW w:w="1099"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有效提升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1054" w:type="dxa"/>
            <w:vMerge w:val="continue"/>
            <w:tcBorders>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社会群众满意度</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上级主管部门满意度</w:t>
            </w:r>
          </w:p>
        </w:tc>
        <w:tc>
          <w:tcPr>
            <w:tcW w:w="1099" w:type="dxa"/>
            <w:vAlign w:val="center"/>
          </w:tcPr>
          <w:p>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≥100%</w:t>
            </w:r>
          </w:p>
          <w:p>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≥100%</w:t>
            </w:r>
          </w:p>
        </w:tc>
        <w:tc>
          <w:tcPr>
            <w:tcW w:w="1099" w:type="dxa"/>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100%</w:t>
            </w:r>
          </w:p>
          <w:p>
            <w:pPr>
              <w:keepNext w:val="0"/>
              <w:keepLines w:val="0"/>
              <w:widowControl/>
              <w:suppressLineNumbers w:val="0"/>
              <w:jc w:val="center"/>
              <w:textAlignment w:val="center"/>
              <w:rPr>
                <w:rFonts w:hint="default"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100%</w:t>
            </w:r>
          </w:p>
        </w:tc>
        <w:tc>
          <w:tcPr>
            <w:tcW w:w="809" w:type="dxa"/>
            <w:vAlign w:val="center"/>
          </w:tcPr>
          <w:p>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keepNext w:val="0"/>
              <w:keepLines w:val="0"/>
              <w:widowControl/>
              <w:suppressLineNumbers w:val="0"/>
              <w:jc w:val="center"/>
              <w:textAlignment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1.严格控制在预算成本内</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项目支持≤75万元</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eastAsia" w:ascii="仿宋" w:hAnsi="仿宋" w:eastAsia="仿宋" w:cs="仿宋"/>
                <w:i w:val="0"/>
                <w:iCs w:val="0"/>
                <w:snapToGrid w:val="0"/>
                <w:color w:val="000000"/>
                <w:kern w:val="0"/>
                <w:sz w:val="24"/>
                <w:szCs w:val="24"/>
                <w:u w:val="none"/>
                <w:lang w:val="en-US" w:eastAsia="zh-CN" w:bidi="ar"/>
              </w:rPr>
              <w:t>75万元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填表人：胡甜</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2023.06.20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18817040818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Times New Roman" w:hAnsi="Times New Roman" w:eastAsia="Times New Roman" w:cs="Times New Roman"/>
          <w:spacing w:val="15"/>
          <w:position w:val="10"/>
          <w:sz w:val="42"/>
          <w:szCs w:val="42"/>
        </w:rPr>
      </w:pPr>
    </w:p>
    <w:p>
      <w:pPr>
        <w:spacing w:before="201" w:line="578" w:lineRule="exact"/>
        <w:ind w:firstLine="1350" w:firstLineChars="300"/>
        <w:rPr>
          <w:rFonts w:ascii="黑体" w:hAnsi="黑体" w:eastAsia="黑体" w:cs="黑体"/>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Times New Roman" w:cs="Times New Roman"/>
          <w:b/>
          <w:bCs/>
          <w:spacing w:val="41"/>
          <w:position w:val="10"/>
          <w:sz w:val="42"/>
          <w:szCs w:val="42"/>
          <w:lang w:eastAsia="zh-CN"/>
        </w:rPr>
        <w:t>管道燃气企业中期评估</w:t>
      </w:r>
      <w:r>
        <w:rPr>
          <w:rFonts w:ascii="黑体" w:hAnsi="黑体" w:eastAsia="黑体" w:cs="黑体"/>
          <w:spacing w:val="15"/>
          <w:position w:val="10"/>
          <w:sz w:val="42"/>
          <w:szCs w:val="42"/>
        </w:rPr>
        <w:t>项目</w:t>
      </w:r>
    </w:p>
    <w:p>
      <w:pPr>
        <w:spacing w:before="201" w:line="578" w:lineRule="exact"/>
        <w:ind w:firstLine="3080" w:firstLineChars="700"/>
        <w:rPr>
          <w:rFonts w:ascii="黑体" w:hAnsi="黑体" w:eastAsia="黑体" w:cs="黑体"/>
          <w:sz w:val="42"/>
          <w:szCs w:val="42"/>
        </w:rPr>
      </w:pPr>
      <w:r>
        <w:rPr>
          <w:rFonts w:hint="eastAsia" w:ascii="黑体" w:hAnsi="黑体" w:eastAsia="黑体" w:cs="黑体"/>
          <w:spacing w:val="10"/>
          <w:sz w:val="42"/>
          <w:szCs w:val="42"/>
          <w:lang w:eastAsia="zh-CN"/>
        </w:rPr>
        <w:t>支出</w:t>
      </w: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pacing w:val="-22"/>
          <w:sz w:val="27"/>
          <w:szCs w:val="27"/>
        </w:rPr>
      </w:pPr>
    </w:p>
    <w:p>
      <w:pPr>
        <w:pStyle w:val="2"/>
        <w:spacing w:before="89" w:line="221" w:lineRule="auto"/>
        <w:ind w:firstLine="2260" w:firstLineChars="100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汨罗市燃气事务中心</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spacing w:before="137" w:line="221" w:lineRule="auto"/>
        <w:ind w:left="2336"/>
        <w:rPr>
          <w:rFonts w:ascii="黑体" w:hAnsi="黑体" w:eastAsia="黑体" w:cs="黑体"/>
          <w:b/>
          <w:bCs/>
          <w:spacing w:val="6"/>
          <w:sz w:val="42"/>
          <w:szCs w:val="42"/>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管道燃气企业中期评估费用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汨罗市燃气事务中心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纠正用户不当行为80余次，发现问题隐患100余个，均现场指导落实整改。保障了企业和居民的安全生产和生活。</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同应急管理局、市场局开展学校食堂、餐饮行业安全用气专项检查，检查单位约</w:t>
            </w:r>
            <w:r>
              <w:rPr>
                <w:rFonts w:hint="eastAsia" w:ascii="仿宋_GB2312" w:hAnsi="宋体" w:eastAsia="仿宋_GB2312" w:cs="宋体"/>
                <w:kern w:val="0"/>
                <w:lang w:val="en-US" w:eastAsia="zh-CN"/>
              </w:rPr>
              <w:t>158</w:t>
            </w:r>
            <w:r>
              <w:rPr>
                <w:rFonts w:hint="eastAsia" w:ascii="仿宋_GB2312" w:hAnsi="宋体" w:eastAsia="仿宋_GB2312" w:cs="宋体"/>
                <w:kern w:val="0"/>
              </w:rPr>
              <w:t>余家，</w:t>
            </w:r>
            <w:r>
              <w:rPr>
                <w:rFonts w:hint="eastAsia" w:ascii="仿宋_GB2312" w:hAnsi="宋体" w:eastAsia="仿宋_GB2312" w:cs="宋体"/>
                <w:kern w:val="0"/>
                <w:lang w:eastAsia="zh-CN"/>
              </w:rPr>
              <w:t>对</w:t>
            </w:r>
            <w:r>
              <w:rPr>
                <w:rFonts w:hint="eastAsia" w:ascii="仿宋_GB2312" w:hAnsi="宋体" w:eastAsia="仿宋_GB2312" w:cs="宋体"/>
                <w:kern w:val="0"/>
                <w:lang w:val="en-US" w:eastAsia="zh-CN"/>
              </w:rPr>
              <w:t>18家液化气站设备运行安全性评估，</w:t>
            </w:r>
            <w:r>
              <w:rPr>
                <w:rFonts w:hint="eastAsia" w:ascii="仿宋_GB2312" w:hAnsi="宋体" w:eastAsia="仿宋_GB2312" w:cs="宋体"/>
                <w:kern w:val="0"/>
              </w:rPr>
              <w:t>均现场指导落实整改。保障了企业和居民的安全生产和生活。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bottom w:val="nil"/>
            </w:tcBorders>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(50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开展行业安全用气专项检查</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≥150家</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实际完成158家</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对</w:t>
            </w:r>
            <w:r>
              <w:rPr>
                <w:rFonts w:hint="eastAsia" w:ascii="仿宋_GB2312" w:hAnsi="宋体" w:eastAsia="仿宋_GB2312" w:cs="宋体"/>
                <w:kern w:val="0"/>
                <w:lang w:val="en-US" w:eastAsia="zh-CN"/>
              </w:rPr>
              <w:t>液化气站设备运行安全性评估</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val="en-US" w:eastAsia="zh-CN"/>
              </w:rPr>
              <w:t>18</w:t>
            </w:r>
            <w:r>
              <w:rPr>
                <w:rFonts w:hint="eastAsia" w:ascii="仿宋_GB2312" w:hAnsi="宋体" w:eastAsia="仿宋_GB2312" w:cs="宋体"/>
                <w:kern w:val="0"/>
              </w:rPr>
              <w:t>家</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实际完成</w:t>
            </w:r>
            <w:r>
              <w:rPr>
                <w:rFonts w:hint="eastAsia" w:ascii="仿宋_GB2312" w:hAnsi="宋体" w:eastAsia="仿宋_GB2312" w:cs="宋体"/>
                <w:kern w:val="0"/>
                <w:lang w:val="en-US" w:eastAsia="zh-CN"/>
              </w:rPr>
              <w:t>18家</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开展安全用气专项检查合格率</w:t>
            </w:r>
          </w:p>
        </w:tc>
        <w:tc>
          <w:tcPr>
            <w:tcW w:w="1099" w:type="dxa"/>
            <w:vAlign w:val="center"/>
          </w:tcPr>
          <w:p>
            <w:pPr>
              <w:spacing w:line="240" w:lineRule="auto"/>
              <w:ind w:firstLine="420"/>
              <w:jc w:val="center"/>
              <w:rPr>
                <w:rFonts w:hint="default" w:ascii="仿宋_GB2312" w:hAnsi="宋体" w:eastAsia="仿宋_GB2312" w:cs="宋体"/>
                <w:kern w:val="0"/>
                <w:lang w:val="en-US"/>
              </w:rPr>
            </w:pPr>
            <w:r>
              <w:rPr>
                <w:rFonts w:hint="eastAsia" w:ascii="仿宋_GB2312" w:hAnsi="宋体" w:eastAsia="仿宋_GB2312" w:cs="宋体"/>
                <w:kern w:val="0"/>
              </w:rPr>
              <w:t>≥</w:t>
            </w: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对</w:t>
            </w:r>
            <w:r>
              <w:rPr>
                <w:rFonts w:hint="eastAsia" w:ascii="仿宋_GB2312" w:hAnsi="宋体" w:eastAsia="仿宋_GB2312" w:cs="宋体"/>
                <w:kern w:val="0"/>
                <w:lang w:val="en-US" w:eastAsia="zh-CN"/>
              </w:rPr>
              <w:t>液化气站设备运行安全性评估合格率</w:t>
            </w:r>
          </w:p>
        </w:tc>
        <w:tc>
          <w:tcPr>
            <w:tcW w:w="1099" w:type="dxa"/>
            <w:vAlign w:val="center"/>
          </w:tcPr>
          <w:p>
            <w:pPr>
              <w:spacing w:line="240" w:lineRule="auto"/>
              <w:ind w:firstLine="420"/>
              <w:jc w:val="center"/>
              <w:rPr>
                <w:rFonts w:hint="default" w:ascii="仿宋_GB2312" w:hAnsi="宋体" w:eastAsia="仿宋_GB2312" w:cs="宋体"/>
                <w:kern w:val="0"/>
                <w:lang w:val="en-US"/>
              </w:rPr>
            </w:pPr>
            <w:r>
              <w:rPr>
                <w:rFonts w:hint="eastAsia" w:ascii="仿宋_GB2312" w:hAnsi="宋体" w:eastAsia="仿宋_GB2312" w:cs="宋体"/>
                <w:kern w:val="0"/>
              </w:rPr>
              <w:t>≥</w:t>
            </w: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1.各项工作完成时间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2022.1.1-2022.12.31</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2022.1.1-2022.12.31</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2.各项工作按期完成率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成本指标</w:t>
            </w:r>
          </w:p>
        </w:tc>
        <w:tc>
          <w:tcPr>
            <w:tcW w:w="1020" w:type="dxa"/>
            <w:vMerge w:val="restart"/>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严格控制在预算成本内</w:t>
            </w:r>
          </w:p>
        </w:tc>
        <w:tc>
          <w:tcPr>
            <w:tcW w:w="1099" w:type="dxa"/>
            <w:vMerge w:val="restart"/>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项目支持≤5万元</w:t>
            </w:r>
          </w:p>
        </w:tc>
        <w:tc>
          <w:tcPr>
            <w:tcW w:w="1099" w:type="dxa"/>
            <w:vMerge w:val="restart"/>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Merge w:val="continue"/>
            <w:vAlign w:val="center"/>
          </w:tcPr>
          <w:p>
            <w:pPr>
              <w:spacing w:line="240" w:lineRule="auto"/>
              <w:ind w:firstLine="420"/>
              <w:jc w:val="center"/>
              <w:rPr>
                <w:rFonts w:ascii="仿宋_GB2312" w:hAnsi="宋体" w:eastAsia="仿宋_GB2312" w:cs="宋体"/>
                <w:kern w:val="0"/>
              </w:rPr>
            </w:pPr>
          </w:p>
        </w:tc>
        <w:tc>
          <w:tcPr>
            <w:tcW w:w="1099" w:type="dxa"/>
            <w:vMerge w:val="continue"/>
            <w:vAlign w:val="center"/>
          </w:tcPr>
          <w:p>
            <w:pPr>
              <w:spacing w:line="240" w:lineRule="auto"/>
              <w:ind w:firstLine="420"/>
              <w:jc w:val="center"/>
              <w:rPr>
                <w:rFonts w:ascii="仿宋_GB2312" w:hAnsi="宋体" w:eastAsia="仿宋_GB2312" w:cs="宋体"/>
                <w:kern w:val="0"/>
              </w:rPr>
            </w:pPr>
          </w:p>
        </w:tc>
        <w:tc>
          <w:tcPr>
            <w:tcW w:w="1099" w:type="dxa"/>
            <w:vMerge w:val="continue"/>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1、提升居民生活品质，确保居民安全生活保障。</w:t>
            </w: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2、提高整体城市形象，对外留下良好印象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有效减少安全事故的发生，确保城市燃气安全可靠运行，为城市居民提供更多生活便利。</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可评估项目的可持续影响确保项目长期效益和社会责任</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rPr>
              <w:t>≥</w:t>
            </w: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rPr>
              <w:t>加强日常监管，完善管理制度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社会满意度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填表人：胡甜</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2023.06.20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18817040818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7" w:type="default"/>
          <w:pgSz w:w="11907" w:h="16839"/>
          <w:pgMar w:top="2098" w:right="1474" w:bottom="1985" w:left="1588" w:header="0" w:footer="1588" w:gutter="0"/>
          <w:pgNumType w:fmt="numberInDash"/>
          <w:cols w:space="720" w:num="1"/>
          <w:docGrid w:linePitch="286" w:charSpace="0"/>
        </w:sect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燃气日常监管经费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汨罗市燃气事务中心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组织开展燃气安全教育培训和宣传工作约10余次，确保燃气行业的安全生产纠正用户不当行为80余次，发现问题隐患100余个，均现场指导落实整改。保障了企业和居民的安全生产和生活。</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组织开展燃气安全教育培训和宣传工作16余次，确保燃气行业的安全生产纠正用户不当行为88次，发现问题隐患106个，均现场指导落实整改。保障了企业和居民的安全生产和生活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bottom w:val="nil"/>
            </w:tcBorders>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(50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lang w:eastAsia="zh-CN"/>
              </w:rPr>
              <w:t>纠</w:t>
            </w:r>
            <w:r>
              <w:rPr>
                <w:rFonts w:hint="eastAsia" w:ascii="仿宋_GB2312" w:hAnsi="宋体" w:eastAsia="仿宋_GB2312" w:cs="宋体"/>
                <w:kern w:val="0"/>
              </w:rPr>
              <w:t>正用户安全用气不当行为，解决问题隐患</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≥80次</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≥100个</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rPr>
              <w:t>实际完成</w:t>
            </w:r>
            <w:r>
              <w:rPr>
                <w:rFonts w:hint="eastAsia" w:ascii="仿宋_GB2312" w:hAnsi="宋体" w:eastAsia="仿宋_GB2312" w:cs="宋体"/>
                <w:kern w:val="0"/>
                <w:lang w:val="en-US" w:eastAsia="zh-CN"/>
              </w:rPr>
              <w:t>80次、106个</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组织开展燃气安全教育培训和宣传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≥16次</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实际完成</w:t>
            </w:r>
            <w:r>
              <w:rPr>
                <w:rFonts w:hint="eastAsia" w:ascii="仿宋_GB2312" w:hAnsi="宋体" w:eastAsia="仿宋_GB2312" w:cs="宋体"/>
                <w:kern w:val="0"/>
                <w:lang w:val="en-US" w:eastAsia="zh-CN"/>
              </w:rPr>
              <w:t>16次</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纠</w:t>
            </w:r>
            <w:r>
              <w:rPr>
                <w:rFonts w:hint="eastAsia" w:ascii="仿宋_GB2312" w:hAnsi="宋体" w:eastAsia="仿宋_GB2312" w:cs="宋体"/>
                <w:kern w:val="0"/>
              </w:rPr>
              <w:t>正用户安全用气不当行为，解决问题隐患</w:t>
            </w:r>
            <w:r>
              <w:rPr>
                <w:rFonts w:hint="eastAsia" w:ascii="仿宋_GB2312" w:hAnsi="宋体" w:eastAsia="仿宋_GB2312" w:cs="宋体"/>
                <w:kern w:val="0"/>
                <w:lang w:eastAsia="zh-CN"/>
              </w:rPr>
              <w:t>合格率</w:t>
            </w:r>
          </w:p>
        </w:tc>
        <w:tc>
          <w:tcPr>
            <w:tcW w:w="1099" w:type="dxa"/>
            <w:vAlign w:val="center"/>
          </w:tcPr>
          <w:p>
            <w:pPr>
              <w:spacing w:line="240" w:lineRule="auto"/>
              <w:ind w:firstLine="420"/>
              <w:jc w:val="center"/>
              <w:rPr>
                <w:rFonts w:hint="default" w:ascii="仿宋_GB2312" w:hAnsi="宋体" w:eastAsia="仿宋_GB2312" w:cs="宋体"/>
                <w:kern w:val="0"/>
                <w:lang w:val="en-US"/>
              </w:rPr>
            </w:pPr>
            <w:r>
              <w:rPr>
                <w:rFonts w:hint="eastAsia" w:ascii="仿宋_GB2312" w:hAnsi="宋体" w:eastAsia="仿宋_GB2312" w:cs="宋体"/>
                <w:kern w:val="0"/>
              </w:rPr>
              <w:t>≥</w:t>
            </w: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textDirection w:val="tbRlV"/>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合格率</w:t>
            </w: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eastAsia="zh-CN"/>
              </w:rPr>
              <w:t>组织开展燃气安全教育培训和宣传</w:t>
            </w:r>
            <w:r>
              <w:rPr>
                <w:rFonts w:hint="eastAsia" w:ascii="仿宋_GB2312" w:hAnsi="宋体" w:eastAsia="仿宋_GB2312" w:cs="宋体"/>
                <w:kern w:val="0"/>
                <w:lang w:val="en-US" w:eastAsia="zh-CN"/>
              </w:rPr>
              <w:t>合格率</w:t>
            </w:r>
          </w:p>
        </w:tc>
        <w:tc>
          <w:tcPr>
            <w:tcW w:w="1099" w:type="dxa"/>
            <w:vAlign w:val="center"/>
          </w:tcPr>
          <w:p>
            <w:pPr>
              <w:spacing w:line="240" w:lineRule="auto"/>
              <w:ind w:firstLine="420"/>
              <w:jc w:val="center"/>
              <w:rPr>
                <w:rFonts w:hint="default" w:ascii="仿宋_GB2312" w:hAnsi="宋体" w:eastAsia="仿宋_GB2312" w:cs="宋体"/>
                <w:kern w:val="0"/>
                <w:lang w:val="en-US"/>
              </w:rPr>
            </w:pPr>
            <w:r>
              <w:rPr>
                <w:rFonts w:hint="eastAsia" w:ascii="仿宋_GB2312" w:hAnsi="宋体" w:eastAsia="仿宋_GB2312" w:cs="宋体"/>
                <w:kern w:val="0"/>
              </w:rPr>
              <w:t>≥</w:t>
            </w: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1.各项工作完成时间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2022.1.1-2022.12.31</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2022.1.1-2022.12.31</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2.各项工作按期完成率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成本指标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严格控制在预算成本内</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项目支持≤5万元</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5万元</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0"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1、提升居民生活品质，确保居民安全生活保障。</w:t>
            </w: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2、提高整体城市形象，对外留下良好印象</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有效减少安全事故的发生，确保城市燃气安全可靠运行，为城市居民提供更多生活便利。</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可评估项目的可持续影响确保项目长期效益和社会责任</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rPr>
              <w:t>≥</w:t>
            </w:r>
            <w:r>
              <w:rPr>
                <w:rFonts w:hint="eastAsia" w:ascii="仿宋_GB2312" w:hAnsi="宋体" w:eastAsia="仿宋_GB2312" w:cs="宋体"/>
                <w:kern w:val="0"/>
                <w:lang w:val="en-US" w:eastAsia="zh-CN"/>
              </w:rPr>
              <w:t>98%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383"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rPr>
              <w:t>加强日常监管，完善管理制度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jc w:val="center"/>
        </w:trPr>
        <w:tc>
          <w:tcPr>
            <w:tcW w:w="1054" w:type="dxa"/>
            <w:vMerge w:val="continue"/>
            <w:tcBorders>
              <w:top w:val="nil"/>
              <w:bottom w:val="nil"/>
            </w:tcBorders>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eastAsia="zh-CN"/>
              </w:rPr>
              <w:t>社会满意度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w:t>
            </w: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2098" w:right="1474" w:bottom="1985" w:left="1588" w:header="0" w:footer="1588" w:gutter="0"/>
          <w:pgNumType w:fmt="numberInDash"/>
          <w:cols w:space="720" w:num="1"/>
          <w:docGrid w:linePitch="286" w:charSpace="0"/>
        </w:sectPr>
      </w:pPr>
      <w:r>
        <w:rPr>
          <w:rFonts w:hint="eastAsia" w:ascii="仿宋_GB2312" w:hAnsi="宋体" w:eastAsia="仿宋_GB2312" w:cs="宋体"/>
          <w:kern w:val="0"/>
          <w:lang w:eastAsia="zh-CN"/>
        </w:rPr>
        <w:t>填表人：胡甜</w:t>
      </w:r>
      <w:r>
        <w:rPr>
          <w:rFonts w:hint="eastAsia" w:ascii="仿宋_GB2312" w:hAnsi="宋体" w:eastAsia="仿宋_GB2312" w:cs="宋体"/>
          <w:kern w:val="0"/>
          <w:lang w:val="en-US"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2023.06.20</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18817040818</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1"/>
          <w:szCs w:val="31"/>
          <w:lang w:val="en-US" w:eastAsia="zh-CN"/>
        </w:rPr>
      </w:pPr>
      <w:r>
        <w:rPr>
          <w:rFonts w:hint="eastAsia" w:eastAsia="仿宋_GB2312"/>
          <w:kern w:val="0"/>
          <w:sz w:val="32"/>
          <w:szCs w:val="32"/>
          <w:lang w:val="en-US" w:eastAsia="zh-CN"/>
        </w:rPr>
        <w:t>管道燃气企业中期评估、燃气日常监管的基本支出确保燃气供应安全、稳定运行的关键。这些支出设备检查、人员培训、应急处置等多个方面，从而保证燃气服务质量、提升安全管理水平的重要投入</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主要包括：综合管道燃气企业中期评估、城镇燃气发展规划编制、天然气入户政府统筹，燃气日常监管及安全宣传费用。</w:t>
      </w:r>
    </w:p>
    <w:p>
      <w:pPr>
        <w:pStyle w:val="2"/>
        <w:keepNext w:val="0"/>
        <w:keepLines w:val="0"/>
        <w:pageBreakBefore w:val="0"/>
        <w:widowControl/>
        <w:numPr>
          <w:ilvl w:val="0"/>
          <w:numId w:val="0"/>
        </w:numPr>
        <w:tabs>
          <w:tab w:val="left" w:pos="1287"/>
        </w:tabs>
        <w:kinsoku w:val="0"/>
        <w:wordWrap/>
        <w:overflowPunct/>
        <w:topLinePunct w:val="0"/>
        <w:autoSpaceDE w:val="0"/>
        <w:autoSpaceDN w:val="0"/>
        <w:bidi w:val="0"/>
        <w:adjustRightInd w:val="0"/>
        <w:snapToGrid w:val="0"/>
        <w:spacing w:line="560" w:lineRule="exact"/>
        <w:ind w:leftChars="200" w:right="0" w:rightChars="0"/>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8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_GB2312" w:hAnsi="宋体" w:eastAsia="仿宋_GB2312" w:cs="宋体"/>
          <w:kern w:val="0"/>
          <w:lang w:eastAsia="zh-CN"/>
        </w:rPr>
        <w:t>对</w:t>
      </w:r>
      <w:r>
        <w:rPr>
          <w:rFonts w:hint="eastAsia" w:ascii="仿宋_GB2312" w:hAnsi="宋体" w:eastAsia="仿宋_GB2312" w:cs="宋体"/>
          <w:kern w:val="0"/>
          <w:lang w:val="en-US" w:eastAsia="zh-CN"/>
        </w:rPr>
        <w:t>18家液化气站设备运行安全性评估，</w:t>
      </w:r>
      <w:r>
        <w:rPr>
          <w:rFonts w:hint="eastAsia" w:ascii="Arial" w:hAnsi="Arial" w:eastAsia="仿宋_GB2312" w:cs="Arial"/>
          <w:snapToGrid w:val="0"/>
          <w:color w:val="000000"/>
          <w:kern w:val="0"/>
          <w:sz w:val="32"/>
          <w:szCs w:val="32"/>
          <w:lang w:val="en-US" w:eastAsia="zh-CN" w:bidi="ar-SA"/>
        </w:rPr>
        <w:t>纠正用户不当行为88次，发现问题隐患106个，</w:t>
      </w:r>
      <w:r>
        <w:rPr>
          <w:rFonts w:hint="eastAsia" w:ascii="仿宋_GB2312" w:hAnsi="宋体" w:eastAsia="仿宋_GB2312" w:cs="宋体"/>
          <w:kern w:val="0"/>
        </w:rPr>
        <w:t>均现场指导落实整改。</w:t>
      </w:r>
      <w:r>
        <w:rPr>
          <w:rFonts w:hint="eastAsia" w:ascii="Arial" w:hAnsi="Arial" w:eastAsia="仿宋_GB2312" w:cs="Arial"/>
          <w:snapToGrid w:val="0"/>
          <w:color w:val="000000"/>
          <w:kern w:val="0"/>
          <w:sz w:val="32"/>
          <w:szCs w:val="32"/>
          <w:lang w:val="en-US" w:eastAsia="zh-CN" w:bidi="ar-SA"/>
        </w:rPr>
        <w:t>建成高压管线3.3公里，中低压管线158公里，开发工业用户38户，商业福利用户311户，CNG汽车用户330户。组织开展燃气安全教育培训和宣传工作16余次，确保燃气行业的安全生产确保居民安全生活同应急管理局、市场局开展学校食堂、餐饮行业安全用气专项检查，检查单位156家。保障了企业和居民的安全生产和生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p>
    <w:p>
      <w:pPr>
        <w:numPr>
          <w:ilvl w:val="0"/>
          <w:numId w:val="4"/>
        </w:numPr>
        <w:ind w:leftChars="0"/>
        <w:jc w:val="left"/>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numPr>
          <w:ilvl w:val="0"/>
          <w:numId w:val="0"/>
        </w:numPr>
        <w:ind w:firstLine="560" w:firstLineChars="200"/>
        <w:jc w:val="left"/>
        <w:rPr>
          <w:rFonts w:asciiTheme="minorEastAsia" w:hAnsiTheme="minorEastAsia"/>
          <w:b/>
          <w:sz w:val="28"/>
          <w:szCs w:val="28"/>
        </w:rPr>
      </w:pPr>
      <w:r>
        <w:rPr>
          <w:rFonts w:hint="eastAsia" w:ascii="仿宋" w:hAnsi="仿宋" w:eastAsia="仿宋" w:cs="仿宋"/>
          <w:b w:val="0"/>
          <w:bCs/>
          <w:sz w:val="28"/>
          <w:szCs w:val="28"/>
        </w:rPr>
        <w:t>财务及相 关科室负责人为成员的绩效管理工作领导小组，明确职责，明确 任务，制定工作计划，扎实开展自评。扎实开展绩效自评。按规定按要求开展项目自评工作，项 目负责科室和财务部门密切配合、分工负责，准确填报产出指标、 效益指标及完成情况的数据，撰写自评报告。合理运用评价结果。对评价结果进行认真分析，充分运用 评价结果分析工作，促进工作进一步提升。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本项目可以提高城市的综合竞争力，是人们宜居生活的前提保障。推进自建房天然气入户实施及液化气安全生产网格规划管理，加快燃气专项规划，促进天然气生态系统健康发展</w:t>
      </w:r>
      <w:r>
        <w:rPr>
          <w:rFonts w:hint="eastAsia" w:eastAsia="仿宋_GB2312" w:cs="Arial"/>
          <w:snapToGrid w:val="0"/>
          <w:color w:val="000000"/>
          <w:kern w:val="0"/>
          <w:sz w:val="32"/>
          <w:szCs w:val="32"/>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eastAsia="仿宋_GB2312"/>
          <w:kern w:val="0"/>
          <w:sz w:val="32"/>
          <w:szCs w:val="32"/>
          <w:lang w:eastAsia="zh-CN"/>
        </w:rPr>
      </w:pPr>
      <w:r>
        <w:rPr>
          <w:rFonts w:hint="eastAsia" w:ascii="仿宋" w:hAnsi="仿宋" w:eastAsia="仿宋" w:cs="仿宋"/>
          <w:b w:val="0"/>
          <w:bCs/>
          <w:sz w:val="28"/>
          <w:szCs w:val="28"/>
        </w:rPr>
        <w:t>绩效目标合理，指标明确，预算编制科学，资金分配合理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eastAsia="仿宋_GB2312"/>
          <w:kern w:val="0"/>
          <w:sz w:val="32"/>
          <w:szCs w:val="32"/>
          <w:lang w:eastAsia="zh-CN"/>
        </w:rPr>
      </w:pPr>
      <w:r>
        <w:rPr>
          <w:rFonts w:hint="eastAsia" w:ascii="仿宋" w:hAnsi="仿宋" w:eastAsia="仿宋" w:cs="仿宋"/>
          <w:b w:val="0"/>
          <w:bCs/>
          <w:sz w:val="28"/>
          <w:szCs w:val="28"/>
        </w:rPr>
        <w:t>项目年初预算</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万元，实际到位资金</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 xml:space="preserve">万元，资金到位率 100%，资金执行率 100%。资金支出严格 遵守财务管理制度，规范运行。  </w:t>
      </w:r>
      <w:r>
        <w:rPr>
          <w:rFonts w:hint="eastAsia" w:ascii="华文仿宋" w:hAnsi="华文仿宋" w:eastAsia="华文仿宋"/>
          <w:b/>
          <w:sz w:val="30"/>
          <w:szCs w:val="30"/>
        </w:rPr>
        <w:t xml:space="preserve"> </w:t>
      </w:r>
    </w:p>
    <w:p>
      <w:pPr>
        <w:pStyle w:val="2"/>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建成高压管线3.3公里，中低压管线158公里，开发工业用户38户，商业福利用户311户，CNG汽车用户330户。组织开展燃气安全教育培训和宣传工作16余次，确保燃气行业的安全生产确保居民安全生活同应急管理局、市场局开展学校食堂、餐饮行业安全用气专项检查，检查单位156家。</w:t>
      </w:r>
      <w:r>
        <w:rPr>
          <w:rFonts w:hint="eastAsia" w:ascii="仿宋_GB2312" w:hAnsi="宋体" w:eastAsia="仿宋_GB2312" w:cs="宋体"/>
          <w:kern w:val="0"/>
          <w:lang w:eastAsia="zh-CN"/>
        </w:rPr>
        <w:t>对</w:t>
      </w:r>
      <w:r>
        <w:rPr>
          <w:rFonts w:hint="eastAsia" w:ascii="仿宋_GB2312" w:hAnsi="宋体" w:eastAsia="仿宋_GB2312" w:cs="宋体"/>
          <w:kern w:val="0"/>
          <w:lang w:val="en-US" w:eastAsia="zh-CN"/>
        </w:rPr>
        <w:t>18家液化气站设备运行安全性评估，</w:t>
      </w:r>
      <w:r>
        <w:rPr>
          <w:rFonts w:hint="eastAsia" w:ascii="Arial" w:hAnsi="Arial" w:eastAsia="仿宋_GB2312" w:cs="Arial"/>
          <w:snapToGrid w:val="0"/>
          <w:color w:val="000000"/>
          <w:kern w:val="0"/>
          <w:sz w:val="32"/>
          <w:szCs w:val="32"/>
          <w:lang w:val="en-US" w:eastAsia="zh-CN" w:bidi="ar-SA"/>
        </w:rPr>
        <w:t>纠正用户不当行为88次，发现问题隐患106个，</w:t>
      </w:r>
      <w:r>
        <w:rPr>
          <w:rFonts w:hint="eastAsia" w:ascii="仿宋_GB2312" w:hAnsi="宋体" w:eastAsia="仿宋_GB2312" w:cs="宋体"/>
          <w:kern w:val="0"/>
        </w:rPr>
        <w:t>均现场指导落实整改。</w:t>
      </w:r>
      <w:r>
        <w:rPr>
          <w:rFonts w:hint="eastAsia" w:ascii="Arial" w:hAnsi="Arial" w:eastAsia="仿宋_GB2312" w:cs="Arial"/>
          <w:snapToGrid w:val="0"/>
          <w:color w:val="000000"/>
          <w:kern w:val="0"/>
          <w:sz w:val="32"/>
          <w:szCs w:val="32"/>
          <w:lang w:val="en-US" w:eastAsia="zh-CN" w:bidi="ar-SA"/>
        </w:rPr>
        <w:t>保障了企业和居民的安全生产和生活</w:t>
      </w:r>
    </w:p>
    <w:p>
      <w:pPr>
        <w:numPr>
          <w:ilvl w:val="0"/>
          <w:numId w:val="5"/>
        </w:numPr>
        <w:ind w:left="0" w:leftChars="0" w:firstLine="640" w:firstLineChars="200"/>
        <w:jc w:val="left"/>
        <w:rPr>
          <w:rFonts w:hint="eastAsia" w:eastAsia="仿宋_GB2312"/>
          <w:kern w:val="0"/>
          <w:sz w:val="32"/>
          <w:szCs w:val="32"/>
          <w:lang w:eastAsia="zh-CN"/>
        </w:rPr>
      </w:pPr>
      <w:r>
        <w:rPr>
          <w:rFonts w:hint="eastAsia" w:eastAsia="仿宋_GB2312"/>
          <w:kern w:val="0"/>
          <w:sz w:val="32"/>
          <w:szCs w:val="32"/>
          <w:lang w:eastAsia="zh-CN"/>
        </w:rPr>
        <w:t>项目支出效益情况</w:t>
      </w:r>
    </w:p>
    <w:p>
      <w:pPr>
        <w:numPr>
          <w:ilvl w:val="0"/>
          <w:numId w:val="0"/>
        </w:numPr>
        <w:ind w:leftChars="200"/>
        <w:jc w:val="left"/>
        <w:rPr>
          <w:rFonts w:hint="eastAsia" w:ascii="华文仿宋" w:hAnsi="华文仿宋" w:eastAsia="华文仿宋"/>
          <w:b/>
          <w:sz w:val="28"/>
          <w:szCs w:val="28"/>
        </w:rPr>
      </w:pPr>
      <w:r>
        <w:rPr>
          <w:rFonts w:hint="eastAsia" w:ascii="仿宋" w:hAnsi="仿宋" w:eastAsia="仿宋" w:cs="仿宋"/>
          <w:b w:val="0"/>
          <w:bCs/>
          <w:sz w:val="28"/>
          <w:szCs w:val="28"/>
          <w:lang w:eastAsia="zh-CN"/>
        </w:rPr>
        <w:t>通过上级检查验收，各项指标均达绩效指标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各级领导对项目重视程度高，管理规范具有创新，工作效率高资金使用率高。</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281" w:firstLineChars="1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rPr>
          <w:rFonts w:hint="eastAsia" w:ascii="仿宋_GB2312" w:hAnsi="宋体" w:eastAsia="仿宋_GB2312" w:cs="宋体"/>
          <w:kern w:val="0"/>
          <w:lang w:eastAsia="zh-CN"/>
        </w:rPr>
        <w:sectPr>
          <w:footerReference r:id="rId9" w:type="default"/>
          <w:pgSz w:w="11907" w:h="16839"/>
          <w:pgMar w:top="1531" w:right="1474" w:bottom="1531" w:left="1587" w:header="0" w:footer="1588" w:gutter="0"/>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left="3076" w:leftChars="836" w:hanging="1320" w:hangingChars="300"/>
        <w:jc w:val="both"/>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汨罗市燃气事务中心部门</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b w:val="0"/>
          <w:bCs w:val="0"/>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hint="eastAsia" w:ascii="楷体_GB2312" w:hAnsi="仿宋" w:eastAsia="楷体_GB2312" w:cs="仿宋"/>
          <w:b w:val="0"/>
          <w:bCs w:val="0"/>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val="0"/>
          <w:bCs w:val="0"/>
          <w:snapToGrid w:val="0"/>
          <w:color w:val="000000"/>
          <w:sz w:val="32"/>
          <w:szCs w:val="32"/>
          <w:lang w:val="en-US" w:eastAsia="zh-CN" w:bidi="ar-SA"/>
        </w:rPr>
      </w:pPr>
      <w:r>
        <w:rPr>
          <w:rFonts w:hint="eastAsia" w:ascii="楷体_GB2312" w:hAnsi="仿宋" w:eastAsia="楷体_GB2312" w:cs="仿宋"/>
          <w:b w:val="0"/>
          <w:bCs w:val="0"/>
          <w:snapToGrid w:val="0"/>
          <w:color w:val="000000"/>
          <w:spacing w:val="-28"/>
          <w:sz w:val="32"/>
          <w:szCs w:val="32"/>
          <w:lang w:val="en-US" w:eastAsia="zh-CN" w:bidi="ar-SA"/>
        </w:rPr>
        <w:t>部门(单位)名称：</w:t>
      </w:r>
      <w:r>
        <w:rPr>
          <w:rFonts w:hint="eastAsia" w:ascii="楷体_GB2312" w:hAnsi="仿宋" w:eastAsia="楷体_GB2312" w:cs="仿宋"/>
          <w:b w:val="0"/>
          <w:bCs w:val="0"/>
          <w:snapToGrid w:val="0"/>
          <w:color w:val="000000"/>
          <w:spacing w:val="-28"/>
          <w:sz w:val="32"/>
          <w:szCs w:val="32"/>
          <w:u w:val="single"/>
          <w:lang w:val="en-US" w:eastAsia="zh-CN" w:bidi="ar-SA"/>
        </w:rPr>
        <w:t>汨罗市燃气事务中心</w:t>
      </w:r>
    </w:p>
    <w:p>
      <w:pPr>
        <w:spacing w:before="274" w:line="225" w:lineRule="auto"/>
        <w:ind w:firstLine="617"/>
        <w:jc w:val="center"/>
        <w:rPr>
          <w:rFonts w:ascii="楷体_GB2312" w:hAnsi="楷体" w:eastAsia="楷体_GB2312" w:cs="楷体"/>
          <w:b w:val="0"/>
          <w:bCs w:val="0"/>
          <w:kern w:val="0"/>
          <w:sz w:val="32"/>
          <w:szCs w:val="32"/>
          <w:lang w:eastAsia="zh-CN"/>
        </w:rPr>
      </w:pPr>
      <w:r>
        <w:rPr>
          <w:rFonts w:hint="eastAsia" w:ascii="楷体_GB2312" w:hAnsi="楷体" w:eastAsia="楷体_GB2312" w:cs="楷体"/>
          <w:b w:val="0"/>
          <w:bCs w:val="0"/>
          <w:spacing w:val="-13"/>
          <w:kern w:val="0"/>
          <w:sz w:val="32"/>
          <w:szCs w:val="32"/>
          <w:lang w:val="en-US" w:eastAsia="zh-CN"/>
        </w:rPr>
        <w:t xml:space="preserve">2023  </w:t>
      </w:r>
      <w:r>
        <w:rPr>
          <w:rFonts w:hint="eastAsia" w:ascii="楷体_GB2312" w:hAnsi="楷体" w:eastAsia="楷体_GB2312" w:cs="楷体"/>
          <w:b w:val="0"/>
          <w:bCs w:val="0"/>
          <w:spacing w:val="-13"/>
          <w:kern w:val="0"/>
          <w:sz w:val="32"/>
          <w:szCs w:val="32"/>
          <w:lang w:eastAsia="zh-CN"/>
        </w:rPr>
        <w:t xml:space="preserve">年  </w:t>
      </w:r>
      <w:r>
        <w:rPr>
          <w:rFonts w:hint="eastAsia" w:ascii="楷体_GB2312" w:hAnsi="楷体" w:eastAsia="楷体_GB2312" w:cs="楷体"/>
          <w:b w:val="0"/>
          <w:bCs w:val="0"/>
          <w:spacing w:val="-13"/>
          <w:kern w:val="0"/>
          <w:sz w:val="32"/>
          <w:szCs w:val="32"/>
          <w:lang w:val="en-US" w:eastAsia="zh-CN"/>
        </w:rPr>
        <w:t>06</w:t>
      </w:r>
      <w:r>
        <w:rPr>
          <w:rFonts w:hint="eastAsia" w:ascii="楷体_GB2312" w:hAnsi="楷体" w:eastAsia="楷体_GB2312" w:cs="楷体"/>
          <w:b w:val="0"/>
          <w:bCs w:val="0"/>
          <w:spacing w:val="-13"/>
          <w:kern w:val="0"/>
          <w:sz w:val="32"/>
          <w:szCs w:val="32"/>
          <w:lang w:eastAsia="zh-CN"/>
        </w:rPr>
        <w:t xml:space="preserve"> 月   </w:t>
      </w:r>
      <w:r>
        <w:rPr>
          <w:rFonts w:hint="eastAsia" w:ascii="楷体_GB2312" w:hAnsi="楷体" w:eastAsia="楷体_GB2312" w:cs="楷体"/>
          <w:b w:val="0"/>
          <w:bCs w:val="0"/>
          <w:spacing w:val="-13"/>
          <w:kern w:val="0"/>
          <w:sz w:val="32"/>
          <w:szCs w:val="32"/>
          <w:lang w:val="en-US" w:eastAsia="zh-CN"/>
        </w:rPr>
        <w:t>20</w:t>
      </w:r>
      <w:r>
        <w:rPr>
          <w:rFonts w:hint="eastAsia" w:ascii="楷体_GB2312" w:hAnsi="楷体" w:eastAsia="楷体_GB2312" w:cs="楷体"/>
          <w:b w:val="0"/>
          <w:bCs w:val="0"/>
          <w:spacing w:val="-13"/>
          <w:kern w:val="0"/>
          <w:sz w:val="32"/>
          <w:szCs w:val="32"/>
          <w:lang w:eastAsia="zh-CN"/>
        </w:rPr>
        <w:t xml:space="preserve"> 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val="0"/>
          <w:bCs w:val="0"/>
          <w:snapToGrid w:val="0"/>
          <w:color w:val="000000"/>
          <w:spacing w:val="18"/>
          <w:sz w:val="30"/>
          <w:szCs w:val="30"/>
          <w:lang w:val="en-US" w:eastAsia="zh-CN" w:bidi="ar-SA"/>
        </w:rPr>
      </w:pPr>
      <w:r>
        <w:rPr>
          <w:rFonts w:ascii="仿宋" w:hAnsi="仿宋" w:eastAsia="仿宋" w:cs="仿宋"/>
          <w:b w:val="0"/>
          <w:bCs w:val="0"/>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val="0"/>
          <w:bCs w:val="0"/>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燃气事务中心</w:t>
      </w:r>
      <w:r>
        <w:rPr>
          <w:rFonts w:ascii="黑体" w:hAnsi="黑体" w:eastAsia="黑体" w:cs="黑体"/>
          <w:spacing w:val="16"/>
          <w:sz w:val="40"/>
          <w:szCs w:val="40"/>
        </w:rPr>
        <w:t>整体支出</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绩效自评报告</w:t>
      </w:r>
    </w:p>
    <w:p>
      <w:pPr>
        <w:numPr>
          <w:ilvl w:val="0"/>
          <w:numId w:val="0"/>
        </w:numPr>
        <w:kinsoku w:val="0"/>
        <w:autoSpaceDE w:val="0"/>
        <w:autoSpaceDN w:val="0"/>
        <w:adjustRightInd w:val="0"/>
        <w:snapToGrid w:val="0"/>
        <w:spacing w:before="211" w:line="224" w:lineRule="auto"/>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jc w:val="left"/>
        <w:rPr>
          <w:rFonts w:hint="eastAsia" w:ascii="华文仿宋" w:hAnsi="华文仿宋" w:eastAsia="华文仿宋"/>
          <w:sz w:val="30"/>
          <w:szCs w:val="30"/>
        </w:rPr>
      </w:pPr>
      <w:r>
        <w:rPr>
          <w:rFonts w:hint="eastAsia" w:ascii="方正黑体_GBK" w:hAnsi="仿宋" w:eastAsia="方正黑体_GBK" w:cs="仿宋"/>
          <w:snapToGrid w:val="0"/>
          <w:color w:val="000000"/>
          <w:sz w:val="32"/>
          <w:szCs w:val="32"/>
          <w:lang w:val="en-US" w:eastAsia="zh-CN" w:bidi="ar-SA"/>
        </w:rPr>
        <w:t xml:space="preserve">      </w:t>
      </w:r>
      <w:r>
        <w:rPr>
          <w:rFonts w:hint="eastAsia" w:ascii="华文仿宋" w:hAnsi="华文仿宋" w:eastAsia="华文仿宋"/>
          <w:sz w:val="30"/>
          <w:szCs w:val="30"/>
        </w:rPr>
        <w:t>汨罗燃气事务中心现在职人员6人，设办公、财务、燃气安全等组。</w:t>
      </w:r>
    </w:p>
    <w:p>
      <w:pPr>
        <w:numPr>
          <w:ilvl w:val="0"/>
          <w:numId w:val="0"/>
        </w:numPr>
        <w:jc w:val="left"/>
        <w:rPr>
          <w:rFonts w:hint="eastAsia" w:ascii="华文仿宋" w:hAnsi="华文仿宋" w:eastAsia="华文仿宋"/>
          <w:sz w:val="30"/>
          <w:szCs w:val="30"/>
        </w:rPr>
      </w:pPr>
      <w:r>
        <w:rPr>
          <w:rFonts w:hint="eastAsia" w:ascii="华文仿宋" w:hAnsi="华文仿宋" w:eastAsia="华文仿宋"/>
          <w:sz w:val="30"/>
          <w:szCs w:val="30"/>
        </w:rPr>
        <w:t xml:space="preserve">主要职能：贯彻执行国家和地方关于燃气的法律，法规，规章和方针，政策，制度。全市燃气行业管理的具体规定。制定并组织实施全市燃气企业发展规划，参与新建，改建，扩建燃气项目建议书，可行性报告，初步设计和施工图纸设计审查工作，督促抽查燃气项目施工安装和竣工验收工作。负责全市燃气安全监管和燃气安全专项整治工作。 </w:t>
      </w:r>
    </w:p>
    <w:p>
      <w:pPr>
        <w:numPr>
          <w:ilvl w:val="0"/>
          <w:numId w:val="0"/>
        </w:numPr>
        <w:kinsoku w:val="0"/>
        <w:autoSpaceDE w:val="0"/>
        <w:autoSpaceDN w:val="0"/>
        <w:adjustRightInd w:val="0"/>
        <w:snapToGrid w:val="0"/>
        <w:spacing w:before="211" w:line="224" w:lineRule="auto"/>
        <w:jc w:val="both"/>
        <w:textAlignment w:val="baseline"/>
        <w:rPr>
          <w:rFonts w:hint="default" w:ascii="方正黑体_GBK" w:hAnsi="仿宋" w:eastAsia="方正黑体_GBK" w:cs="仿宋"/>
          <w:snapToGrid w:val="0"/>
          <w:color w:val="000000"/>
          <w:sz w:val="32"/>
          <w:szCs w:val="32"/>
          <w:lang w:val="en-US" w:eastAsia="zh-CN" w:bidi="ar-SA"/>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numPr>
          <w:ilvl w:val="0"/>
          <w:numId w:val="0"/>
        </w:numPr>
        <w:jc w:val="left"/>
        <w:rPr>
          <w:rFonts w:hint="eastAsia" w:ascii="Times New Roman" w:hAnsi="Times New Roman" w:eastAsia="华文仿宋"/>
          <w:kern w:val="0"/>
          <w:sz w:val="32"/>
          <w:szCs w:val="32"/>
          <w:lang w:val="en-US" w:eastAsia="zh-CN"/>
        </w:rPr>
      </w:pPr>
      <w:r>
        <w:rPr>
          <w:rFonts w:hint="eastAsia" w:ascii="Times New Roman" w:hAnsi="Times New Roman" w:eastAsia="仿宋_GB2312"/>
          <w:kern w:val="0"/>
          <w:sz w:val="32"/>
          <w:szCs w:val="32"/>
          <w:lang w:val="en-US" w:eastAsia="zh-CN"/>
        </w:rPr>
        <w:t xml:space="preserve"> 2022年度实际支出156.87万元。其中，基本支出71.87万元，</w:t>
      </w:r>
      <w:r>
        <w:rPr>
          <w:rFonts w:hint="eastAsia" w:ascii="华文仿宋" w:hAnsi="华文仿宋" w:eastAsia="华文仿宋"/>
          <w:sz w:val="30"/>
          <w:szCs w:val="30"/>
        </w:rPr>
        <w:t>主要列支人员工资福利和公用工作经费</w:t>
      </w:r>
      <w:r>
        <w:rPr>
          <w:rFonts w:hint="eastAsia" w:ascii="华文仿宋" w:hAnsi="华文仿宋" w:eastAsia="华文仿宋"/>
          <w:sz w:val="30"/>
          <w:szCs w:val="30"/>
          <w:lang w:eastAsia="zh-CN"/>
        </w:rPr>
        <w:t>。</w:t>
      </w:r>
    </w:p>
    <w:p>
      <w:pPr>
        <w:pStyle w:val="9"/>
        <w:numPr>
          <w:ilvl w:val="0"/>
          <w:numId w:val="7"/>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numPr>
          <w:ilvl w:val="0"/>
          <w:numId w:val="0"/>
        </w:numPr>
        <w:spacing w:line="600" w:lineRule="exact"/>
        <w:jc w:val="both"/>
        <w:rPr>
          <w:rFonts w:hint="eastAsia" w:ascii="Times New Roman" w:hAnsi="Times New Roman" w:eastAsia="仿宋_GB2312"/>
          <w:kern w:val="0"/>
          <w:sz w:val="32"/>
          <w:szCs w:val="32"/>
          <w:lang w:eastAsia="zh-CN"/>
        </w:rPr>
      </w:pPr>
      <w:r>
        <w:rPr>
          <w:rFonts w:hint="eastAsia" w:ascii="华文仿宋" w:hAnsi="华文仿宋" w:eastAsia="华文仿宋"/>
          <w:sz w:val="30"/>
          <w:szCs w:val="30"/>
        </w:rPr>
        <w:t>202</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年度实际支出</w:t>
      </w:r>
      <w:r>
        <w:rPr>
          <w:rFonts w:hint="eastAsia" w:ascii="Times New Roman" w:hAnsi="Times New Roman" w:eastAsia="仿宋_GB2312"/>
          <w:kern w:val="0"/>
          <w:sz w:val="32"/>
          <w:szCs w:val="32"/>
          <w:lang w:val="en-US" w:eastAsia="zh-CN"/>
        </w:rPr>
        <w:t>156.87</w:t>
      </w:r>
      <w:r>
        <w:rPr>
          <w:rFonts w:hint="eastAsia" w:ascii="华文仿宋" w:hAnsi="华文仿宋" w:eastAsia="华文仿宋"/>
          <w:sz w:val="30"/>
          <w:szCs w:val="30"/>
        </w:rPr>
        <w:t xml:space="preserve">万元 </w:t>
      </w:r>
      <w:r>
        <w:rPr>
          <w:rFonts w:hint="eastAsia" w:ascii="华文仿宋" w:hAnsi="华文仿宋" w:eastAsia="华文仿宋"/>
          <w:sz w:val="30"/>
          <w:szCs w:val="30"/>
          <w:lang w:eastAsia="zh-CN"/>
        </w:rPr>
        <w:t>。</w:t>
      </w:r>
      <w:r>
        <w:rPr>
          <w:rFonts w:hint="eastAsia" w:ascii="华文仿宋" w:hAnsi="华文仿宋" w:eastAsia="华文仿宋"/>
          <w:sz w:val="30"/>
          <w:szCs w:val="30"/>
          <w:lang w:val="en-US" w:eastAsia="zh-CN"/>
        </w:rPr>
        <w:t>其中项目支出85万元，项目支出主要列支综合管道燃气企业中期评估、天然气入户政府统筹，燃气日常监管及安全宣传费用。</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pPr>
        <w:numPr>
          <w:ilvl w:val="0"/>
          <w:numId w:val="8"/>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无</w:t>
      </w:r>
    </w:p>
    <w:p>
      <w:pPr>
        <w:numPr>
          <w:ilvl w:val="0"/>
          <w:numId w:val="8"/>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leftChars="200" w:firstLine="320" w:firstLineChars="1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保障在职人员6人经费正常发放及日常单位工作的正常运转，干职工满意度99%。2、组织开展燃气安全教育培训和宣传工作16次，确保燃气行业的安全生产群众满意度98%。3、完成天然气通气5568户，正在施工965户，正在设计629户。居民生活满意度98%。4、同应急管理局、市场局开展学校食堂、餐饮行业安全用气专项检查，检查单位158家，纠正用户不当行为88次，发现问题隐患106个，均现场指导落实整改。保障了企业和居民的安全生产和生活。社会满意98%.2022年，我中心在局党组的正确领导下，深刻吸取各地事故教训，紧紧围绕国务院等各级安委部署的《城镇燃气安全隐患排查整治工作方案》《城镇燃气安全隐患百日行动》，结合我局“三个一”重点工作内容抓好燃气安全监管工作。</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1、预算执行度有待进一步提高。</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1、需进一步完善专项资金管理制度。现行管理制度是暂行版本，需根据每年的实际情况制定新的专项资金管理制度。</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2、加快预算执行进度。一是盘活存量资金，优先用存量资金解决资金需求。二是加快预算执行，督促项目实施单位加快项目实施进度，加快资金结算进度，严控项目结转结余。</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3、建议财政部门合理安排预算项目。  </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numPr>
          <w:ilvl w:val="0"/>
          <w:numId w:val="0"/>
        </w:numPr>
        <w:ind w:leftChars="0" w:firstLine="600" w:firstLineChars="200"/>
        <w:jc w:val="left"/>
        <w:rPr>
          <w:rFonts w:hint="eastAsia" w:ascii="方正黑体_GBK" w:eastAsia="方正黑体_GBK"/>
          <w:kern w:val="0"/>
          <w:sz w:val="32"/>
          <w:szCs w:val="32"/>
          <w:lang w:eastAsia="zh-CN"/>
        </w:rPr>
      </w:pPr>
      <w:r>
        <w:rPr>
          <w:rFonts w:hint="eastAsia" w:ascii="仿宋" w:hAnsi="仿宋" w:eastAsia="仿宋" w:cs="仿宋"/>
          <w:sz w:val="30"/>
          <w:szCs w:val="30"/>
          <w:lang w:val="en-US" w:eastAsia="zh-CN"/>
        </w:rPr>
        <w:t>将绩效自评结果作为我中心今后完善制度和改进管理的重要依据，并按规定公开整体支出自评报告。</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ascii="Times New Roman" w:hAnsi="Times New Roman" w:eastAsia="Times New Roman" w:cs="Times New Roman"/>
          <w:spacing w:val="15"/>
          <w:position w:val="10"/>
          <w:sz w:val="42"/>
          <w:szCs w:val="42"/>
        </w:rPr>
      </w:pPr>
    </w:p>
    <w:p>
      <w:pPr>
        <w:spacing w:before="201" w:line="578" w:lineRule="exact"/>
        <w:ind w:firstLine="1800" w:firstLineChars="400"/>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天然气入户统筹资金</w:t>
      </w:r>
    </w:p>
    <w:p>
      <w:pPr>
        <w:spacing w:before="201" w:line="578" w:lineRule="exact"/>
        <w:ind w:firstLine="3150" w:firstLineChars="700"/>
        <w:rPr>
          <w:rFonts w:ascii="黑体" w:hAnsi="黑体" w:eastAsia="黑体" w:cs="黑体"/>
          <w:spacing w:val="15"/>
          <w:position w:val="10"/>
          <w:sz w:val="42"/>
          <w:szCs w:val="42"/>
        </w:rPr>
      </w:pPr>
      <w:r>
        <w:rPr>
          <w:rFonts w:hint="eastAsia" w:ascii="黑体" w:hAnsi="黑体" w:eastAsia="黑体" w:cs="黑体"/>
          <w:spacing w:val="15"/>
          <w:position w:val="10"/>
          <w:sz w:val="42"/>
          <w:szCs w:val="42"/>
          <w:lang w:eastAsia="zh-CN"/>
        </w:rPr>
        <w:t>项目</w:t>
      </w:r>
      <w:r>
        <w:rPr>
          <w:rFonts w:ascii="黑体" w:hAnsi="黑体" w:eastAsia="黑体" w:cs="黑体"/>
          <w:spacing w:val="15"/>
          <w:position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汨罗市燃气事务中心</w:t>
      </w:r>
      <w:r>
        <w:rPr>
          <w:sz w:val="27"/>
          <w:szCs w:val="27"/>
          <w:u w:val="single" w:color="auto"/>
        </w:rPr>
        <w:t xml:space="preserve">   </w:t>
      </w:r>
    </w:p>
    <w:p>
      <w:pPr>
        <w:pStyle w:val="2"/>
        <w:spacing w:before="289" w:line="610" w:lineRule="exact"/>
        <w:ind w:firstLine="3416" w:firstLineChars="1400"/>
        <w:rPr>
          <w:sz w:val="27"/>
          <w:szCs w:val="27"/>
        </w:rPr>
      </w:pPr>
      <w:r>
        <w:rPr>
          <w:rFonts w:hint="eastAsia"/>
          <w:spacing w:val="-13"/>
          <w:position w:val="26"/>
          <w:sz w:val="27"/>
          <w:szCs w:val="27"/>
          <w:lang w:val="en-US" w:eastAsia="zh-CN"/>
        </w:rPr>
        <w:t xml:space="preserve">2023  </w:t>
      </w:r>
      <w:r>
        <w:rPr>
          <w:spacing w:val="-13"/>
          <w:position w:val="26"/>
          <w:sz w:val="27"/>
          <w:szCs w:val="27"/>
        </w:rPr>
        <w:t xml:space="preserve">年  </w:t>
      </w:r>
      <w:r>
        <w:rPr>
          <w:rFonts w:hint="eastAsia"/>
          <w:spacing w:val="-13"/>
          <w:position w:val="26"/>
          <w:sz w:val="27"/>
          <w:szCs w:val="27"/>
          <w:lang w:val="en-US" w:eastAsia="zh-CN"/>
        </w:rPr>
        <w:t>06</w:t>
      </w:r>
      <w:r>
        <w:rPr>
          <w:spacing w:val="-13"/>
          <w:position w:val="26"/>
          <w:sz w:val="27"/>
          <w:szCs w:val="27"/>
        </w:rPr>
        <w:t xml:space="preserve"> </w:t>
      </w:r>
      <w:r>
        <w:rPr>
          <w:rFonts w:hint="eastAsia"/>
          <w:spacing w:val="-13"/>
          <w:position w:val="26"/>
          <w:sz w:val="27"/>
          <w:szCs w:val="27"/>
          <w:lang w:val="en-US" w:eastAsia="zh-CN"/>
        </w:rPr>
        <w:t xml:space="preserve"> </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20</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2019年10月18日经汨罗市人民政府第21次常务会议研究通过《汨罗市加快推进 城区天然气入户工作实施方案》，自2020年2月-2023年2月三年内完成城区1.1万户自建房用户天然气入户工作。其中民商主体无法承担的工程作为民生工程由市人民政府负责统筹解决。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主要包括：综合管道燃气企业中期评估、城镇燃气发展规划编制、天然气入户政府统筹，燃气日常监管及安全宣传费用。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目前已通气完工的项目有5586户，正在设计的项目有629户，，正在施工的项目有965户。建成高压管线3.3公里，中低压管线158公里，开发工业用户38户，商业福利用户311户，CNG汽车用户330户。组织开展燃气安全教育培训和宣传工作16余次，确保燃气行业的安全生产确保居民安全生活同应急管理局、市场局开展学校食堂、餐饮行业安全用气专项检查，检查单位156家。4、纠正用户不当行为88次，发现问题隐患106个，均现场指导落实整改。保障了企业和居民的安全生产和生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numPr>
          <w:ilvl w:val="0"/>
          <w:numId w:val="0"/>
        </w:numPr>
        <w:ind w:leftChars="0"/>
        <w:jc w:val="left"/>
        <w:rPr>
          <w:rFonts w:asciiTheme="minorEastAsia" w:hAnsiTheme="minorEastAsia"/>
          <w:b/>
          <w:sz w:val="28"/>
          <w:szCs w:val="28"/>
        </w:rPr>
      </w:pPr>
      <w:r>
        <w:rPr>
          <w:rFonts w:hint="eastAsia" w:ascii="仿宋" w:hAnsi="仿宋" w:eastAsia="仿宋" w:cs="仿宋"/>
          <w:b w:val="0"/>
          <w:bCs/>
          <w:sz w:val="28"/>
          <w:szCs w:val="28"/>
        </w:rPr>
        <w:t>财务及相 关科室负责人为成员的绩效管理工作领导小组，明确职责，明确 任务，制定工作计划，扎实开展自评。扎实开展绩效自评。按规定按要求开展项目自评工作，项 目负责科室和财务部门密切配合、分工负责，准确填报产出指标、 效益指标及完成情况的数据，撰写自评报告。合理运用评价结果。对评价结果进行认真分析，充分运用 评价结果分析工作，促进工作进一步提升。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本项目可以提高城市的综合竞争力，是人们宜居生活的前提保障。推进自建房天然气入户实施及液化气安全生产网格规划管理，加快燃气专项规划，促进天然气生态系统健康发展</w:t>
      </w:r>
      <w:r>
        <w:rPr>
          <w:rFonts w:hint="eastAsia" w:eastAsia="仿宋_GB2312" w:cs="Arial"/>
          <w:snapToGrid w:val="0"/>
          <w:color w:val="000000"/>
          <w:kern w:val="0"/>
          <w:sz w:val="32"/>
          <w:szCs w:val="32"/>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eastAsia="仿宋_GB2312"/>
          <w:kern w:val="0"/>
          <w:sz w:val="32"/>
          <w:szCs w:val="32"/>
          <w:lang w:eastAsia="zh-CN"/>
        </w:rPr>
      </w:pPr>
      <w:r>
        <w:rPr>
          <w:rFonts w:hint="eastAsia" w:ascii="仿宋" w:hAnsi="仿宋" w:eastAsia="仿宋" w:cs="仿宋"/>
          <w:b w:val="0"/>
          <w:bCs/>
          <w:sz w:val="28"/>
          <w:szCs w:val="28"/>
        </w:rPr>
        <w:t xml:space="preserve">绩效目标合理，指标明确，预算编制科学，资金分配合理。   </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0" w:firstLineChars="200"/>
        <w:jc w:val="both"/>
        <w:textAlignment w:val="baseline"/>
        <w:rPr>
          <w:rFonts w:hint="eastAsia" w:eastAsia="仿宋_GB2312"/>
          <w:kern w:val="0"/>
          <w:sz w:val="32"/>
          <w:szCs w:val="32"/>
          <w:lang w:eastAsia="zh-CN"/>
        </w:rPr>
      </w:pPr>
      <w:r>
        <w:rPr>
          <w:rFonts w:hint="eastAsia" w:ascii="仿宋" w:hAnsi="仿宋" w:eastAsia="仿宋" w:cs="仿宋"/>
          <w:b w:val="0"/>
          <w:bCs/>
          <w:sz w:val="28"/>
          <w:szCs w:val="28"/>
        </w:rPr>
        <w:t>项目年初预算</w:t>
      </w:r>
      <w:r>
        <w:rPr>
          <w:rFonts w:hint="eastAsia" w:ascii="仿宋" w:hAnsi="仿宋" w:eastAsia="仿宋" w:cs="仿宋"/>
          <w:b w:val="0"/>
          <w:bCs/>
          <w:sz w:val="28"/>
          <w:szCs w:val="28"/>
          <w:lang w:val="en-US" w:eastAsia="zh-CN"/>
        </w:rPr>
        <w:t>75</w:t>
      </w:r>
      <w:r>
        <w:rPr>
          <w:rFonts w:hint="eastAsia" w:ascii="仿宋" w:hAnsi="仿宋" w:eastAsia="仿宋" w:cs="仿宋"/>
          <w:b w:val="0"/>
          <w:bCs/>
          <w:sz w:val="28"/>
          <w:szCs w:val="28"/>
        </w:rPr>
        <w:t>万元，实际到位资金</w:t>
      </w:r>
      <w:r>
        <w:rPr>
          <w:rFonts w:hint="eastAsia" w:ascii="仿宋" w:hAnsi="仿宋" w:eastAsia="仿宋" w:cs="仿宋"/>
          <w:b w:val="0"/>
          <w:bCs/>
          <w:sz w:val="28"/>
          <w:szCs w:val="28"/>
          <w:lang w:val="en-US" w:eastAsia="zh-CN"/>
        </w:rPr>
        <w:t>75</w:t>
      </w:r>
      <w:r>
        <w:rPr>
          <w:rFonts w:hint="eastAsia" w:ascii="仿宋" w:hAnsi="仿宋" w:eastAsia="仿宋" w:cs="仿宋"/>
          <w:b w:val="0"/>
          <w:bCs/>
          <w:sz w:val="28"/>
          <w:szCs w:val="28"/>
        </w:rPr>
        <w:t xml:space="preserve">万元，资金到位率 100%，资金执行率 100%。资金支出严格 遵守财务管理制度，规范运行。  </w:t>
      </w:r>
      <w:r>
        <w:rPr>
          <w:rFonts w:hint="eastAsia" w:ascii="华文仿宋" w:hAnsi="华文仿宋" w:eastAsia="华文仿宋"/>
          <w:b/>
          <w:sz w:val="30"/>
          <w:szCs w:val="30"/>
        </w:rPr>
        <w:t xml:space="preserve"> </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目前已通气完工的项目有5586户，正在设计的项目有629户，，正在施工的项目有965户。建成高压管线3.3公里，中低压管线158公里，开发工业用户38户，商业福利用户311户，CNG汽车用户330户。组织开展燃气安全教育培训和宣传工作16余次，确保燃气行业的安全生产确保居民安全生活同应急管理局、市场局开展学校食堂、餐饮行业安全用气专项检查，检查单位156家。4、纠正用户不当行为88次，发现问题隐患106个，均现场指导落实整改。保障了企业和居民的安全生产和生活</w:t>
      </w:r>
    </w:p>
    <w:p>
      <w:pPr>
        <w:keepNext w:val="0"/>
        <w:keepLines w:val="0"/>
        <w:pageBreakBefore w:val="0"/>
        <w:widowControl/>
        <w:numPr>
          <w:ilvl w:val="0"/>
          <w:numId w:val="9"/>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numPr>
          <w:ilvl w:val="0"/>
          <w:numId w:val="0"/>
        </w:numPr>
        <w:ind w:leftChars="0"/>
        <w:jc w:val="left"/>
        <w:rPr>
          <w:rFonts w:hint="eastAsia" w:ascii="华文仿宋" w:hAnsi="华文仿宋" w:eastAsia="华文仿宋"/>
          <w:b/>
          <w:sz w:val="28"/>
          <w:szCs w:val="28"/>
        </w:rPr>
      </w:pPr>
      <w:r>
        <w:rPr>
          <w:rFonts w:hint="eastAsia" w:ascii="仿宋" w:hAnsi="仿宋" w:eastAsia="仿宋" w:cs="仿宋"/>
          <w:b w:val="0"/>
          <w:bCs/>
          <w:sz w:val="28"/>
          <w:szCs w:val="28"/>
          <w:lang w:eastAsia="zh-CN"/>
        </w:rPr>
        <w:t>通过上级检查验收，各项指标均达绩效指标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81" w:firstLineChars="1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各级领导对项目重视程度高，管理规范具有创新，工作效率高资金使用率高。</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numPr>
          <w:ilvl w:val="0"/>
          <w:numId w:val="0"/>
        </w:numPr>
        <w:ind w:leftChars="0" w:firstLine="840" w:firstLineChars="300"/>
        <w:jc w:val="left"/>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无</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560" w:firstLineChars="200"/>
        <w:textAlignment w:val="baseline"/>
        <w:outlineLvl w:val="0"/>
        <w:rPr>
          <w:rFonts w:hint="eastAsia" w:ascii="黑体" w:hAnsi="黑体" w:eastAsia="黑体" w:cs="黑体"/>
          <w:b w:val="0"/>
          <w:bCs w:val="0"/>
          <w:spacing w:val="-15"/>
          <w:sz w:val="31"/>
          <w:szCs w:val="31"/>
          <w:lang w:eastAsia="zh-CN"/>
        </w:rPr>
      </w:pPr>
      <w:r>
        <w:rPr>
          <w:rFonts w:hint="eastAsia" w:ascii="黑体" w:hAnsi="黑体" w:eastAsia="黑体" w:cs="黑体"/>
          <w:b w:val="0"/>
          <w:bCs w:val="0"/>
          <w:spacing w:val="-15"/>
          <w:sz w:val="31"/>
          <w:szCs w:val="31"/>
          <w:lang w:eastAsia="zh-CN"/>
        </w:rPr>
        <w:t>无</w:t>
      </w:r>
    </w:p>
    <w:sectPr>
      <w:footerReference r:id="rId11"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A0226"/>
    <w:multiLevelType w:val="singleLevel"/>
    <w:tmpl w:val="80EA0226"/>
    <w:lvl w:ilvl="0" w:tentative="0">
      <w:start w:val="4"/>
      <w:numFmt w:val="chineseCounting"/>
      <w:suff w:val="nothing"/>
      <w:lvlText w:val="%1、"/>
      <w:lvlJc w:val="left"/>
      <w:rPr>
        <w:rFonts w:hint="eastAsia"/>
      </w:rPr>
    </w:lvl>
  </w:abstractNum>
  <w:abstractNum w:abstractNumId="1">
    <w:nsid w:val="850C389C"/>
    <w:multiLevelType w:val="singleLevel"/>
    <w:tmpl w:val="850C389C"/>
    <w:lvl w:ilvl="0" w:tentative="0">
      <w:start w:val="2"/>
      <w:numFmt w:val="chineseCounting"/>
      <w:lvlText w:val="(%1)"/>
      <w:lvlJc w:val="left"/>
      <w:pPr>
        <w:tabs>
          <w:tab w:val="left" w:pos="312"/>
        </w:tabs>
      </w:pPr>
      <w:rPr>
        <w:rFonts w:hint="eastAsia"/>
      </w:rPr>
    </w:lvl>
  </w:abstractNum>
  <w:abstractNum w:abstractNumId="2">
    <w:nsid w:val="9D6DDE4D"/>
    <w:multiLevelType w:val="singleLevel"/>
    <w:tmpl w:val="9D6DDE4D"/>
    <w:lvl w:ilvl="0" w:tentative="0">
      <w:start w:val="2"/>
      <w:numFmt w:val="chineseCounting"/>
      <w:suff w:val="nothing"/>
      <w:lvlText w:val="（%1）"/>
      <w:lvlJc w:val="left"/>
      <w:rPr>
        <w:rFonts w:hint="eastAsia"/>
      </w:rPr>
    </w:lvl>
  </w:abstractNum>
  <w:abstractNum w:abstractNumId="3">
    <w:nsid w:val="FA3D8341"/>
    <w:multiLevelType w:val="singleLevel"/>
    <w:tmpl w:val="FA3D8341"/>
    <w:lvl w:ilvl="0" w:tentative="0">
      <w:start w:val="2"/>
      <w:numFmt w:val="chineseCounting"/>
      <w:lvlText w:val="(%1)"/>
      <w:lvlJc w:val="left"/>
      <w:pPr>
        <w:tabs>
          <w:tab w:val="left" w:pos="312"/>
        </w:tabs>
      </w:pPr>
      <w:rPr>
        <w:rFonts w:hint="eastAsia"/>
      </w:rPr>
    </w:lvl>
  </w:abstractNum>
  <w:abstractNum w:abstractNumId="4">
    <w:nsid w:val="0C4B7ACF"/>
    <w:multiLevelType w:val="singleLevel"/>
    <w:tmpl w:val="0C4B7ACF"/>
    <w:lvl w:ilvl="0" w:tentative="0">
      <w:start w:val="2"/>
      <w:numFmt w:val="chineseCounting"/>
      <w:suff w:val="nothing"/>
      <w:lvlText w:val="%1、"/>
      <w:lvlJc w:val="left"/>
      <w:rPr>
        <w:rFonts w:hint="eastAsia"/>
      </w:rPr>
    </w:lvl>
  </w:abstractNum>
  <w:abstractNum w:abstractNumId="5">
    <w:nsid w:val="16913B46"/>
    <w:multiLevelType w:val="singleLevel"/>
    <w:tmpl w:val="16913B46"/>
    <w:lvl w:ilvl="0" w:tentative="0">
      <w:start w:val="1"/>
      <w:numFmt w:val="decimal"/>
      <w:suff w:val="nothing"/>
      <w:lvlText w:val="%1、"/>
      <w:lvlJc w:val="left"/>
    </w:lvl>
  </w:abstractNum>
  <w:abstractNum w:abstractNumId="6">
    <w:nsid w:val="308CF2A2"/>
    <w:multiLevelType w:val="singleLevel"/>
    <w:tmpl w:val="308CF2A2"/>
    <w:lvl w:ilvl="0" w:tentative="0">
      <w:start w:val="6"/>
      <w:numFmt w:val="chineseCounting"/>
      <w:suff w:val="nothing"/>
      <w:lvlText w:val="%1、"/>
      <w:lvlJc w:val="left"/>
      <w:rPr>
        <w:rFonts w:hint="eastAsia"/>
      </w:rPr>
    </w:lvl>
  </w:abstractNum>
  <w:abstractNum w:abstractNumId="7">
    <w:nsid w:val="5DD6A3E0"/>
    <w:multiLevelType w:val="singleLevel"/>
    <w:tmpl w:val="5DD6A3E0"/>
    <w:lvl w:ilvl="0" w:tentative="0">
      <w:start w:val="3"/>
      <w:numFmt w:val="decimal"/>
      <w:suff w:val="nothing"/>
      <w:lvlText w:val="%1、"/>
      <w:lvlJc w:val="left"/>
    </w:lvl>
  </w:abstractNum>
  <w:abstractNum w:abstractNumId="8">
    <w:nsid w:val="7D832AB5"/>
    <w:multiLevelType w:val="singleLevel"/>
    <w:tmpl w:val="7D832AB5"/>
    <w:lvl w:ilvl="0" w:tentative="0">
      <w:start w:val="2"/>
      <w:numFmt w:val="chineseCounting"/>
      <w:lvlText w:val="(%1)"/>
      <w:lvlJc w:val="left"/>
      <w:pPr>
        <w:tabs>
          <w:tab w:val="left" w:pos="312"/>
        </w:tabs>
      </w:pPr>
      <w:rPr>
        <w:rFonts w:hint="eastAsia"/>
      </w:rPr>
    </w:lvl>
  </w:abstractNum>
  <w:num w:numId="1">
    <w:abstractNumId w:val="7"/>
  </w:num>
  <w:num w:numId="2">
    <w:abstractNumId w:val="5"/>
  </w:num>
  <w:num w:numId="3">
    <w:abstractNumId w:val="3"/>
  </w:num>
  <w:num w:numId="4">
    <w:abstractNumId w:val="4"/>
  </w:num>
  <w:num w:numId="5">
    <w:abstractNumId w:val="1"/>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xNjE5MWE3MTBiNjE4MDlhOTM0MTQ5YWYyOWU3OGQifQ=="/>
  </w:docVars>
  <w:rsids>
    <w:rsidRoot w:val="00000000"/>
    <w:rsid w:val="00594BED"/>
    <w:rsid w:val="01AF3811"/>
    <w:rsid w:val="02631BFF"/>
    <w:rsid w:val="03795BF7"/>
    <w:rsid w:val="067829CF"/>
    <w:rsid w:val="086E756B"/>
    <w:rsid w:val="0ACF37E5"/>
    <w:rsid w:val="0B400BC6"/>
    <w:rsid w:val="0E68228D"/>
    <w:rsid w:val="101C17FC"/>
    <w:rsid w:val="15276E52"/>
    <w:rsid w:val="17F17BDF"/>
    <w:rsid w:val="18715774"/>
    <w:rsid w:val="19476DAA"/>
    <w:rsid w:val="19D32FBC"/>
    <w:rsid w:val="1BBE3177"/>
    <w:rsid w:val="1E6A4395"/>
    <w:rsid w:val="25557A3D"/>
    <w:rsid w:val="26EA5ED7"/>
    <w:rsid w:val="27A93B82"/>
    <w:rsid w:val="29486D1F"/>
    <w:rsid w:val="2AE00186"/>
    <w:rsid w:val="2E6E1BFB"/>
    <w:rsid w:val="2ED40002"/>
    <w:rsid w:val="308216BE"/>
    <w:rsid w:val="34C63989"/>
    <w:rsid w:val="34FE1149"/>
    <w:rsid w:val="3A550786"/>
    <w:rsid w:val="3B7A130F"/>
    <w:rsid w:val="3CB430F3"/>
    <w:rsid w:val="3EBC1D8F"/>
    <w:rsid w:val="43D25782"/>
    <w:rsid w:val="461042D4"/>
    <w:rsid w:val="4B113774"/>
    <w:rsid w:val="4E56236E"/>
    <w:rsid w:val="4F8B6063"/>
    <w:rsid w:val="52FA3F96"/>
    <w:rsid w:val="55850F17"/>
    <w:rsid w:val="57AE6D93"/>
    <w:rsid w:val="5A5D22DB"/>
    <w:rsid w:val="5AD61CD0"/>
    <w:rsid w:val="5DC56A9C"/>
    <w:rsid w:val="5FB623A7"/>
    <w:rsid w:val="62813D56"/>
    <w:rsid w:val="666139B4"/>
    <w:rsid w:val="6BD026CC"/>
    <w:rsid w:val="6BD36F5D"/>
    <w:rsid w:val="6E124B43"/>
    <w:rsid w:val="6E3851B0"/>
    <w:rsid w:val="6F502724"/>
    <w:rsid w:val="76C46CD4"/>
    <w:rsid w:val="76FB0AD5"/>
    <w:rsid w:val="77FF3D85"/>
    <w:rsid w:val="7BF83D2F"/>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7347</Words>
  <Characters>8214</Characters>
  <TotalTime>4</TotalTime>
  <ScaleCrop>false</ScaleCrop>
  <LinksUpToDate>false</LinksUpToDate>
  <CharactersWithSpaces>8372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2024-06-25T02:09:00Z</cp:lastPrinted>
  <dcterms:modified xsi:type="dcterms:W3CDTF">2024-07-08T08:29:18Z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869B32D244784D01BB7B95D6DC8E43AF_13</vt:lpwstr>
  </property>
</Properties>
</file>