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22.85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12.88</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bottom"/>
          </w:tcPr>
          <w:p>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11.07</w:t>
            </w:r>
          </w:p>
        </w:tc>
        <w:tc>
          <w:tcPr>
            <w:tcW w:w="2039" w:type="dxa"/>
            <w:gridSpan w:val="2"/>
            <w:vAlign w:val="bottom"/>
          </w:tcPr>
          <w:p>
            <w:pPr>
              <w:keepNext w:val="0"/>
              <w:keepLines w:val="0"/>
              <w:widowControl/>
              <w:suppressLineNumbers w:val="0"/>
              <w:jc w:val="right"/>
              <w:textAlignment w:val="bottom"/>
              <w:rPr>
                <w:rFonts w:ascii="仿宋_GB2312" w:eastAsia="仿宋_GB2312"/>
                <w:kern w:val="0"/>
              </w:rPr>
            </w:pPr>
            <w:r>
              <w:rPr>
                <w:rFonts w:hint="eastAsia" w:ascii="宋体" w:hAnsi="宋体" w:eastAsia="宋体" w:cs="宋体"/>
                <w:i w:val="0"/>
                <w:iCs w:val="0"/>
                <w:snapToGrid w:val="0"/>
                <w:color w:val="000000"/>
                <w:kern w:val="0"/>
                <w:sz w:val="20"/>
                <w:szCs w:val="20"/>
                <w:u w:val="none"/>
                <w:lang w:val="en-US" w:eastAsia="zh-CN" w:bidi="ar"/>
              </w:rPr>
              <w:t>39.4</w:t>
            </w:r>
          </w:p>
        </w:tc>
        <w:tc>
          <w:tcPr>
            <w:tcW w:w="1983" w:type="dxa"/>
            <w:gridSpan w:val="2"/>
            <w:vAlign w:val="bottom"/>
          </w:tcPr>
          <w:p>
            <w:pPr>
              <w:keepNext w:val="0"/>
              <w:keepLines w:val="0"/>
              <w:widowControl/>
              <w:suppressLineNumbers w:val="0"/>
              <w:jc w:val="right"/>
              <w:textAlignment w:val="bottom"/>
              <w:rPr>
                <w:rFonts w:ascii="仿宋_GB2312" w:eastAsia="仿宋_GB2312"/>
                <w:kern w:val="0"/>
              </w:rPr>
            </w:pPr>
            <w:r>
              <w:rPr>
                <w:rFonts w:hint="eastAsia" w:ascii="宋体" w:hAnsi="宋体" w:eastAsia="宋体" w:cs="宋体"/>
                <w:i w:val="0"/>
                <w:iCs w:val="0"/>
                <w:snapToGrid w:val="0"/>
                <w:color w:val="000000"/>
                <w:kern w:val="0"/>
                <w:sz w:val="20"/>
                <w:szCs w:val="20"/>
                <w:u w:val="none"/>
                <w:lang w:val="en-US" w:eastAsia="zh-CN" w:bidi="ar"/>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bottom"/>
          </w:tcPr>
          <w:p>
            <w:pPr>
              <w:keepNext w:val="0"/>
              <w:keepLines w:val="0"/>
              <w:widowControl/>
              <w:suppressLineNumbers w:val="0"/>
              <w:jc w:val="right"/>
              <w:textAlignment w:val="bottom"/>
              <w:rPr>
                <w:rFonts w:ascii="仿宋_GB2312" w:eastAsia="仿宋_GB2312"/>
                <w:kern w:val="0"/>
              </w:rPr>
            </w:pPr>
            <w:r>
              <w:rPr>
                <w:rFonts w:hint="eastAsia" w:ascii="宋体" w:hAnsi="宋体" w:eastAsia="宋体" w:cs="宋体"/>
                <w:i w:val="0"/>
                <w:iCs w:val="0"/>
                <w:snapToGrid w:val="0"/>
                <w:color w:val="000000"/>
                <w:kern w:val="0"/>
                <w:sz w:val="20"/>
                <w:szCs w:val="20"/>
                <w:u w:val="none"/>
                <w:lang w:val="en-US" w:eastAsia="zh-CN" w:bidi="ar"/>
              </w:rPr>
              <w:t>292.43</w:t>
            </w:r>
          </w:p>
        </w:tc>
        <w:tc>
          <w:tcPr>
            <w:tcW w:w="2039" w:type="dxa"/>
            <w:gridSpan w:val="2"/>
            <w:vAlign w:val="bottom"/>
          </w:tcPr>
          <w:p>
            <w:pPr>
              <w:keepNext w:val="0"/>
              <w:keepLines w:val="0"/>
              <w:widowControl/>
              <w:suppressLineNumbers w:val="0"/>
              <w:jc w:val="right"/>
              <w:textAlignment w:val="bottom"/>
              <w:rPr>
                <w:rFonts w:ascii="仿宋_GB2312" w:eastAsia="仿宋_GB2312"/>
                <w:kern w:val="0"/>
              </w:rPr>
            </w:pPr>
            <w:r>
              <w:rPr>
                <w:rFonts w:hint="eastAsia" w:ascii="宋体" w:hAnsi="宋体" w:eastAsia="宋体" w:cs="宋体"/>
                <w:i w:val="0"/>
                <w:iCs w:val="0"/>
                <w:snapToGrid w:val="0"/>
                <w:color w:val="000000"/>
                <w:kern w:val="0"/>
                <w:sz w:val="20"/>
                <w:szCs w:val="20"/>
                <w:u w:val="none"/>
                <w:lang w:val="en-US" w:eastAsia="zh-CN" w:bidi="ar"/>
              </w:rPr>
              <w:t>530.9</w:t>
            </w:r>
          </w:p>
        </w:tc>
        <w:tc>
          <w:tcPr>
            <w:tcW w:w="1983" w:type="dxa"/>
            <w:gridSpan w:val="2"/>
            <w:vAlign w:val="bottom"/>
          </w:tcPr>
          <w:p>
            <w:pPr>
              <w:keepNext w:val="0"/>
              <w:keepLines w:val="0"/>
              <w:widowControl/>
              <w:suppressLineNumbers w:val="0"/>
              <w:jc w:val="right"/>
              <w:textAlignment w:val="bottom"/>
              <w:rPr>
                <w:rFonts w:ascii="仿宋_GB2312" w:eastAsia="仿宋_GB2312"/>
                <w:kern w:val="0"/>
              </w:rPr>
            </w:pPr>
            <w:r>
              <w:rPr>
                <w:rFonts w:hint="eastAsia" w:ascii="宋体" w:hAnsi="宋体" w:eastAsia="宋体" w:cs="宋体"/>
                <w:i w:val="0"/>
                <w:iCs w:val="0"/>
                <w:snapToGrid w:val="0"/>
                <w:color w:val="000000"/>
                <w:kern w:val="0"/>
                <w:sz w:val="20"/>
                <w:szCs w:val="20"/>
                <w:u w:val="none"/>
                <w:lang w:val="en-US" w:eastAsia="zh-CN" w:bidi="ar"/>
              </w:rPr>
              <w:t>651.51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val="en-US" w:eastAsia="zh-CN"/>
              </w:rPr>
              <w:t>智慧平台服务费及专用检测费</w:t>
            </w:r>
          </w:p>
        </w:tc>
        <w:tc>
          <w:tcPr>
            <w:tcW w:w="2116"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12.43</w:t>
            </w:r>
          </w:p>
        </w:tc>
        <w:tc>
          <w:tcPr>
            <w:tcW w:w="2039"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10</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12.52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危房鉴定经费</w:t>
            </w:r>
          </w:p>
        </w:tc>
        <w:tc>
          <w:tcPr>
            <w:tcW w:w="2116"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10</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保障房建设项目</w:t>
            </w:r>
          </w:p>
        </w:tc>
        <w:tc>
          <w:tcPr>
            <w:tcW w:w="2116"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白蚁防治经费</w:t>
            </w:r>
          </w:p>
        </w:tc>
        <w:tc>
          <w:tcPr>
            <w:tcW w:w="2116"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20</w:t>
            </w:r>
          </w:p>
        </w:tc>
        <w:tc>
          <w:tcPr>
            <w:tcW w:w="2039"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施工图审查费</w:t>
            </w:r>
          </w:p>
        </w:tc>
        <w:tc>
          <w:tcPr>
            <w:tcW w:w="2116"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250</w:t>
            </w:r>
          </w:p>
        </w:tc>
        <w:tc>
          <w:tcPr>
            <w:tcW w:w="2039"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485.9</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603.99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bottom"/>
          </w:tcPr>
          <w:p>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87.23</w:t>
            </w:r>
          </w:p>
        </w:tc>
        <w:tc>
          <w:tcPr>
            <w:tcW w:w="2039" w:type="dxa"/>
            <w:gridSpan w:val="2"/>
            <w:vAlign w:val="bottom"/>
          </w:tcPr>
          <w:p>
            <w:pPr>
              <w:keepNext w:val="0"/>
              <w:keepLines w:val="0"/>
              <w:widowControl/>
              <w:suppressLineNumbers w:val="0"/>
              <w:jc w:val="right"/>
              <w:textAlignment w:val="bottom"/>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0"/>
                <w:szCs w:val="20"/>
                <w:u w:val="none"/>
                <w:lang w:val="en-US" w:eastAsia="zh-CN" w:bidi="ar"/>
              </w:rPr>
              <w:t>111.93</w:t>
            </w:r>
          </w:p>
        </w:tc>
        <w:tc>
          <w:tcPr>
            <w:tcW w:w="1983" w:type="dxa"/>
            <w:gridSpan w:val="2"/>
            <w:vAlign w:val="bottom"/>
          </w:tcPr>
          <w:p>
            <w:pPr>
              <w:keepNext w:val="0"/>
              <w:keepLines w:val="0"/>
              <w:widowControl/>
              <w:suppressLineNumbers w:val="0"/>
              <w:jc w:val="right"/>
              <w:textAlignment w:val="bottom"/>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bottom"/>
          </w:tcPr>
          <w:p>
            <w:pPr>
              <w:keepNext w:val="0"/>
              <w:keepLines w:val="0"/>
              <w:widowControl/>
              <w:suppressLineNumbers w:val="0"/>
              <w:jc w:val="right"/>
              <w:textAlignment w:val="bottom"/>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43.65</w:t>
            </w:r>
          </w:p>
        </w:tc>
        <w:tc>
          <w:tcPr>
            <w:tcW w:w="2039" w:type="dxa"/>
            <w:gridSpan w:val="2"/>
            <w:vAlign w:val="bottom"/>
          </w:tcPr>
          <w:p>
            <w:pPr>
              <w:keepNext w:val="0"/>
              <w:keepLines w:val="0"/>
              <w:widowControl/>
              <w:suppressLineNumbers w:val="0"/>
              <w:jc w:val="right"/>
              <w:textAlignment w:val="bottom"/>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0"/>
                <w:szCs w:val="20"/>
                <w:u w:val="none"/>
                <w:lang w:val="en-US" w:eastAsia="zh-CN" w:bidi="ar"/>
              </w:rPr>
              <w:t>50.43</w:t>
            </w:r>
          </w:p>
        </w:tc>
        <w:tc>
          <w:tcPr>
            <w:tcW w:w="1983" w:type="dxa"/>
            <w:gridSpan w:val="2"/>
            <w:vAlign w:val="bottom"/>
          </w:tcPr>
          <w:p>
            <w:pPr>
              <w:keepNext w:val="0"/>
              <w:keepLines w:val="0"/>
              <w:widowControl/>
              <w:suppressLineNumbers w:val="0"/>
              <w:jc w:val="right"/>
              <w:textAlignment w:val="bottom"/>
              <w:rPr>
                <w:rFonts w:hint="default" w:ascii="仿宋_GB2312" w:hAnsi="Arial" w:eastAsia="仿宋_GB2312" w:cs="Arial"/>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bottom"/>
          </w:tcPr>
          <w:p>
            <w:pPr>
              <w:keepNext w:val="0"/>
              <w:keepLines w:val="0"/>
              <w:widowControl/>
              <w:suppressLineNumbers w:val="0"/>
              <w:jc w:val="right"/>
              <w:textAlignment w:val="bottom"/>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0"/>
                <w:szCs w:val="20"/>
                <w:u w:val="none"/>
                <w:lang w:val="en-US" w:eastAsia="zh-CN" w:bidi="ar"/>
              </w:rPr>
              <w:t>10.28</w:t>
            </w:r>
          </w:p>
        </w:tc>
        <w:tc>
          <w:tcPr>
            <w:tcW w:w="2039" w:type="dxa"/>
            <w:gridSpan w:val="2"/>
            <w:vAlign w:val="bottom"/>
          </w:tcPr>
          <w:p>
            <w:pPr>
              <w:keepNext w:val="0"/>
              <w:keepLines w:val="0"/>
              <w:widowControl/>
              <w:suppressLineNumbers w:val="0"/>
              <w:jc w:val="right"/>
              <w:textAlignment w:val="bottom"/>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0"/>
                <w:szCs w:val="20"/>
                <w:u w:val="none"/>
                <w:lang w:val="en-US" w:eastAsia="zh-CN" w:bidi="ar"/>
              </w:rPr>
              <w:t>19.7</w:t>
            </w:r>
          </w:p>
        </w:tc>
        <w:tc>
          <w:tcPr>
            <w:tcW w:w="1983" w:type="dxa"/>
            <w:gridSpan w:val="2"/>
            <w:vAlign w:val="bottom"/>
          </w:tcPr>
          <w:p>
            <w:pPr>
              <w:keepNext w:val="0"/>
              <w:keepLines w:val="0"/>
              <w:widowControl/>
              <w:suppressLineNumbers w:val="0"/>
              <w:jc w:val="right"/>
              <w:textAlignment w:val="bottom"/>
              <w:rPr>
                <w:rFonts w:hint="default" w:ascii="仿宋_GB2312" w:hAnsi="Arial" w:eastAsia="仿宋_GB2312" w:cs="Arial"/>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24.19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bottom"/>
          </w:tcPr>
          <w:p>
            <w:pPr>
              <w:keepNext w:val="0"/>
              <w:keepLines w:val="0"/>
              <w:widowControl/>
              <w:suppressLineNumbers w:val="0"/>
              <w:jc w:val="right"/>
              <w:textAlignment w:val="bottom"/>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0"/>
                <w:szCs w:val="20"/>
                <w:u w:val="none"/>
                <w:lang w:val="en-US" w:eastAsia="zh-CN" w:bidi="ar"/>
              </w:rPr>
              <w:t>468.13</w:t>
            </w:r>
          </w:p>
        </w:tc>
        <w:tc>
          <w:tcPr>
            <w:tcW w:w="2039" w:type="dxa"/>
            <w:gridSpan w:val="2"/>
            <w:vAlign w:val="bottom"/>
          </w:tcPr>
          <w:p>
            <w:pPr>
              <w:keepNext w:val="0"/>
              <w:keepLines w:val="0"/>
              <w:widowControl/>
              <w:suppressLineNumbers w:val="0"/>
              <w:jc w:val="right"/>
              <w:textAlignment w:val="bottom"/>
              <w:rPr>
                <w:rFonts w:ascii="仿宋_GB2312" w:eastAsia="仿宋_GB2312"/>
                <w:kern w:val="0"/>
              </w:rPr>
            </w:pPr>
            <w:r>
              <w:rPr>
                <w:rFonts w:hint="eastAsia" w:ascii="宋体" w:hAnsi="宋体" w:eastAsia="宋体" w:cs="宋体"/>
                <w:i w:val="0"/>
                <w:iCs w:val="0"/>
                <w:snapToGrid w:val="0"/>
                <w:color w:val="000000"/>
                <w:kern w:val="0"/>
                <w:sz w:val="20"/>
                <w:szCs w:val="20"/>
                <w:u w:val="none"/>
                <w:lang w:val="en-US" w:eastAsia="zh-CN" w:bidi="ar"/>
              </w:rPr>
              <w:t>11434.93</w:t>
            </w:r>
          </w:p>
        </w:tc>
        <w:tc>
          <w:tcPr>
            <w:tcW w:w="1983" w:type="dxa"/>
            <w:gridSpan w:val="2"/>
            <w:vAlign w:val="bottom"/>
          </w:tcPr>
          <w:p>
            <w:pPr>
              <w:keepNext w:val="0"/>
              <w:keepLines w:val="0"/>
              <w:widowControl/>
              <w:suppressLineNumbers w:val="0"/>
              <w:jc w:val="right"/>
              <w:textAlignment w:val="bottom"/>
              <w:rPr>
                <w:rFonts w:ascii="仿宋_GB2312" w:hAnsi="Arial" w:eastAsia="仿宋_GB2312" w:cs="Arial"/>
                <w:snapToGrid w:val="0"/>
                <w:color w:val="000000"/>
                <w:kern w:val="0"/>
                <w:sz w:val="21"/>
                <w:szCs w:val="21"/>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11453.56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bottom"/>
          </w:tcPr>
          <w:p>
            <w:pPr>
              <w:keepNext w:val="0"/>
              <w:keepLines w:val="0"/>
              <w:widowControl/>
              <w:suppressLineNumbers w:val="0"/>
              <w:jc w:val="right"/>
              <w:textAlignment w:val="bottom"/>
              <w:rPr>
                <w:rFonts w:ascii="仿宋_GB2312" w:eastAsia="仿宋_GB2312"/>
                <w:kern w:val="0"/>
                <w:lang w:eastAsia="zh-CN"/>
              </w:rPr>
            </w:pPr>
            <w:r>
              <w:rPr>
                <w:rFonts w:hint="eastAsia" w:ascii="宋体" w:hAnsi="宋体" w:eastAsia="宋体" w:cs="宋体"/>
                <w:i w:val="0"/>
                <w:iCs w:val="0"/>
                <w:snapToGrid w:val="0"/>
                <w:color w:val="000000"/>
                <w:kern w:val="0"/>
                <w:sz w:val="20"/>
                <w:szCs w:val="20"/>
                <w:u w:val="none"/>
                <w:lang w:val="en-US" w:eastAsia="zh-CN" w:bidi="ar"/>
              </w:rPr>
              <w:t>4403.48</w:t>
            </w:r>
          </w:p>
        </w:tc>
        <w:tc>
          <w:tcPr>
            <w:tcW w:w="2039" w:type="dxa"/>
            <w:gridSpan w:val="2"/>
            <w:vAlign w:val="bottom"/>
          </w:tcPr>
          <w:p>
            <w:pPr>
              <w:keepNext w:val="0"/>
              <w:keepLines w:val="0"/>
              <w:widowControl/>
              <w:suppressLineNumbers w:val="0"/>
              <w:jc w:val="right"/>
              <w:textAlignment w:val="bottom"/>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0"/>
                <w:szCs w:val="20"/>
                <w:u w:val="none"/>
                <w:lang w:val="en-US" w:eastAsia="zh-CN" w:bidi="ar"/>
              </w:rPr>
              <w:t>1251.16</w:t>
            </w:r>
          </w:p>
        </w:tc>
        <w:tc>
          <w:tcPr>
            <w:tcW w:w="1983" w:type="dxa"/>
            <w:gridSpan w:val="2"/>
            <w:vAlign w:val="bottom"/>
          </w:tcPr>
          <w:p>
            <w:pPr>
              <w:keepNext w:val="0"/>
              <w:keepLines w:val="0"/>
              <w:widowControl/>
              <w:suppressLineNumbers w:val="0"/>
              <w:jc w:val="right"/>
              <w:textAlignment w:val="bottom"/>
              <w:rPr>
                <w:rFonts w:ascii="仿宋_GB2312" w:eastAsia="仿宋_GB2312"/>
                <w:kern w:val="0"/>
                <w:lang w:eastAsia="zh-CN"/>
              </w:rPr>
            </w:pPr>
            <w:r>
              <w:rPr>
                <w:rFonts w:hint="eastAsia" w:ascii="宋体" w:hAnsi="宋体" w:eastAsia="宋体" w:cs="宋体"/>
                <w:i w:val="0"/>
                <w:iCs w:val="0"/>
                <w:snapToGrid w:val="0"/>
                <w:color w:val="000000"/>
                <w:kern w:val="0"/>
                <w:sz w:val="20"/>
                <w:szCs w:val="20"/>
                <w:u w:val="none"/>
                <w:lang w:val="en-US" w:eastAsia="zh-CN" w:bidi="ar"/>
              </w:rPr>
              <w:t>20504.04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tbl>
      <w:tblPr>
        <w:tblStyle w:val="8"/>
        <w:tblpPr w:leftFromText="180" w:rightFromText="180" w:vertAnchor="text" w:horzAnchor="page" w:tblpX="900" w:tblpY="112"/>
        <w:tblOverlap w:val="never"/>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城建档案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bottom"/>
          </w:tcPr>
          <w:p>
            <w:pPr>
              <w:keepNext w:val="0"/>
              <w:keepLines w:val="0"/>
              <w:widowControl/>
              <w:suppressLineNumbers w:val="0"/>
              <w:jc w:val="right"/>
              <w:textAlignment w:val="bottom"/>
              <w:rPr>
                <w:rFonts w:ascii="仿宋_GB2312" w:eastAsia="仿宋_GB2312"/>
                <w:kern w:val="0"/>
              </w:rPr>
            </w:pPr>
            <w:r>
              <w:rPr>
                <w:rFonts w:hint="eastAsia" w:ascii="宋体" w:hAnsi="宋体" w:eastAsia="宋体" w:cs="宋体"/>
                <w:i w:val="0"/>
                <w:iCs w:val="0"/>
                <w:snapToGrid w:val="0"/>
                <w:color w:val="000000"/>
                <w:kern w:val="0"/>
                <w:sz w:val="20"/>
                <w:szCs w:val="20"/>
                <w:u w:val="none"/>
                <w:lang w:val="en-US" w:eastAsia="zh-CN" w:bidi="ar"/>
              </w:rPr>
              <w:t>2850.03</w:t>
            </w:r>
          </w:p>
        </w:tc>
        <w:tc>
          <w:tcPr>
            <w:tcW w:w="1298" w:type="dxa"/>
            <w:vAlign w:val="bottom"/>
          </w:tcPr>
          <w:p>
            <w:pPr>
              <w:keepNext w:val="0"/>
              <w:keepLines w:val="0"/>
              <w:widowControl/>
              <w:suppressLineNumbers w:val="0"/>
              <w:jc w:val="right"/>
              <w:textAlignment w:val="bottom"/>
              <w:rPr>
                <w:rFonts w:ascii="仿宋_GB2312" w:eastAsia="仿宋_GB2312"/>
                <w:kern w:val="0"/>
              </w:rPr>
            </w:pPr>
            <w:r>
              <w:rPr>
                <w:rFonts w:hint="eastAsia" w:ascii="宋体" w:hAnsi="宋体" w:eastAsia="宋体" w:cs="宋体"/>
                <w:i w:val="0"/>
                <w:iCs w:val="0"/>
                <w:snapToGrid w:val="0"/>
                <w:color w:val="000000"/>
                <w:kern w:val="0"/>
                <w:sz w:val="20"/>
                <w:szCs w:val="20"/>
                <w:u w:val="none"/>
                <w:lang w:val="en-US" w:eastAsia="zh-CN" w:bidi="ar"/>
              </w:rPr>
              <w:t>29718.48</w:t>
            </w:r>
          </w:p>
        </w:tc>
        <w:tc>
          <w:tcPr>
            <w:tcW w:w="1269" w:type="dxa"/>
            <w:vAlign w:val="bottom"/>
          </w:tcPr>
          <w:p>
            <w:pPr>
              <w:keepNext w:val="0"/>
              <w:keepLines w:val="0"/>
              <w:widowControl/>
              <w:suppressLineNumbers w:val="0"/>
              <w:jc w:val="right"/>
              <w:textAlignment w:val="bottom"/>
              <w:rPr>
                <w:rFonts w:ascii="仿宋_GB2312" w:eastAsia="仿宋_GB2312"/>
                <w:kern w:val="0"/>
              </w:rPr>
            </w:pPr>
            <w:r>
              <w:rPr>
                <w:rFonts w:hint="eastAsia" w:ascii="宋体" w:hAnsi="宋体" w:eastAsia="宋体" w:cs="宋体"/>
                <w:i w:val="0"/>
                <w:iCs w:val="0"/>
                <w:snapToGrid w:val="0"/>
                <w:color w:val="000000"/>
                <w:kern w:val="0"/>
                <w:sz w:val="20"/>
                <w:szCs w:val="20"/>
                <w:u w:val="none"/>
                <w:lang w:val="en-US" w:eastAsia="zh-CN" w:bidi="ar"/>
              </w:rPr>
              <w:t>29718.48</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tabs>
                <w:tab w:val="center" w:pos="2317"/>
              </w:tabs>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14442.4</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3075.84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政府性基金拨款：15276.08</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26642.24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rPr>
              <w:t>1</w:t>
            </w:r>
            <w:r>
              <w:rPr>
                <w:rFonts w:hint="eastAsia" w:ascii="仿宋_GB2312" w:eastAsia="仿宋_GB2312"/>
                <w:kern w:val="0"/>
                <w:lang w:eastAsia="zh-CN"/>
              </w:rPr>
              <w:t>、</w:t>
            </w:r>
            <w:r>
              <w:rPr>
                <w:rFonts w:hint="eastAsia" w:ascii="仿宋_GB2312" w:eastAsia="仿宋_GB2312"/>
                <w:kern w:val="0"/>
              </w:rPr>
              <w:t>做好党史学习教育、“清廉机关”建设工作。</w:t>
            </w:r>
          </w:p>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2、以民生保障为前提，改善人居环境。</w:t>
            </w:r>
          </w:p>
          <w:p>
            <w:pPr>
              <w:spacing w:line="240" w:lineRule="auto"/>
              <w:jc w:val="both"/>
              <w:rPr>
                <w:rFonts w:ascii="仿宋_GB2312" w:eastAsia="仿宋_GB2312"/>
                <w:kern w:val="0"/>
              </w:rPr>
            </w:pPr>
            <w:r>
              <w:rPr>
                <w:rFonts w:hint="eastAsia" w:ascii="仿宋_GB2312" w:eastAsia="仿宋_GB2312"/>
                <w:kern w:val="0"/>
                <w:lang w:val="en-US" w:eastAsia="zh-CN"/>
              </w:rPr>
              <w:t>3、以立足建设为先行，完善城乡项目。</w:t>
            </w:r>
          </w:p>
        </w:tc>
        <w:tc>
          <w:tcPr>
            <w:tcW w:w="4260" w:type="dxa"/>
            <w:gridSpan w:val="4"/>
            <w:vAlign w:val="center"/>
          </w:tcPr>
          <w:p>
            <w:pPr>
              <w:spacing w:line="240" w:lineRule="auto"/>
              <w:ind w:firstLine="420" w:firstLineChars="0"/>
              <w:jc w:val="center"/>
              <w:rPr>
                <w:rFonts w:hint="eastAsia" w:ascii="仿宋_GB2312" w:eastAsia="仿宋_GB2312"/>
                <w:kern w:val="0"/>
              </w:rPr>
            </w:pPr>
            <w:r>
              <w:rPr>
                <w:rFonts w:hint="eastAsia" w:ascii="仿宋_GB2312" w:eastAsia="仿宋_GB2312"/>
                <w:kern w:val="0"/>
              </w:rPr>
              <w:t>本单位2021年创造新党建教育形式，开展了“学党史100题”线上学习微党课和线上小程序答题、邀请汨罗籍东京奥运会奖牌获得者周倩分享励志故事等特色党建活动；开展了“十年禁渔”、“关爱农民工，夏日送清凉”、“学奥运健儿精神，践初心使命”等主题党员活动12次。重视廉政建设，开展党风廉政宣教，倡导廉洁家风，营造温馨和谐的家庭助廉氛围；利用楼道、办公室设立廉政文化墙，营造良好“清廉机关”建设氛围；进工地、走企业开展“清廉机关”建设群众意见走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管理全市范围</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提高服务质量</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长久</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jc w:val="both"/>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ascii="仿宋_GB2312" w:eastAsia="仿宋_GB2312"/>
                <w:kern w:val="0"/>
              </w:rPr>
            </w:pPr>
            <w:r>
              <w:rPr>
                <w:rFonts w:hint="eastAsia" w:ascii="宋体" w:hAnsi="宋体" w:eastAsia="宋体" w:cs="宋体"/>
                <w:i w:val="0"/>
                <w:iCs w:val="0"/>
                <w:caps w:val="0"/>
                <w:color w:val="000000"/>
                <w:spacing w:val="0"/>
                <w:sz w:val="16"/>
                <w:szCs w:val="16"/>
                <w:shd w:val="clear"/>
              </w:rPr>
              <w:t>提高更好服务</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hint="eastAsia" w:ascii="宋体" w:hAnsi="宋体" w:eastAsia="宋体" w:cs="宋体"/>
                <w:i w:val="0"/>
                <w:iCs w:val="0"/>
                <w:caps w:val="0"/>
                <w:color w:val="000000"/>
                <w:spacing w:val="0"/>
                <w:sz w:val="16"/>
                <w:szCs w:val="16"/>
                <w:shd w:val="clear"/>
              </w:rPr>
              <w:t>提高服务质量</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r>
              <w:rPr>
                <w:rFonts w:hint="eastAsia" w:ascii="宋体" w:hAnsi="宋体" w:eastAsia="宋体" w:cs="宋体"/>
                <w:i w:val="0"/>
                <w:iCs w:val="0"/>
                <w:caps w:val="0"/>
                <w:color w:val="000000"/>
                <w:spacing w:val="0"/>
                <w:sz w:val="16"/>
                <w:szCs w:val="16"/>
                <w:shd w:val="clear"/>
              </w:rPr>
              <w:t>提高服务质量</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按时完成</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群众满意</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确保各施工项目质量安全有保障</w:t>
            </w:r>
          </w:p>
        </w:tc>
        <w:tc>
          <w:tcPr>
            <w:tcW w:w="1298" w:type="dxa"/>
            <w:vAlign w:val="bottom"/>
          </w:tcPr>
          <w:p>
            <w:pPr>
              <w:rPr>
                <w:rFonts w:ascii="仿宋_GB2312" w:eastAsia="仿宋_GB2312"/>
                <w:kern w:val="0"/>
              </w:rPr>
            </w:pPr>
          </w:p>
        </w:tc>
        <w:tc>
          <w:tcPr>
            <w:tcW w:w="1269" w:type="dxa"/>
            <w:vAlign w:val="bottom"/>
          </w:tcPr>
          <w:p>
            <w:pPr>
              <w:keepNext w:val="0"/>
              <w:keepLines w:val="0"/>
              <w:widowControl/>
              <w:suppressLineNumbers w:val="0"/>
              <w:jc w:val="right"/>
              <w:textAlignment w:val="bottom"/>
              <w:rPr>
                <w:rFonts w:hint="default" w:ascii="仿宋_GB2312" w:eastAsia="仿宋_GB2312"/>
                <w:kern w:val="0"/>
                <w:lang w:val="en-US"/>
              </w:rPr>
            </w:pPr>
            <w:r>
              <w:rPr>
                <w:rFonts w:hint="eastAsia" w:ascii="宋体" w:hAnsi="宋体" w:eastAsia="宋体" w:cs="宋体"/>
                <w:i w:val="0"/>
                <w:iCs w:val="0"/>
                <w:snapToGrid w:val="0"/>
                <w:color w:val="000000"/>
                <w:kern w:val="0"/>
                <w:sz w:val="20"/>
                <w:szCs w:val="20"/>
                <w:u w:val="none"/>
                <w:lang w:val="en-US" w:eastAsia="zh-CN" w:bidi="ar"/>
              </w:rPr>
              <w:t>22046.47万元</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spacing w:line="237" w:lineRule="exact"/>
        <w:ind w:firstLine="420"/>
        <w:jc w:val="left"/>
        <w:rPr>
          <w:kern w:val="0"/>
          <w:lang w:eastAsia="zh-CN"/>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pPr w:leftFromText="180" w:rightFromText="180" w:vertAnchor="text" w:horzAnchor="page" w:tblpX="1202" w:tblpY="88"/>
        <w:tblOverlap w:val="never"/>
        <w:tblW w:w="95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保障房建设项目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汨罗市住房保障服务中心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ind w:firstLine="420" w:firstLineChars="2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1.棚户区改造600户</w:t>
            </w: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2.公租房建设100套</w:t>
            </w: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3.</w:t>
            </w:r>
            <w:r>
              <w:rPr>
                <w:rFonts w:hint="eastAsia" w:ascii="仿宋_GB2312" w:hAnsi="宋体" w:eastAsia="仿宋_GB2312" w:cs="宋体"/>
                <w:kern w:val="0"/>
              </w:rPr>
              <w:t>保障性租赁住房建设200套</w:t>
            </w:r>
          </w:p>
        </w:tc>
        <w:tc>
          <w:tcPr>
            <w:tcW w:w="4140" w:type="dxa"/>
            <w:gridSpan w:val="4"/>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r>
              <w:rPr>
                <w:rFonts w:hint="eastAsia" w:ascii="仿宋_GB2312" w:hAnsi="宋体" w:eastAsia="仿宋_GB2312" w:cs="宋体"/>
                <w:kern w:val="0"/>
              </w:rPr>
              <w:t>棚户区改造</w:t>
            </w:r>
            <w:r>
              <w:rPr>
                <w:rFonts w:hint="eastAsia" w:ascii="仿宋_GB2312" w:hAnsi="宋体" w:eastAsia="仿宋_GB2312" w:cs="宋体"/>
                <w:kern w:val="0"/>
                <w:lang w:val="en-US" w:eastAsia="zh-CN"/>
              </w:rPr>
              <w:t>648户</w:t>
            </w:r>
          </w:p>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2.公租房建设112套</w:t>
            </w:r>
          </w:p>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3.保障性租赁住房房建设200套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棚户区改造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600户</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648户</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保障性租赁住房房建设</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200套</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200套</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公租房建设</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100套</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112套</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保障房建设质量达标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质量检测达标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质量检测达标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按计划时间完成</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2022年1-12月</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2022年1-12月</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确保住房保障市</w:t>
            </w:r>
            <w:r>
              <w:rPr>
                <w:rFonts w:hint="eastAsia" w:ascii="仿宋_GB2312" w:hAnsi="宋体" w:eastAsia="仿宋_GB2312" w:cs="宋体"/>
                <w:kern w:val="0"/>
                <w:lang w:eastAsia="zh-CN"/>
              </w:rPr>
              <w:t>场</w:t>
            </w:r>
            <w:r>
              <w:rPr>
                <w:rFonts w:hint="eastAsia" w:ascii="仿宋_GB2312" w:hAnsi="宋体" w:eastAsia="仿宋_GB2312" w:cs="宋体"/>
                <w:kern w:val="0"/>
              </w:rPr>
              <w:t>平稳发展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改善居住环境、市容市貌</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绿色宜居</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绿色宜居</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住房保障工作顺利进行</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有持续性</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有持续性</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both"/>
              <w:rPr>
                <w:rFonts w:ascii="仿宋_GB2312" w:hAnsi="宋体" w:eastAsia="仿宋_GB2312" w:cs="宋体"/>
                <w:kern w:val="0"/>
              </w:rPr>
            </w:pPr>
            <w:r>
              <w:rPr>
                <w:rFonts w:hint="eastAsia" w:ascii="仿宋_GB2312" w:eastAsia="仿宋_GB2312"/>
                <w:kern w:val="0"/>
                <w:lang w:eastAsia="zh-CN"/>
              </w:rPr>
              <w:t>需持续完善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控制在财政预算内</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5万</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19</w:t>
            </w:r>
          </w:p>
        </w:tc>
        <w:tc>
          <w:tcPr>
            <w:tcW w:w="1383"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存在上级直达资金项目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危房鉴定经费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汨罗市住房保障服务中心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r>
              <w:rPr>
                <w:rFonts w:hint="eastAsia" w:ascii="仿宋_GB2312" w:hAnsi="宋体" w:eastAsia="仿宋_GB2312" w:cs="宋体"/>
                <w:kern w:val="0"/>
                <w:lang w:val="en-US" w:eastAsia="zh-CN"/>
              </w:rPr>
              <w:t>2022年度</w:t>
            </w:r>
            <w:r>
              <w:rPr>
                <w:rFonts w:hint="eastAsia" w:ascii="仿宋_GB2312" w:hAnsi="宋体" w:eastAsia="仿宋_GB2312" w:cs="宋体"/>
                <w:kern w:val="0"/>
                <w:lang w:eastAsia="zh-CN"/>
              </w:rPr>
              <w:t>危房鉴定摸排目标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完成</w:t>
            </w:r>
            <w:r>
              <w:rPr>
                <w:rFonts w:hint="eastAsia" w:ascii="仿宋_GB2312" w:hAnsi="宋体" w:eastAsia="仿宋_GB2312" w:cs="宋体"/>
                <w:kern w:val="0"/>
                <w:lang w:val="en-US" w:eastAsia="zh-CN"/>
              </w:rPr>
              <w:t>2022年度</w:t>
            </w:r>
            <w:r>
              <w:rPr>
                <w:rFonts w:hint="eastAsia" w:ascii="仿宋_GB2312" w:hAnsi="宋体" w:eastAsia="仿宋_GB2312" w:cs="宋体"/>
                <w:kern w:val="0"/>
                <w:lang w:eastAsia="zh-CN"/>
              </w:rPr>
              <w:t>危房鉴定摸排目标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危房鉴定摸排</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危房得到有效鉴定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不漏一户</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不漏一户</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按计划时间完成</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2022年1-12月</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2022年1-12月</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确保住房保障市</w:t>
            </w:r>
            <w:r>
              <w:rPr>
                <w:rFonts w:hint="eastAsia" w:ascii="仿宋_GB2312" w:hAnsi="宋体" w:eastAsia="仿宋_GB2312" w:cs="宋体"/>
                <w:kern w:val="0"/>
                <w:lang w:eastAsia="zh-CN"/>
              </w:rPr>
              <w:t>场</w:t>
            </w:r>
            <w:r>
              <w:rPr>
                <w:rFonts w:hint="eastAsia" w:ascii="仿宋_GB2312" w:hAnsi="宋体" w:eastAsia="仿宋_GB2312" w:cs="宋体"/>
                <w:kern w:val="0"/>
              </w:rPr>
              <w:t>平稳发展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改善居住环境、市容市貌</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绿色宜居</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绿色宜居</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需进一步进行危房拆除工作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住房保障工作顺利进行</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需持续完善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控制在财政预算内</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白蚁防治经费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汨罗市住房保障服务中心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白蚁免费防治5万平方</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白蚁免费防治58695.19平方米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白蚁免费防治</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5万平方</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58695.19平方米</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灭治区域无明显蚁害现象</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无明显蚁害现象</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无明显蚁害现象</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按计划时间完成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2022年1-12月</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2022年1-12月</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确保住房保障市</w:t>
            </w:r>
            <w:r>
              <w:rPr>
                <w:rFonts w:hint="eastAsia" w:ascii="仿宋_GB2312" w:hAnsi="宋体" w:eastAsia="仿宋_GB2312" w:cs="宋体"/>
                <w:kern w:val="0"/>
                <w:lang w:eastAsia="zh-CN"/>
              </w:rPr>
              <w:t>场</w:t>
            </w:r>
            <w:r>
              <w:rPr>
                <w:rFonts w:hint="eastAsia" w:ascii="仿宋_GB2312" w:hAnsi="宋体" w:eastAsia="仿宋_GB2312" w:cs="宋体"/>
                <w:kern w:val="0"/>
              </w:rPr>
              <w:t>平稳发展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平稳健康发展</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需持续完善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改善居住环境、市容市貌</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绿色宜居</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绿色宜居</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需持续进行灭治工作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住房保障工作顺利进行</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有持续性</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有持续性</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控制在财政预算内</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汨罗市城建档案电子化库房建设费用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汨罗市住房和城乡建设局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汨罗市城建档案馆</w:t>
            </w:r>
          </w:p>
        </w:tc>
      </w:tr>
      <w:tr>
        <w:tblPrEx>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33.47</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33.47</w:t>
            </w:r>
          </w:p>
        </w:tc>
        <w:tc>
          <w:tcPr>
            <w:tcW w:w="809" w:type="dxa"/>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电子化库房智能密集架已建设完成</w:t>
            </w:r>
          </w:p>
        </w:tc>
        <w:tc>
          <w:tcPr>
            <w:tcW w:w="4140"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城区和乡镇</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jc w:val="center"/>
              <w:rPr>
                <w:rFonts w:ascii="仿宋_GB2312" w:hAnsi="宋体" w:eastAsia="仿宋_GB2312" w:cs="宋体"/>
                <w:kern w:val="0"/>
              </w:rPr>
            </w:pPr>
          </w:p>
        </w:tc>
        <w:tc>
          <w:tcPr>
            <w:tcW w:w="1099" w:type="dxa"/>
            <w:vAlign w:val="center"/>
          </w:tcPr>
          <w:p>
            <w:pPr>
              <w:jc w:val="center"/>
              <w:rPr>
                <w:rFonts w:ascii="仿宋_GB2312" w:hAnsi="宋体" w:eastAsia="仿宋_GB2312" w:cs="宋体"/>
                <w:kern w:val="0"/>
              </w:rPr>
            </w:pPr>
          </w:p>
        </w:tc>
        <w:tc>
          <w:tcPr>
            <w:tcW w:w="1099" w:type="dxa"/>
            <w:vAlign w:val="center"/>
          </w:tcPr>
          <w:p>
            <w:pPr>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保证全市档案收纳和保管</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jc w:val="center"/>
              <w:rPr>
                <w:rFonts w:ascii="仿宋_GB2312" w:hAnsi="宋体" w:eastAsia="仿宋_GB2312" w:cs="宋体"/>
                <w:kern w:val="0"/>
              </w:rPr>
            </w:pPr>
          </w:p>
        </w:tc>
        <w:tc>
          <w:tcPr>
            <w:tcW w:w="1099" w:type="dxa"/>
            <w:vAlign w:val="center"/>
          </w:tcPr>
          <w:p>
            <w:pPr>
              <w:jc w:val="center"/>
              <w:rPr>
                <w:rFonts w:ascii="仿宋_GB2312" w:hAnsi="宋体" w:eastAsia="仿宋_GB2312" w:cs="宋体"/>
                <w:kern w:val="0"/>
              </w:rPr>
            </w:pPr>
          </w:p>
        </w:tc>
        <w:tc>
          <w:tcPr>
            <w:tcW w:w="1099" w:type="dxa"/>
            <w:vAlign w:val="center"/>
          </w:tcPr>
          <w:p>
            <w:pPr>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档案电子化费用</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全年</w:t>
            </w:r>
          </w:p>
        </w:tc>
        <w:tc>
          <w:tcPr>
            <w:tcW w:w="1099" w:type="dxa"/>
            <w:vAlign w:val="center"/>
          </w:tcPr>
          <w:p>
            <w:pPr>
              <w:jc w:val="center"/>
              <w:rPr>
                <w:rFonts w:ascii="仿宋_GB2312" w:hAnsi="宋体" w:eastAsia="仿宋_GB2312" w:cs="宋体"/>
                <w:kern w:val="0"/>
              </w:rPr>
            </w:pP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为城市建设提供服务</w:t>
            </w:r>
          </w:p>
        </w:tc>
        <w:tc>
          <w:tcPr>
            <w:tcW w:w="1099" w:type="dxa"/>
            <w:vAlign w:val="center"/>
          </w:tcPr>
          <w:p>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≧98%</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1、美化城市环境</w:t>
            </w:r>
          </w:p>
          <w:p>
            <w:pPr>
              <w:spacing w:line="240" w:lineRule="auto"/>
              <w:jc w:val="both"/>
              <w:rPr>
                <w:rFonts w:ascii="仿宋_GB2312" w:hAnsi="宋体" w:eastAsia="仿宋_GB2312" w:cs="宋体"/>
                <w:kern w:val="0"/>
              </w:rPr>
            </w:pPr>
            <w:r>
              <w:rPr>
                <w:rFonts w:hint="eastAsia" w:ascii="仿宋_GB2312" w:hAnsi="宋体" w:eastAsia="仿宋_GB2312" w:cs="宋体"/>
                <w:kern w:val="0"/>
              </w:rPr>
              <w:t>2、为市民提供便利、规范服务</w:t>
            </w:r>
          </w:p>
        </w:tc>
        <w:tc>
          <w:tcPr>
            <w:tcW w:w="1099" w:type="dxa"/>
            <w:vAlign w:val="center"/>
          </w:tcPr>
          <w:p>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≧98%</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市民满意率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≧98%</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市民接触较少，之后将进行推广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城建档案电子化费用</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2万元</w:t>
            </w:r>
          </w:p>
        </w:tc>
        <w:tc>
          <w:tcPr>
            <w:tcW w:w="1099" w:type="dxa"/>
            <w:vAlign w:val="center"/>
          </w:tcPr>
          <w:p>
            <w:pPr>
              <w:spacing w:line="240" w:lineRule="auto"/>
              <w:jc w:val="both"/>
              <w:rPr>
                <w:rFonts w:hint="default" w:ascii="仿宋_GB2312" w:hAnsi="宋体" w:eastAsia="仿宋_GB2312" w:cs="宋体"/>
                <w:kern w:val="0"/>
                <w:lang w:val="en-US"/>
              </w:rPr>
            </w:pPr>
            <w:r>
              <w:rPr>
                <w:rFonts w:hint="eastAsia" w:ascii="仿宋_GB2312" w:hAnsi="宋体" w:eastAsia="仿宋_GB2312" w:cs="宋体"/>
                <w:kern w:val="0"/>
                <w:lang w:val="en-US" w:eastAsia="zh-CN"/>
              </w:rPr>
              <w:t>33.47万元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施工图审查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汨罗市</w:t>
            </w:r>
            <w:r>
              <w:rPr>
                <w:rFonts w:hint="default" w:ascii="仿宋_GB2312" w:hAnsi="宋体" w:eastAsia="仿宋_GB2312" w:cs="宋体"/>
                <w:kern w:val="0"/>
              </w:rPr>
              <w:t>住房和城乡建设局</w:t>
            </w:r>
          </w:p>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汨罗市</w:t>
            </w:r>
            <w:r>
              <w:rPr>
                <w:rFonts w:hint="default" w:ascii="仿宋_GB2312" w:hAnsi="宋体" w:eastAsia="仿宋_GB2312" w:cs="宋体"/>
                <w:kern w:val="0"/>
              </w:rPr>
              <w:t>住房和城乡建设局</w:t>
            </w:r>
          </w:p>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485.9</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603.99</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603.99</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485.9</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603.99</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eastAsia="仿宋_GB2312"/>
                <w:kern w:val="0"/>
                <w:lang w:val="en-US" w:eastAsia="zh-CN"/>
              </w:rPr>
              <w:t>603.99</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603.99</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603.99</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确保施工图审查合格</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按时完成施工图审查</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按时完成</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及时支付</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1.确保房屋建筑物和市政基础设施工程质量达标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安全达标100%</w:t>
            </w:r>
          </w:p>
        </w:tc>
        <w:tc>
          <w:tcPr>
            <w:tcW w:w="1099" w:type="dxa"/>
            <w:vAlign w:val="center"/>
          </w:tcPr>
          <w:p>
            <w:pPr>
              <w:spacing w:line="240" w:lineRule="auto"/>
              <w:ind w:firstLine="210" w:firstLineChars="10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群众满意度高</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90</w:t>
            </w:r>
            <w:r>
              <w:rPr>
                <w:rFonts w:hint="eastAsia" w:ascii="仿宋_GB2312" w:hAnsi="宋体" w:eastAsia="仿宋_GB2312" w:cs="宋体"/>
                <w:kern w:val="0"/>
              </w:rPr>
              <w:t>%</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rPr>
              <w:t>确保各施工项目质量安全有保障</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lang w:val="en-US" w:eastAsia="zh-CN"/>
              </w:rPr>
              <w:t>485.9</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lang w:val="en-US" w:eastAsia="zh-CN"/>
              </w:rPr>
              <w:t>603.99</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eastAsia="方正小标宋简体"/>
          <w:kern w:val="0"/>
          <w:sz w:val="44"/>
          <w:szCs w:val="44"/>
          <w:lang w:eastAsia="zh-CN"/>
        </w:rPr>
        <w:t>年度</w:t>
      </w:r>
      <w:r>
        <w:rPr>
          <w:rFonts w:hint="eastAsia" w:ascii="方正小标宋简体" w:eastAsia="方正小标宋简体"/>
          <w:kern w:val="0"/>
          <w:sz w:val="44"/>
          <w:szCs w:val="44"/>
          <w:lang w:val="en-US" w:eastAsia="zh-CN"/>
        </w:rPr>
        <w:t>住建局</w:t>
      </w:r>
      <w:r>
        <w:rPr>
          <w:rFonts w:hint="eastAsia" w:ascii="方正小标宋简体" w:eastAsia="方正小标宋简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住建局</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0"/>
        </w:numPr>
        <w:kinsoku w:val="0"/>
        <w:autoSpaceDE w:val="0"/>
        <w:autoSpaceDN w:val="0"/>
        <w:adjustRightInd w:val="0"/>
        <w:snapToGrid w:val="0"/>
        <w:spacing w:before="211" w:line="224" w:lineRule="auto"/>
        <w:ind w:firstLine="640" w:firstLineChars="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kern w:val="0"/>
          <w:sz w:val="32"/>
          <w:szCs w:val="32"/>
          <w:lang w:val="en-US" w:eastAsia="zh-CN" w:bidi="ar-SA"/>
        </w:rPr>
        <w:t>一、</w:t>
      </w: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numPr>
          <w:ilvl w:val="0"/>
          <w:numId w:val="1"/>
        </w:numPr>
        <w:kinsoku w:val="0"/>
        <w:autoSpaceDE w:val="0"/>
        <w:autoSpaceDN w:val="0"/>
        <w:adjustRightInd w:val="0"/>
        <w:snapToGrid w:val="0"/>
        <w:spacing w:before="211" w:line="224" w:lineRule="auto"/>
        <w:ind w:left="378" w:leftChars="0" w:firstLine="0" w:firstLineChars="0"/>
        <w:jc w:val="both"/>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职能职责</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贯彻执行国家、省有关工程建设、城市建设、村镇建设、住房体系保障建设、建筑业、建材业、勘察设计咨询业的方针、政策、法律、法规；进行建筑等行业管理；推进全市重点工程项目建设，并负责建设档案建档工作。</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承担建筑工程安全监督管理职责；负责辖区建设工程安全监督检查和执法检查；负责受理和调解本辖区内工程安全生产的投诉；负责建筑工地安全生产和文明施工；负责起重机械设备登记备案工作；负责辖区建筑安全数据统计上报工作；参与建筑工程重大安全事故的调查处理；负责建设项目安全报监备案工作；负责施工现场安全生产措施费评价工作；负责推进安全质量标准化工地创建工作。</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3、负责监督管理全市建筑市场，规范市场各方主体行为；监督管理全市建筑活动；参与辖区建筑市场秩序整顿规范工作；承担辖区内房屋建筑和市政基础设施工程施工劳务分包的监督管理职责；承担辖区内清理拖欠工程款职责。</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4、参与辖区建设工程质量监督管理、竣工验收监督等工作；负责受理和调解本辖区内工程质量投诉工作。</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5、负责本辖区内新建房地产开发项目社会评审工作；负责本辖区内建筑企业季度统计报表收集上报工作。</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6、贯彻执行建筑企业资质管理相关规定，对本辖区内施工企业资质申请与市城乡建设局共同进行现场核查。</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7、贯彻执行建设行业科技发展规划和技术经济政策；承担推进建筑节能职责；负责建筑节能减排检查工作；指导各类房屋墙体材料革新、散装水泥及预拌混凝土、干混砂浆推广工作；组织实施建筑材料应用情况检查工作。</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8、负责辖区内建设工程项目的招投标工作。</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9、承担规范和指导全市村镇建设职责，组织推进城乡一体化建设。</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10、负责市政府投资工程组织实施和监督管理工作，重点对工期进度、工程质量、安全生产、文明施工、投资控制等进行监督管理。</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11、参与辖区内市政府投资的市政工程（道路、桥梁、广场、、供水、排水、污水处理、垃圾处理厂及其他市政设施工程等）监管工作及其质量、安全监督工作；负责辖区内市政工程的指导、监督工作，检查计划的执行；负责辖区内市政工程的管理、统计、推进工作；负责与市城乡住房和城乡建设局、市城建投、市交通运输局等对口单位的业务来往工作。</w:t>
      </w:r>
    </w:p>
    <w:p>
      <w:pPr>
        <w:widowControl/>
        <w:numPr>
          <w:ilvl w:val="0"/>
          <w:numId w:val="0"/>
        </w:numPr>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12、承办市政府交办的其他工作。</w:t>
      </w:r>
    </w:p>
    <w:p>
      <w:pPr>
        <w:widowControl/>
        <w:numPr>
          <w:ilvl w:val="0"/>
          <w:numId w:val="0"/>
        </w:numPr>
        <w:snapToGrid w:val="0"/>
        <w:spacing w:line="540" w:lineRule="exact"/>
        <w:ind w:firstLine="320" w:firstLineChars="100"/>
        <w:jc w:val="left"/>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xml:space="preserve">（二）机构设置 </w:t>
      </w:r>
    </w:p>
    <w:p>
      <w:pPr>
        <w:keepNext w:val="0"/>
        <w:keepLines w:val="0"/>
        <w:pageBreakBefore w:val="0"/>
        <w:widowControl/>
        <w:numPr>
          <w:numId w:val="0"/>
        </w:numPr>
        <w:kinsoku w:val="0"/>
        <w:wordWrap/>
        <w:overflowPunct/>
        <w:topLinePunct w:val="0"/>
        <w:autoSpaceDE w:val="0"/>
        <w:autoSpaceDN w:val="0"/>
        <w:bidi w:val="0"/>
        <w:adjustRightInd w:val="0"/>
        <w:snapToGrid w:val="0"/>
        <w:spacing w:before="211" w:line="600" w:lineRule="exact"/>
        <w:ind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仿宋" w:hAnsi="仿宋" w:eastAsia="仿宋" w:cs="仿宋"/>
          <w:snapToGrid w:val="0"/>
          <w:color w:val="000000"/>
          <w:kern w:val="0"/>
          <w:sz w:val="32"/>
          <w:szCs w:val="32"/>
          <w:lang w:val="en-US" w:eastAsia="zh-CN" w:bidi="ar-SA"/>
        </w:rPr>
        <w:t>本单位为市政府工作组成部门，主管全市住房及城乡建设事务，除局机关本级外，下设住房保障服务中心、城建档案馆、建筑工程管理办公室3个二级机构。同时管理有汨罗市建筑勘察设计院、汨罗市建功立业工程监理公司、汨罗市市政工程公司、汨罗市建筑总公司4个企业单位。局机关内设办公室、人事股、财计股、总工室、村镇股、人防事务股、行政审批股、综合股、城乡建设服务中心9个股室。</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仿宋" w:hAnsi="仿宋" w:eastAsia="仿宋" w:cs="仿宋"/>
          <w:color w:val="000000"/>
          <w:kern w:val="0"/>
          <w:sz w:val="32"/>
          <w:szCs w:val="32"/>
          <w:lang w:val="en-US" w:eastAsia="zh-CN"/>
        </w:rPr>
        <w:t>2022年本部门基本支出3075.84万元，主要是为保障部门正常运转、完成日常工作任务而发生的各项支出，包括工资福利支出，主要用于基本工资、津贴补贴等人员经费；商品和服务支出，主要用于办公费、印刷费、水电费、办公设备购置等公用经费；对个人和家庭的补助，主要用于退休费、奖励金、医疗费补助等；资本性支出，主要用于办公设备的购置。</w:t>
      </w:r>
    </w:p>
    <w:p>
      <w:pPr>
        <w:pStyle w:val="10"/>
        <w:numPr>
          <w:ilvl w:val="0"/>
          <w:numId w:val="1"/>
        </w:numPr>
        <w:spacing w:line="600" w:lineRule="exact"/>
        <w:ind w:left="378" w:leftChars="0" w:firstLine="0" w:firstLineChars="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bookmarkStart w:id="0" w:name="_GoBack"/>
      <w:bookmarkEnd w:id="0"/>
    </w:p>
    <w:p>
      <w:pPr>
        <w:pStyle w:val="10"/>
        <w:spacing w:line="600" w:lineRule="exact"/>
        <w:ind w:firstLine="643"/>
        <w:jc w:val="both"/>
        <w:rPr>
          <w:rFonts w:ascii="Times New Roman" w:hAnsi="Times New Roman" w:eastAsia="仿宋_GB2312"/>
          <w:kern w:val="0"/>
          <w:sz w:val="32"/>
          <w:szCs w:val="32"/>
          <w:lang w:eastAsia="zh-CN"/>
        </w:rPr>
      </w:pPr>
      <w:r>
        <w:rPr>
          <w:rFonts w:hint="eastAsia" w:ascii="仿宋" w:hAnsi="仿宋" w:eastAsia="仿宋" w:cs="仿宋"/>
          <w:color w:val="000000"/>
          <w:kern w:val="0"/>
          <w:sz w:val="32"/>
          <w:szCs w:val="32"/>
          <w:lang w:val="en-US" w:eastAsia="zh-CN"/>
        </w:rPr>
        <w:t>2022年本部门项目支出26642.24</w:t>
      </w:r>
      <w:r>
        <w:rPr>
          <w:rFonts w:hint="eastAsia" w:ascii="仿宋" w:hAnsi="仿宋" w:eastAsia="仿宋" w:cs="仿宋"/>
          <w:color w:val="000000"/>
          <w:kern w:val="0"/>
          <w:sz w:val="32"/>
          <w:szCs w:val="32"/>
          <w:lang w:val="en-US" w:eastAsia="zh-CN"/>
        </w:rPr>
        <w:t>万元，主要是部门为完成特定行政工作任务或事业发展目标而发生的支出。</w:t>
      </w:r>
    </w:p>
    <w:p>
      <w:pPr>
        <w:numPr>
          <w:ilvl w:val="0"/>
          <w:numId w:val="0"/>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cs="Arial"/>
          <w:snapToGrid w:val="0"/>
          <w:color w:val="000000"/>
          <w:kern w:val="0"/>
          <w:sz w:val="32"/>
          <w:szCs w:val="32"/>
          <w:lang w:val="en-US" w:eastAsia="zh-CN" w:bidi="ar-SA"/>
        </w:rPr>
        <w:t>三</w:t>
      </w:r>
      <w:r>
        <w:rPr>
          <w:rFonts w:hint="eastAsia" w:ascii="方正黑体_GBK" w:hAnsi="Arial" w:eastAsia="方正黑体_GBK" w:cs="Arial"/>
          <w:snapToGrid w:val="0"/>
          <w:color w:val="000000"/>
          <w:kern w:val="0"/>
          <w:sz w:val="32"/>
          <w:szCs w:val="32"/>
          <w:lang w:val="en-US" w:eastAsia="zh-CN" w:bidi="ar-SA"/>
        </w:rPr>
        <w:t>、</w:t>
      </w:r>
      <w:r>
        <w:rPr>
          <w:rFonts w:hint="eastAsia" w:ascii="方正黑体_GBK" w:eastAsia="方正黑体_GBK"/>
          <w:kern w:val="0"/>
          <w:sz w:val="32"/>
          <w:szCs w:val="32"/>
          <w:lang w:eastAsia="zh-CN"/>
        </w:rPr>
        <w:t>政府性基金预算支出情况</w:t>
      </w:r>
    </w:p>
    <w:p>
      <w:pPr>
        <w:keepNext w:val="0"/>
        <w:keepLines w:val="0"/>
        <w:pageBreakBefore w:val="0"/>
        <w:widowControl/>
        <w:kinsoku w:val="0"/>
        <w:wordWrap w:val="0"/>
        <w:overflowPunct/>
        <w:topLinePunct w:val="0"/>
        <w:autoSpaceDE w:val="0"/>
        <w:autoSpaceDN w:val="0"/>
        <w:bidi w:val="0"/>
        <w:adjustRightInd w:val="0"/>
        <w:snapToGrid w:val="0"/>
        <w:spacing w:line="54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2022年度政府性基金预算财政拨款收入15276.08</w:t>
      </w:r>
      <w:r>
        <w:rPr>
          <w:rFonts w:hint="eastAsia" w:ascii="Times New Roman" w:hAnsi="Times New Roman" w:eastAsia="仿宋_GB2312" w:cs="Arial"/>
          <w:snapToGrid w:val="0"/>
          <w:color w:val="000000"/>
          <w:kern w:val="0"/>
          <w:sz w:val="32"/>
          <w:szCs w:val="32"/>
          <w:lang w:val="en-US" w:eastAsia="zh-CN" w:bidi="ar-SA"/>
        </w:rPr>
        <w:t>万元；年初结转和结余0万元；支出15276.08</w:t>
      </w:r>
      <w:r>
        <w:rPr>
          <w:rFonts w:hint="eastAsia" w:ascii="Times New Roman" w:hAnsi="Times New Roman" w:eastAsia="仿宋_GB2312" w:cs="Arial"/>
          <w:snapToGrid w:val="0"/>
          <w:color w:val="000000"/>
          <w:kern w:val="0"/>
          <w:sz w:val="32"/>
          <w:szCs w:val="32"/>
          <w:lang w:val="en-US" w:eastAsia="zh-CN" w:bidi="ar-SA"/>
        </w:rPr>
        <w:t>万元，其中基本支出15276.08</w:t>
      </w:r>
      <w:r>
        <w:rPr>
          <w:rFonts w:hint="eastAsia" w:ascii="Times New Roman" w:hAnsi="Times New Roman" w:eastAsia="仿宋_GB2312" w:cs="Arial"/>
          <w:snapToGrid w:val="0"/>
          <w:color w:val="000000"/>
          <w:kern w:val="0"/>
          <w:sz w:val="32"/>
          <w:szCs w:val="32"/>
          <w:lang w:val="en-US" w:eastAsia="zh-CN" w:bidi="ar-SA"/>
        </w:rPr>
        <w:t>万元，项目支出0万元；年末结转和结余0万元。</w:t>
      </w:r>
    </w:p>
    <w:p>
      <w:pPr>
        <w:numPr>
          <w:ilvl w:val="0"/>
          <w:numId w:val="0"/>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cs="Arial"/>
          <w:snapToGrid w:val="0"/>
          <w:color w:val="000000"/>
          <w:kern w:val="0"/>
          <w:sz w:val="32"/>
          <w:szCs w:val="32"/>
          <w:lang w:val="en-US" w:eastAsia="zh-CN" w:bidi="ar-SA"/>
        </w:rPr>
        <w:t>四</w:t>
      </w:r>
      <w:r>
        <w:rPr>
          <w:rFonts w:hint="eastAsia" w:ascii="方正黑体_GBK" w:hAnsi="Arial" w:eastAsia="方正黑体_GBK" w:cs="Arial"/>
          <w:snapToGrid w:val="0"/>
          <w:color w:val="000000"/>
          <w:kern w:val="0"/>
          <w:sz w:val="32"/>
          <w:szCs w:val="32"/>
          <w:lang w:val="en-US" w:eastAsia="zh-CN" w:bidi="ar-SA"/>
        </w:rPr>
        <w:t>、</w:t>
      </w:r>
      <w:r>
        <w:rPr>
          <w:rFonts w:hint="eastAsia" w:ascii="方正黑体_GBK" w:eastAsia="方正黑体_GBK"/>
          <w:kern w:val="0"/>
          <w:sz w:val="32"/>
          <w:szCs w:val="32"/>
          <w:lang w:eastAsia="zh-CN"/>
        </w:rPr>
        <w:t>国有资本经营预算支出情况</w:t>
      </w:r>
    </w:p>
    <w:p>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pPr>
        <w:numPr>
          <w:ilvl w:val="0"/>
          <w:numId w:val="0"/>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cs="Arial"/>
          <w:snapToGrid w:val="0"/>
          <w:color w:val="000000"/>
          <w:kern w:val="0"/>
          <w:sz w:val="32"/>
          <w:szCs w:val="32"/>
          <w:lang w:val="en-US" w:eastAsia="zh-CN" w:bidi="ar-SA"/>
        </w:rPr>
        <w:t>五</w:t>
      </w:r>
      <w:r>
        <w:rPr>
          <w:rFonts w:hint="eastAsia" w:ascii="方正黑体_GBK" w:hAnsi="Arial" w:eastAsia="方正黑体_GBK" w:cs="Arial"/>
          <w:snapToGrid w:val="0"/>
          <w:color w:val="000000"/>
          <w:kern w:val="0"/>
          <w:sz w:val="32"/>
          <w:szCs w:val="32"/>
          <w:lang w:val="en-US" w:eastAsia="zh-CN" w:bidi="ar-SA"/>
        </w:rPr>
        <w:t>、</w:t>
      </w:r>
      <w:r>
        <w:rPr>
          <w:rFonts w:hint="eastAsia" w:ascii="方正黑体_GBK" w:eastAsia="方正黑体_GBK"/>
          <w:kern w:val="0"/>
          <w:sz w:val="32"/>
          <w:szCs w:val="32"/>
          <w:lang w:eastAsia="zh-CN"/>
        </w:rPr>
        <w:t>社会保险基金预算支出情况</w:t>
      </w:r>
    </w:p>
    <w:p>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eastAsia="仿宋_GB2312"/>
          <w:kern w:val="0"/>
          <w:sz w:val="32"/>
          <w:szCs w:val="32"/>
          <w:lang w:eastAsia="zh-CN"/>
        </w:rPr>
      </w:pPr>
      <w:r>
        <w:rPr>
          <w:rFonts w:hint="eastAsia" w:ascii="仿宋" w:hAnsi="仿宋" w:eastAsia="仿宋" w:cs="仿宋"/>
          <w:color w:val="000000"/>
          <w:kern w:val="0"/>
          <w:sz w:val="32"/>
          <w:szCs w:val="32"/>
          <w:lang w:val="en-US" w:eastAsia="zh-CN"/>
        </w:rPr>
        <w:t>本单位2021年创造新党建教育形式，开展了“学党史100题”线上学习微党课和线上小程序答题、邀请汨罗籍东京奥运会奖牌获得者周倩分享励志故事等特色党建活动；开展了“十年禁渔”、“关爱农民工，夏日送清凉”、“学奥运健儿精神，践初心使命”等主题党员活动12次。重视廉政建设，开展党风廉政宣教，倡导廉洁家风，营造温馨和谐的家庭助廉氛围；利用楼道、办公室设立廉政文化墙，营造良好“清廉机关”建设氛围；进工地、走企业开展“清廉机关”建设群众意见走访。</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eastAsia="仿宋_GB2312"/>
          <w:kern w:val="0"/>
          <w:sz w:val="32"/>
          <w:szCs w:val="32"/>
          <w:lang w:eastAsia="zh-CN"/>
        </w:rPr>
      </w:pPr>
      <w:r>
        <w:rPr>
          <w:rFonts w:hint="eastAsia" w:ascii="仿宋" w:hAnsi="仿宋" w:eastAsia="仿宋" w:cs="仿宋"/>
          <w:kern w:val="2"/>
          <w:sz w:val="32"/>
          <w:szCs w:val="32"/>
          <w:lang w:val="en-US" w:eastAsia="zh-CN" w:bidi="ar-SA"/>
        </w:rPr>
        <w:t>当前本单位财政仍然面临着不少困难和问题。主要表现在：一是预算执行不够均衡。目前，预算支出执行进度不均衡，个别项目支出安排不够准确，部分项目前期准备不够充分；二是部分财政专项资金的使用效益不高。在支出规模扩大、保障范围拓展的情况下，监管力量不足，造成资金使用的效益较低。</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widowControl/>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1.加强组织领导，完善工作机制，大力推进改革创新，全面提高办学质量，落实经济社会</w:t>
      </w:r>
      <w:r>
        <w:rPr>
          <w:rFonts w:hint="eastAsia" w:ascii="仿宋" w:hAnsi="仿宋" w:eastAsia="仿宋" w:cs="仿宋"/>
          <w:sz w:val="32"/>
          <w:szCs w:val="32"/>
          <w:lang w:val="en-US" w:eastAsia="zh-CN"/>
        </w:rPr>
        <w:t>需要</w:t>
      </w:r>
      <w:r>
        <w:rPr>
          <w:rFonts w:hint="eastAsia" w:ascii="仿宋" w:hAnsi="仿宋" w:eastAsia="仿宋" w:cs="仿宋"/>
          <w:sz w:val="32"/>
          <w:szCs w:val="32"/>
        </w:rPr>
        <w:t>。</w:t>
      </w:r>
    </w:p>
    <w:p>
      <w:pPr>
        <w:widowControl/>
        <w:spacing w:line="54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rPr>
        <w:t>2.加强管理，做好基础工作，进一步完善信息管理系统，</w:t>
      </w:r>
      <w:r>
        <w:rPr>
          <w:rFonts w:hint="eastAsia" w:ascii="仿宋" w:hAnsi="仿宋" w:eastAsia="仿宋" w:cs="仿宋"/>
          <w:sz w:val="32"/>
          <w:szCs w:val="32"/>
          <w:lang w:val="en-US" w:eastAsia="zh-CN"/>
        </w:rPr>
        <w:t>为单位</w:t>
      </w:r>
      <w:r>
        <w:rPr>
          <w:rFonts w:hint="eastAsia" w:ascii="仿宋" w:hAnsi="仿宋" w:eastAsia="仿宋" w:cs="仿宋"/>
          <w:sz w:val="32"/>
          <w:szCs w:val="32"/>
          <w:highlight w:val="none"/>
          <w:lang w:val="en-US" w:eastAsia="zh-CN"/>
        </w:rPr>
        <w:t>运行稳定保驾护航</w:t>
      </w:r>
      <w:r>
        <w:rPr>
          <w:rFonts w:hint="eastAsia" w:ascii="仿宋" w:hAnsi="仿宋" w:eastAsia="仿宋" w:cs="仿宋"/>
          <w:sz w:val="32"/>
          <w:szCs w:val="32"/>
          <w:highlight w:val="none"/>
        </w:rPr>
        <w:t>。</w:t>
      </w:r>
    </w:p>
    <w:p>
      <w:pPr>
        <w:numPr>
          <w:numId w:val="0"/>
        </w:numPr>
        <w:spacing w:line="600" w:lineRule="exact"/>
        <w:jc w:val="both"/>
        <w:rPr>
          <w:rFonts w:hint="eastAsia" w:ascii="方正黑体_GBK" w:eastAsia="方正黑体_GBK"/>
          <w:kern w:val="0"/>
          <w:sz w:val="32"/>
          <w:szCs w:val="32"/>
          <w:lang w:eastAsia="zh-CN"/>
        </w:rPr>
      </w:pPr>
      <w:r>
        <w:rPr>
          <w:rFonts w:hint="eastAsia" w:ascii="仿宋" w:hAnsi="仿宋" w:eastAsia="仿宋" w:cs="仿宋"/>
          <w:sz w:val="32"/>
          <w:szCs w:val="32"/>
          <w:highlight w:val="none"/>
        </w:rPr>
        <w:t>3.落实经费责任，强化资金管理，提高专项资金专款专用意识，规范使用，确保资金安全有效</w:t>
      </w:r>
      <w:r>
        <w:rPr>
          <w:rFonts w:hint="eastAsia" w:ascii="仿宋" w:hAnsi="仿宋" w:eastAsia="仿宋" w:cs="仿宋"/>
          <w:sz w:val="32"/>
          <w:szCs w:val="32"/>
          <w:highlight w:val="none"/>
          <w:lang w:eastAsia="zh-CN"/>
        </w:rPr>
        <w:t>；</w:t>
      </w:r>
      <w:r>
        <w:rPr>
          <w:rFonts w:hint="eastAsia" w:ascii="仿宋" w:hAnsi="仿宋" w:eastAsia="仿宋" w:cs="仿宋"/>
          <w:color w:val="auto"/>
          <w:kern w:val="2"/>
          <w:sz w:val="32"/>
          <w:szCs w:val="32"/>
          <w:lang w:val="en-US" w:eastAsia="zh-CN" w:bidi="ar-SA"/>
        </w:rPr>
        <w:t>整合监管力量，创新监管方式，提高财政资金的使用效率。</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年度按照《预算法》和政府信息公开有关规定在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公开相关预决算信息，用以反映单位预决算管理的公开透明情况:在</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年度按照绩效目标批复要求在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公开绩效目标;被评价年度按绩效自评规定在单位门户网站或其他渠道公开自评材料，用以反映单位公开的自评材料的真实、及时、透明情况。</w:t>
      </w:r>
    </w:p>
    <w:p>
      <w:pPr>
        <w:numPr>
          <w:ilvl w:val="0"/>
          <w:numId w:val="2"/>
        </w:numPr>
        <w:spacing w:line="600" w:lineRule="exact"/>
        <w:ind w:left="0" w:leftChars="0" w:firstLine="640" w:firstLineChars="200"/>
        <w:jc w:val="both"/>
        <w:rPr>
          <w:rFonts w:hint="eastAsia" w:eastAsia="黑体"/>
          <w:kern w:val="0"/>
          <w:sz w:val="32"/>
          <w:szCs w:val="32"/>
          <w:lang w:eastAsia="zh-CN"/>
        </w:rPr>
      </w:pPr>
      <w:r>
        <w:rPr>
          <w:rFonts w:hint="eastAsia" w:eastAsia="黑体"/>
          <w:kern w:val="0"/>
          <w:sz w:val="32"/>
          <w:szCs w:val="32"/>
          <w:lang w:eastAsia="zh-CN"/>
        </w:rPr>
        <w:t>其他需要说明的情况</w:t>
      </w:r>
    </w:p>
    <w:p>
      <w:pPr>
        <w:spacing w:line="600" w:lineRule="exact"/>
        <w:ind w:firstLine="640" w:firstLineChars="200"/>
        <w:jc w:val="both"/>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无。</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住建局</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为有效推进住房保障工作，市委市政府高度重视，特设立保障房建设项目工作经费，确保完成年度工作目标任务。</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eastAsia="zh-CN"/>
        </w:rPr>
        <w:t>负责拟定库房电子化建设，负责拟定库房九防。</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仿宋" w:hAnsi="仿宋" w:eastAsia="仿宋" w:cs="仿宋"/>
          <w:color w:val="000000"/>
          <w:sz w:val="32"/>
          <w:szCs w:val="32"/>
          <w:lang w:val="en-US" w:eastAsia="zh-CN"/>
        </w:rPr>
        <w:t>负责监督管理全市建筑市场，规范市场各方主体行为；监督管理全市建筑活动；参与辖区建筑市场秩序整顿规范工作；承担辖区内房屋建筑和市政基础设施工程施工劳务分包的监督管理职责；承担辖区内清理拖欠工程款职责。负责监督管理全市建筑市场，规范市场各方主体行为；监督管理全市建筑活动；参与辖区建筑市场秩序整顿规范工作；承担辖区内房屋建筑和市政基础设施工程施工劳务分包的监督管理职责；承担辖区内清理拖欠工程款职责。</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1、</w:t>
      </w:r>
      <w:r>
        <w:rPr>
          <w:rFonts w:hint="eastAsia" w:eastAsia="仿宋_GB2312"/>
          <w:kern w:val="0"/>
          <w:sz w:val="32"/>
          <w:szCs w:val="32"/>
          <w:lang w:val="en-US" w:eastAsia="en-US"/>
        </w:rPr>
        <w:t>资金到位情况：</w:t>
      </w:r>
      <w:r>
        <w:rPr>
          <w:rFonts w:hint="eastAsia" w:eastAsia="仿宋_GB2312"/>
          <w:kern w:val="0"/>
          <w:sz w:val="32"/>
          <w:szCs w:val="32"/>
          <w:lang w:val="en-US" w:eastAsia="zh-CN"/>
        </w:rPr>
        <w:t>保障房建设</w:t>
      </w:r>
      <w:r>
        <w:rPr>
          <w:rFonts w:hint="eastAsia" w:eastAsia="仿宋_GB2312"/>
          <w:kern w:val="0"/>
          <w:sz w:val="32"/>
          <w:szCs w:val="32"/>
          <w:lang w:val="en-US" w:eastAsia="en-US"/>
        </w:rPr>
        <w:t>项目由市住房保障服务中心于202</w:t>
      </w:r>
      <w:r>
        <w:rPr>
          <w:rFonts w:hint="eastAsia" w:eastAsia="仿宋_GB2312"/>
          <w:kern w:val="0"/>
          <w:sz w:val="32"/>
          <w:szCs w:val="32"/>
          <w:lang w:val="en-US" w:eastAsia="zh-CN"/>
        </w:rPr>
        <w:t>1</w:t>
      </w:r>
      <w:r>
        <w:rPr>
          <w:rFonts w:hint="eastAsia" w:eastAsia="仿宋_GB2312"/>
          <w:kern w:val="0"/>
          <w:sz w:val="32"/>
          <w:szCs w:val="32"/>
          <w:lang w:val="en-US" w:eastAsia="en-US"/>
        </w:rPr>
        <w:t>年年</w:t>
      </w:r>
      <w:r>
        <w:rPr>
          <w:rFonts w:hint="eastAsia" w:eastAsia="仿宋_GB2312"/>
          <w:kern w:val="0"/>
          <w:sz w:val="32"/>
          <w:szCs w:val="32"/>
          <w:lang w:val="en-US" w:eastAsia="zh-CN"/>
        </w:rPr>
        <w:t>末</w:t>
      </w:r>
      <w:r>
        <w:rPr>
          <w:rFonts w:hint="eastAsia" w:eastAsia="仿宋_GB2312"/>
          <w:kern w:val="0"/>
          <w:sz w:val="32"/>
          <w:szCs w:val="32"/>
          <w:lang w:val="en-US" w:eastAsia="en-US"/>
        </w:rPr>
        <w:t>申报，经批复，预算为</w:t>
      </w:r>
      <w:r>
        <w:rPr>
          <w:rFonts w:hint="eastAsia" w:eastAsia="仿宋_GB2312"/>
          <w:kern w:val="0"/>
          <w:sz w:val="32"/>
          <w:szCs w:val="32"/>
          <w:lang w:val="en-US" w:eastAsia="zh-CN"/>
        </w:rPr>
        <w:t>5</w:t>
      </w:r>
      <w:r>
        <w:rPr>
          <w:rFonts w:hint="eastAsia" w:eastAsia="仿宋_GB2312"/>
          <w:kern w:val="0"/>
          <w:sz w:val="32"/>
          <w:szCs w:val="32"/>
          <w:lang w:val="en-US" w:eastAsia="en-US"/>
        </w:rPr>
        <w:t>万元。202</w:t>
      </w:r>
      <w:r>
        <w:rPr>
          <w:rFonts w:hint="eastAsia" w:eastAsia="仿宋_GB2312"/>
          <w:kern w:val="0"/>
          <w:sz w:val="32"/>
          <w:szCs w:val="32"/>
          <w:lang w:val="en-US" w:eastAsia="zh-CN"/>
        </w:rPr>
        <w:t>2</w:t>
      </w:r>
      <w:r>
        <w:rPr>
          <w:rFonts w:hint="eastAsia" w:eastAsia="仿宋_GB2312"/>
          <w:kern w:val="0"/>
          <w:sz w:val="32"/>
          <w:szCs w:val="32"/>
          <w:lang w:val="en-US" w:eastAsia="en-US"/>
        </w:rPr>
        <w:t>年实际拨付我单位资金为</w:t>
      </w:r>
      <w:r>
        <w:rPr>
          <w:rFonts w:hint="eastAsia" w:eastAsia="仿宋_GB2312"/>
          <w:kern w:val="0"/>
          <w:sz w:val="32"/>
          <w:szCs w:val="32"/>
          <w:lang w:val="en-US" w:eastAsia="zh-CN"/>
        </w:rPr>
        <w:t>5</w:t>
      </w:r>
      <w:r>
        <w:rPr>
          <w:rFonts w:hint="eastAsia" w:eastAsia="仿宋_GB2312"/>
          <w:kern w:val="0"/>
          <w:sz w:val="32"/>
          <w:szCs w:val="32"/>
          <w:lang w:val="en-US" w:eastAsia="en-US"/>
        </w:rPr>
        <w:t>万元。资金使用情况：根据实际工作情况，</w:t>
      </w:r>
      <w:r>
        <w:rPr>
          <w:rFonts w:hint="eastAsia" w:eastAsia="仿宋_GB2312"/>
          <w:kern w:val="0"/>
          <w:sz w:val="32"/>
          <w:szCs w:val="32"/>
          <w:lang w:val="en-US" w:eastAsia="zh-CN"/>
        </w:rPr>
        <w:t>保障房建设</w:t>
      </w:r>
      <w:r>
        <w:rPr>
          <w:rFonts w:hint="eastAsia" w:eastAsia="仿宋_GB2312"/>
          <w:kern w:val="0"/>
          <w:sz w:val="32"/>
          <w:szCs w:val="32"/>
          <w:lang w:val="en-US" w:eastAsia="en-US"/>
        </w:rPr>
        <w:t>项目共计支出</w:t>
      </w:r>
      <w:r>
        <w:rPr>
          <w:rFonts w:hint="eastAsia" w:eastAsia="仿宋_GB2312"/>
          <w:kern w:val="0"/>
          <w:sz w:val="32"/>
          <w:szCs w:val="32"/>
          <w:lang w:val="en-US" w:eastAsia="zh-CN"/>
        </w:rPr>
        <w:t>5</w:t>
      </w:r>
      <w:r>
        <w:rPr>
          <w:rFonts w:hint="eastAsia" w:eastAsia="仿宋_GB2312"/>
          <w:kern w:val="0"/>
          <w:sz w:val="32"/>
          <w:szCs w:val="32"/>
          <w:lang w:val="en-US" w:eastAsia="en-US"/>
        </w:rPr>
        <w:t>万元。资金管理情况：制定了财务管理制度，严格执行资金使用管理的相关规定，突出重点，科学安排。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2</w:t>
      </w:r>
      <w:r>
        <w:rPr>
          <w:rFonts w:hint="eastAsia" w:eastAsia="仿宋_GB2312"/>
          <w:kern w:val="0"/>
          <w:sz w:val="32"/>
          <w:szCs w:val="32"/>
          <w:lang w:val="en-US" w:eastAsia="en-US"/>
        </w:rPr>
        <w:t>、资金到位情况：汨罗市城建档案库房建设费用经2021年初申报，经批复，预算为30万元，到位资金2万元。项目资金执行情况：根据实际工作情况，汨罗市城建档案费用总计支出33.47万元，此项目主要用于库房建设和九防维护费用支出。项目资金管理情况：专项资金本着专款专用原则，严格执行项目资金批准的使用计划和项目批复内容，不擅自调项、扩项、缩项、不拆借、挪用、挤占，对每笔专项资金的支付，严格执行财务制度，落实专项资金审核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hint="eastAsia" w:eastAsia="仿宋_GB2312"/>
          <w:kern w:val="0"/>
          <w:sz w:val="32"/>
          <w:szCs w:val="32"/>
          <w:lang w:val="en-US" w:eastAsia="en-US"/>
        </w:rPr>
      </w:pPr>
      <w:r>
        <w:rPr>
          <w:rFonts w:hint="eastAsia" w:ascii="Arial" w:hAnsi="Arial" w:eastAsia="仿宋_GB2312" w:cs="Arial"/>
          <w:snapToGrid w:val="0"/>
          <w:color w:val="000000"/>
          <w:kern w:val="0"/>
          <w:sz w:val="32"/>
          <w:szCs w:val="32"/>
          <w:lang w:val="en-US" w:eastAsia="zh-CN" w:bidi="ar-SA"/>
        </w:rPr>
        <w:t>3、资金到位</w:t>
      </w:r>
      <w:r>
        <w:rPr>
          <w:rFonts w:hint="eastAsia" w:ascii="仿宋" w:hAnsi="仿宋" w:eastAsia="仿宋" w:cs="仿宋"/>
          <w:snapToGrid w:val="0"/>
          <w:color w:val="000000"/>
          <w:kern w:val="0"/>
          <w:sz w:val="32"/>
          <w:szCs w:val="32"/>
          <w:lang w:val="en-US" w:eastAsia="zh-CN" w:bidi="ar-SA"/>
        </w:rPr>
        <w:t>情况：汨罗市施工图审查费用经2022年初申报，经批复，预算为400万元，到位资金400万元。项目资金执行情况：根据实际工作情况，汨罗市施工图审查费用总计支出603.992万元，此项目主要用于施工图审查费用等支出。项目资金管理情况：专项资金本着专款专用原则，严格执行项目资金批准的使用计划和项目批复内容，不擅自调项、扩项、缩项、不拆借、挪用、挤占，对每笔专项资金的支付，严格执行财务制度，落实专项资金审核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仿宋_GB2312" w:eastAsia="仿宋_GB2312"/>
          <w:kern w:val="0"/>
        </w:rPr>
        <w:t>完成棚户区改造2个项目648户、完成公租房建设4个项目112套、完成租赁补贴878户102.3万元、完成保障性租赁住房建设200套</w:t>
      </w:r>
      <w:r>
        <w:rPr>
          <w:rFonts w:hint="eastAsia" w:ascii="仿宋_GB2312" w:eastAsia="仿宋_GB2312"/>
          <w:kern w:val="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专项资金按专项资金的用途专款专用，在使用专项资金时，严格执行专项资金使用制度和财务制度，同时对专项资金的使用流程进行监督，定时查看财务报表检查专项资金使用情况</w:t>
      </w:r>
      <w:r>
        <w:rPr>
          <w:rFonts w:hint="eastAsia" w:eastAsia="仿宋_GB2312"/>
          <w:kern w:val="0"/>
          <w:sz w:val="32"/>
          <w:szCs w:val="32"/>
          <w:lang w:val="en-US" w:eastAsia="zh-CN"/>
        </w:rPr>
        <w:t>，电子化库房智能密集架已建设完成</w:t>
      </w:r>
      <w:r>
        <w:rPr>
          <w:rFonts w:hint="eastAsia" w:eastAsia="仿宋_GB2312"/>
          <w:kern w:val="0"/>
          <w:sz w:val="32"/>
          <w:szCs w:val="32"/>
          <w:lang w:val="en-US" w:eastAsia="en-US"/>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我单位今年强化安全生产监督指导，开展了建设工程“疫情防控、疫苗接种”、“安全生产月”、“重大节假日”、 “安全生产三年专项行动 ”、“百日安全无事故”、“全国文明城市创建”“低温雨雪天气”等专项督查，开展日常监督检查、月度、季度检查400次，对发现的质量安全隐患下发整改通知书限期整改，对安全隐患突出的项目和单位进行了警示约谈，对违法违规责任主体进行了严厉处罚，同时对项目管理工作显著突出的项目进行通报表彰。召开了全市质量安全工作会、讲评大会10次、组织质量安全警示约谈会50次。推行优质服务，指导推动企业使用湖南住建智慧云平办理各项业务，已实现建筑业安管人员证件、建造师证件、安全生产许可证等事项全流程网上办理，提高了办事效率，为企业节约了办公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right="0" w:firstLine="640" w:firstLineChars="200"/>
        <w:jc w:val="both"/>
        <w:textAlignment w:val="baseline"/>
        <w:rPr>
          <w:rFonts w:hint="eastAsia" w:eastAsia="仿宋_GB2312"/>
          <w:kern w:val="0"/>
          <w:sz w:val="32"/>
          <w:szCs w:val="32"/>
          <w:lang w:val="en-US" w:eastAsia="zh-CN"/>
        </w:rPr>
      </w:pPr>
      <w:r>
        <w:rPr>
          <w:rFonts w:hint="eastAsia" w:ascii="仿宋" w:hAnsi="仿宋" w:eastAsia="仿宋" w:cs="仿宋"/>
          <w:snapToGrid w:val="0"/>
          <w:color w:val="000000"/>
          <w:kern w:val="0"/>
          <w:sz w:val="32"/>
          <w:szCs w:val="32"/>
          <w:lang w:val="en-US" w:eastAsia="zh-CN" w:bidi="ar-SA"/>
        </w:rPr>
        <w:t>承担建筑工程安全监督管理职责；负责辖区建设工程安全监督检查和执法检查；负责受理和调解本辖区内工程安全生产的投诉；负责建筑工地安全生产和文明施工；负责起重机械设备登记备案工作；负责辖区建筑安全数据统计上报工作；参与建筑工程重大安全事故的调查处理；负责建设项目安全报监备案工作；负责施工现场安全生产措施费评价工作；负责推进安全质量标准化工地创建工作。对在建项目质量安全生产工作保持高压态势，常抓不懈，对督查中发现的质量安全隐患坚决做到该限期整改的限期整改、该停工整改的停工整改，对敷衍整改的坚决立案查处，绝不带病施工。同时对涉起重机械设备违法违规的，发现一起，查处一起，绝不姑息迁就。强执法深入到建筑施工的各个环节，覆盖了包括工业项目、市政项目的所有项目，形成了全过程、全方位的严监管新局面。</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目前，我市住房保障工作正不断推进，致力于为符合条件的市民解决住房困难，同时进行公租房相关维修，改善居住条件。</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val="en-US" w:eastAsia="en-US"/>
        </w:rPr>
        <w:t>我单位严格规范资金管理，项目管理，在人员支出、公用支出方面严格执行各项财务制度；专项经费使用上，在保证各项整治任务顺利完成的同时，严格落实厉行节约的原则，实行了先有预算，后有执行，用钱必问效，无效必问责的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val="en-US" w:eastAsia="zh-CN"/>
        </w:rPr>
        <w:t>1、保障房建设</w:t>
      </w:r>
      <w:r>
        <w:rPr>
          <w:rFonts w:hint="eastAsia" w:eastAsia="仿宋_GB2312"/>
          <w:kern w:val="0"/>
          <w:sz w:val="32"/>
          <w:szCs w:val="32"/>
          <w:lang w:val="en-US" w:eastAsia="en-US"/>
        </w:rPr>
        <w:t>项目</w:t>
      </w:r>
      <w:r>
        <w:rPr>
          <w:rFonts w:hint="eastAsia" w:eastAsia="仿宋_GB2312"/>
          <w:kern w:val="0"/>
          <w:sz w:val="32"/>
          <w:szCs w:val="32"/>
          <w:lang w:val="en-US" w:eastAsia="zh-CN"/>
        </w:rPr>
        <w:t>,</w:t>
      </w:r>
      <w:r>
        <w:rPr>
          <w:rFonts w:hint="eastAsia" w:eastAsia="仿宋_GB2312"/>
          <w:kern w:val="0"/>
          <w:sz w:val="32"/>
          <w:szCs w:val="32"/>
          <w:lang w:eastAsia="zh-CN"/>
        </w:rPr>
        <w:t>经过各项指标的认真评价和综合评审，综合得分</w:t>
      </w:r>
      <w:r>
        <w:rPr>
          <w:rFonts w:hint="eastAsia" w:eastAsia="仿宋_GB2312"/>
          <w:kern w:val="0"/>
          <w:sz w:val="32"/>
          <w:szCs w:val="32"/>
          <w:lang w:val="en-US" w:eastAsia="zh-CN"/>
        </w:rPr>
        <w:t>98</w:t>
      </w:r>
      <w:r>
        <w:rPr>
          <w:rFonts w:hint="eastAsia" w:eastAsia="仿宋_GB2312"/>
          <w:kern w:val="0"/>
          <w:sz w:val="32"/>
          <w:szCs w:val="32"/>
          <w:lang w:eastAsia="zh-CN"/>
        </w:rPr>
        <w:t>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outlineLvl w:val="0"/>
        <w:rPr>
          <w:rFonts w:hint="eastAsia" w:eastAsia="仿宋_GB2312"/>
          <w:kern w:val="0"/>
          <w:sz w:val="32"/>
          <w:szCs w:val="32"/>
          <w:lang w:val="en-US" w:eastAsia="en-US"/>
        </w:rPr>
      </w:pPr>
      <w:r>
        <w:rPr>
          <w:rFonts w:hint="eastAsia" w:eastAsia="仿宋_GB2312"/>
          <w:kern w:val="0"/>
          <w:sz w:val="32"/>
          <w:szCs w:val="32"/>
          <w:lang w:val="en-US" w:eastAsia="zh-CN"/>
        </w:rPr>
        <w:t>2、</w:t>
      </w:r>
      <w:r>
        <w:rPr>
          <w:rFonts w:hint="eastAsia" w:eastAsia="仿宋_GB2312"/>
          <w:kern w:val="0"/>
          <w:sz w:val="32"/>
          <w:szCs w:val="32"/>
          <w:lang w:val="en-US" w:eastAsia="en-US"/>
        </w:rPr>
        <w:t>电子化库房建设项目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outlineLvl w:val="0"/>
        <w:rPr>
          <w:rFonts w:hint="eastAsia" w:eastAsia="仿宋_GB2312"/>
          <w:kern w:val="0"/>
          <w:sz w:val="32"/>
          <w:szCs w:val="32"/>
          <w:lang w:val="en-US" w:eastAsia="en-US"/>
        </w:rPr>
      </w:pPr>
      <w:r>
        <w:rPr>
          <w:rFonts w:hint="eastAsia" w:eastAsia="仿宋_GB2312"/>
          <w:kern w:val="0"/>
          <w:sz w:val="32"/>
          <w:szCs w:val="32"/>
          <w:lang w:val="en-US" w:eastAsia="zh-CN"/>
        </w:rPr>
        <w:t>项目</w:t>
      </w:r>
      <w:r>
        <w:rPr>
          <w:rFonts w:hint="eastAsia" w:eastAsia="仿宋_GB2312"/>
          <w:kern w:val="0"/>
          <w:sz w:val="32"/>
          <w:szCs w:val="32"/>
          <w:lang w:val="en-US" w:eastAsia="en-US"/>
        </w:rPr>
        <w:t>经济型分析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outlineLvl w:val="0"/>
        <w:rPr>
          <w:rFonts w:hint="eastAsia" w:eastAsia="仿宋_GB2312"/>
          <w:kern w:val="0"/>
          <w:sz w:val="32"/>
          <w:szCs w:val="32"/>
          <w:lang w:val="en-US" w:eastAsia="en-US"/>
        </w:rPr>
      </w:pPr>
      <w:r>
        <w:rPr>
          <w:rFonts w:hint="eastAsia" w:eastAsia="仿宋_GB2312"/>
          <w:kern w:val="0"/>
          <w:sz w:val="32"/>
          <w:szCs w:val="32"/>
          <w:lang w:val="en-US" w:eastAsia="en-US"/>
        </w:rPr>
        <w:t>项目实施必要性和不可替代性明显，成本（预算）较为不足，项目资金使用合理，大部分必要支出超支部分靠自筹解决。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outlineLvl w:val="0"/>
        <w:rPr>
          <w:rFonts w:hint="eastAsia" w:eastAsia="仿宋_GB2312"/>
          <w:kern w:val="0"/>
          <w:sz w:val="32"/>
          <w:szCs w:val="32"/>
          <w:lang w:val="en-US" w:eastAsia="en-US"/>
        </w:rPr>
      </w:pPr>
      <w:r>
        <w:rPr>
          <w:rFonts w:hint="eastAsia" w:eastAsia="仿宋_GB2312"/>
          <w:kern w:val="0"/>
          <w:sz w:val="32"/>
          <w:szCs w:val="32"/>
          <w:lang w:val="en-US" w:eastAsia="en-US"/>
        </w:rPr>
        <w:t>项目完成质量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outlineLvl w:val="0"/>
        <w:rPr>
          <w:rFonts w:hint="eastAsia" w:eastAsia="仿宋_GB2312"/>
          <w:kern w:val="0"/>
          <w:sz w:val="32"/>
          <w:szCs w:val="32"/>
          <w:lang w:val="en-US" w:eastAsia="en-US"/>
        </w:rPr>
      </w:pPr>
      <w:r>
        <w:rPr>
          <w:rFonts w:hint="eastAsia" w:eastAsia="仿宋_GB2312"/>
          <w:kern w:val="0"/>
          <w:sz w:val="32"/>
          <w:szCs w:val="32"/>
          <w:lang w:val="en-US" w:eastAsia="en-US"/>
        </w:rPr>
        <w:t>2022年，我馆紧紧围绕上级总体工作安排部署，各项档案工作取得了较好的成绩，有力地推进了我市城建档案管理的发展，各项工作达到预期目标。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outlineLvl w:val="0"/>
        <w:rPr>
          <w:rFonts w:hint="eastAsia" w:eastAsia="仿宋_GB2312"/>
          <w:kern w:val="0"/>
          <w:sz w:val="32"/>
          <w:szCs w:val="32"/>
          <w:lang w:val="en-US" w:eastAsia="en-US"/>
        </w:rPr>
      </w:pPr>
      <w:r>
        <w:rPr>
          <w:rFonts w:hint="eastAsia" w:eastAsia="仿宋_GB2312"/>
          <w:kern w:val="0"/>
          <w:sz w:val="32"/>
          <w:szCs w:val="32"/>
          <w:lang w:val="en-US" w:eastAsia="en-US"/>
        </w:rPr>
        <w:t>项目主要绩效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outlineLvl w:val="0"/>
        <w:rPr>
          <w:rFonts w:hint="eastAsia" w:eastAsia="仿宋_GB2312"/>
          <w:kern w:val="0"/>
          <w:sz w:val="32"/>
          <w:szCs w:val="32"/>
          <w:lang w:val="en-US" w:eastAsia="en-US"/>
        </w:rPr>
      </w:pPr>
      <w:r>
        <w:rPr>
          <w:rFonts w:hint="eastAsia" w:eastAsia="仿宋_GB2312"/>
          <w:kern w:val="0"/>
          <w:sz w:val="32"/>
          <w:szCs w:val="32"/>
          <w:lang w:val="en-US" w:eastAsia="en-US"/>
        </w:rPr>
        <w:t>我馆今年完成新库房建设，达到库房电子化建设要求一部分，完成本年档案九防工作。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val="en-US" w:eastAsia="en-US"/>
        </w:rPr>
      </w:pPr>
      <w:r>
        <w:rPr>
          <w:rFonts w:hint="eastAsia" w:eastAsia="仿宋_GB2312"/>
          <w:kern w:val="0"/>
          <w:sz w:val="32"/>
          <w:szCs w:val="32"/>
          <w:lang w:val="en-US" w:eastAsia="en-US"/>
        </w:rPr>
        <w:t>评价结论</w:t>
      </w:r>
      <w:r>
        <w:rPr>
          <w:rFonts w:hint="eastAsia" w:eastAsia="仿宋_GB2312"/>
          <w:kern w:val="0"/>
          <w:sz w:val="32"/>
          <w:szCs w:val="32"/>
          <w:lang w:val="en-US" w:eastAsia="zh-CN"/>
        </w:rPr>
        <w:t>：</w:t>
      </w:r>
      <w:r>
        <w:rPr>
          <w:rFonts w:hint="eastAsia" w:eastAsia="仿宋_GB2312"/>
          <w:kern w:val="0"/>
          <w:sz w:val="32"/>
          <w:szCs w:val="32"/>
          <w:lang w:val="en-US" w:eastAsia="en-US"/>
        </w:rPr>
        <w:t xml:space="preserve"> 2022年度档案电子化费用，达到了预期目标要求，项目管理规范，资金管理安全，资金拨付及时到位，社会效益显著，市民满意率较高。</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施工图审查建设项目</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仿宋" w:hAnsi="仿宋" w:eastAsia="仿宋" w:cs="仿宋"/>
          <w:snapToGrid w:val="0"/>
          <w:color w:val="000000"/>
          <w:kern w:val="0"/>
          <w:sz w:val="32"/>
          <w:szCs w:val="32"/>
          <w:lang w:val="en-US" w:eastAsia="zh-CN" w:bidi="ar-SA"/>
        </w:rPr>
        <w:t>“施工图审查”该项目绩效评价综合得分98分，绩效评价结果为“优”。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ascii="黑体" w:hAnsi="黑体" w:eastAsia="黑体" w:cs="黑体"/>
          <w:b/>
          <w:bCs/>
          <w:spacing w:val="-15"/>
          <w:sz w:val="31"/>
          <w:szCs w:val="31"/>
        </w:rPr>
        <w:t>五、主要经验及做法、存在的问题及原因分析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right="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1、保障房建设项目经费进一步解决了贫困、新就业等人员住房困难问题，目前该工作正持续进行中，在由于申请人数较多，住房有限，目前未能做到全覆盖。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right="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2、电子化库房建设项目经费进一步解决了贫困、新就业等人员住房困难问题，目前该工作正持续进行中，在由于申请人数较多，住房有限，目前未能做到全覆盖。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atLeast"/>
        <w:ind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3、施工图审查。主要经验：在进行施工图审查中，以工程项目质量和安全生产监督巡查、抽查制度；工程项目危及施工安全的工艺、设备、材料淘汰的检查制度；安全生产形势分析制度；起重机械委托检测制度等形成常态化管理机制。各项管理标准逐步形成，管理力度进一步增强，并形成常态化管理机制。存在的问题：施工图审查中经费预算不足，难以保障正常费用支出；依然存在队伍建设、物业管理、棚户区改造、项目进度等问题依然突出。队伍建设问题亟待解决；物业管理水平提升缓慢；项目推进速度有待加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val="en-US" w:eastAsia="zh-CN"/>
        </w:rPr>
        <w:t>建议市财政适当增加项目经费。</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75D3F"/>
    <w:multiLevelType w:val="singleLevel"/>
    <w:tmpl w:val="DAA75D3F"/>
    <w:lvl w:ilvl="0" w:tentative="0">
      <w:start w:val="1"/>
      <w:numFmt w:val="chineseCounting"/>
      <w:lvlText w:val="(%1)"/>
      <w:lvlJc w:val="left"/>
      <w:pPr>
        <w:tabs>
          <w:tab w:val="left" w:pos="312"/>
        </w:tabs>
      </w:pPr>
      <w:rPr>
        <w:rFonts w:hint="eastAsia"/>
      </w:rPr>
    </w:lvl>
  </w:abstractNum>
  <w:abstractNum w:abstractNumId="1">
    <w:nsid w:val="ECC8F5D2"/>
    <w:multiLevelType w:val="singleLevel"/>
    <w:tmpl w:val="ECC8F5D2"/>
    <w:lvl w:ilvl="0" w:tentative="0">
      <w:start w:val="1"/>
      <w:numFmt w:val="chineseCounting"/>
      <w:suff w:val="nothing"/>
      <w:lvlText w:val="（%1）"/>
      <w:lvlJc w:val="left"/>
      <w:pPr>
        <w:ind w:left="378" w:leftChars="0" w:firstLine="0" w:firstLineChars="0"/>
      </w:pPr>
      <w:rPr>
        <w:rFonts w:hint="eastAsia"/>
      </w:rPr>
    </w:lvl>
  </w:abstractNum>
  <w:abstractNum w:abstractNumId="2">
    <w:nsid w:val="2D2490F6"/>
    <w:multiLevelType w:val="singleLevel"/>
    <w:tmpl w:val="2D2490F6"/>
    <w:lvl w:ilvl="0" w:tentative="0">
      <w:start w:val="8"/>
      <w:numFmt w:val="chineseCounting"/>
      <w:suff w:val="nothing"/>
      <w:lvlText w:val="%1、"/>
      <w:lvlJc w:val="left"/>
      <w:rPr>
        <w:rFonts w:hint="eastAsia"/>
      </w:rPr>
    </w:lvl>
  </w:abstractNum>
  <w:abstractNum w:abstractNumId="3">
    <w:nsid w:val="376B56D4"/>
    <w:multiLevelType w:val="singleLevel"/>
    <w:tmpl w:val="376B56D4"/>
    <w:lvl w:ilvl="0" w:tentative="0">
      <w:start w:val="3"/>
      <w:numFmt w:val="decimal"/>
      <w:suff w:val="nothing"/>
      <w:lvlText w:val="%1、"/>
      <w:lvlJc w:val="left"/>
    </w:lvl>
  </w:abstractNum>
  <w:abstractNum w:abstractNumId="4">
    <w:nsid w:val="7232D639"/>
    <w:multiLevelType w:val="singleLevel"/>
    <w:tmpl w:val="7232D639"/>
    <w:lvl w:ilvl="0" w:tentative="0">
      <w:start w:val="7"/>
      <w:numFmt w:val="chineseCounting"/>
      <w:suff w:val="nothing"/>
      <w:lvlText w:val="%1、"/>
      <w:lvlJc w:val="left"/>
      <w:rPr>
        <w:rFonts w:hint="eastAsia"/>
      </w:rPr>
    </w:lvl>
  </w:abstractNum>
  <w:abstractNum w:abstractNumId="5">
    <w:nsid w:val="7E68C23D"/>
    <w:multiLevelType w:val="singleLevel"/>
    <w:tmpl w:val="7E68C23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U0Mjc3ZDVhOTM0NTczYTJiNzUyZTVkM2Y3OTA1OGQifQ=="/>
  </w:docVars>
  <w:rsids>
    <w:rsidRoot w:val="00000000"/>
    <w:rsid w:val="01AF3811"/>
    <w:rsid w:val="03795BF7"/>
    <w:rsid w:val="086E756B"/>
    <w:rsid w:val="0ACF37E5"/>
    <w:rsid w:val="0B400BC6"/>
    <w:rsid w:val="0E68228D"/>
    <w:rsid w:val="15276E52"/>
    <w:rsid w:val="19D32FBC"/>
    <w:rsid w:val="1E6A4395"/>
    <w:rsid w:val="25557A3D"/>
    <w:rsid w:val="26EA5ED7"/>
    <w:rsid w:val="27A93B82"/>
    <w:rsid w:val="28C50E71"/>
    <w:rsid w:val="2AE00186"/>
    <w:rsid w:val="308216BE"/>
    <w:rsid w:val="33E86702"/>
    <w:rsid w:val="34FE1149"/>
    <w:rsid w:val="3A550786"/>
    <w:rsid w:val="3B7A130F"/>
    <w:rsid w:val="4E605C1F"/>
    <w:rsid w:val="4F8B6063"/>
    <w:rsid w:val="50BC1F6A"/>
    <w:rsid w:val="52FA3F96"/>
    <w:rsid w:val="55850F17"/>
    <w:rsid w:val="57AE6D93"/>
    <w:rsid w:val="5FB623A7"/>
    <w:rsid w:val="62DE3E52"/>
    <w:rsid w:val="6E3851B0"/>
    <w:rsid w:val="763E43B7"/>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2044</Words>
  <Characters>2252</Characters>
  <TotalTime>5</TotalTime>
  <ScaleCrop>false</ScaleCrop>
  <LinksUpToDate>false</LinksUpToDate>
  <CharactersWithSpaces>2422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养鱼的猫</cp:lastModifiedBy>
  <cp:lastPrinted>2024-05-21T14:05:00Z</cp:lastPrinted>
  <dcterms:modified xsi:type="dcterms:W3CDTF">2024-07-25T08:16:31Z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9040AF3FF0034194B4280ACD0A1FF323_13</vt:lpwstr>
  </property>
</Properties>
</file>