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25.19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53.26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25.19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53.26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38.41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39.62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31.85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3.72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3.66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7.75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both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344.36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386.61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386.61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386.61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386.61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386.61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333.35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53.26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中型水库防汛监管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8座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8座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无重大安全事故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无重大安全事故</w:t>
            </w:r>
          </w:p>
        </w:tc>
        <w:tc>
          <w:tcPr>
            <w:tcW w:w="1269" w:type="dxa"/>
            <w:vAlign w:val="center"/>
          </w:tcPr>
          <w:p>
            <w:pPr>
              <w:tabs>
                <w:tab w:val="left" w:pos="337"/>
              </w:tabs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无重大安全事故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年内完成各项任务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全年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全年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维护人民财产安全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维护人民财产安全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维护人民财产安全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维护人民生活安全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维护人民生活安全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维护人民生活安全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对自然环境造成负面影响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  <w:r>
              <w:rPr>
                <w:rFonts w:hint="eastAsia" w:ascii="仿宋_GB2312" w:eastAsia="仿宋_GB2312"/>
                <w:kern w:val="0"/>
              </w:rPr>
              <w:t>负面影响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  <w:r>
              <w:rPr>
                <w:rFonts w:hint="eastAsia" w:ascii="仿宋_GB2312" w:eastAsia="仿宋_GB2312"/>
                <w:kern w:val="0"/>
              </w:rPr>
              <w:t>负面影响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维护社会可持续发展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有所提高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有所提高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群众满意度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&gt;95%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&gt;95%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控制在预算范围内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控制在预算范围内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控制在预算范围内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对社会无负面影响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无负面影响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无负面影响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对生态环境造成负面影响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  <w:r>
              <w:rPr>
                <w:rFonts w:hint="eastAsia" w:ascii="仿宋_GB2312" w:eastAsia="仿宋_GB2312"/>
                <w:kern w:val="0"/>
              </w:rPr>
              <w:t>负面影响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  <w:r>
              <w:rPr>
                <w:rFonts w:hint="eastAsia" w:ascii="仿宋_GB2312" w:eastAsia="仿宋_GB2312"/>
                <w:kern w:val="0"/>
              </w:rPr>
              <w:t>负面影响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hint="eastAsia"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</w:t>
      </w:r>
    </w:p>
    <w:p>
      <w:pPr>
        <w:rPr>
          <w:rFonts w:hint="eastAsia" w:ascii="仿宋_GB2312" w:hAnsi="宋体" w:eastAsia="仿宋_GB2312" w:cs="宋体"/>
          <w:kern w:val="0"/>
          <w:lang w:eastAsia="zh-CN"/>
        </w:rPr>
      </w:pPr>
    </w:p>
    <w:p>
      <w:pPr>
        <w:rPr>
          <w:rFonts w:hint="eastAsia" w:ascii="仿宋_GB2312" w:hAnsi="宋体" w:eastAsia="仿宋_GB2312" w:cs="宋体"/>
          <w:kern w:val="0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（本单位无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30万以上项目支出，故本表未空</w:t>
      </w:r>
      <w:r>
        <w:rPr>
          <w:rFonts w:hint="eastAsia" w:ascii="仿宋_GB2312" w:hAnsi="宋体" w:eastAsia="仿宋_GB2312" w:cs="宋体"/>
          <w:kern w:val="0"/>
          <w:lang w:eastAsia="zh-CN"/>
        </w:rPr>
        <w:t>）</w:t>
      </w: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880"/>
        <w:jc w:val="center"/>
        <w:textAlignment w:val="baseline"/>
        <w:rPr>
          <w:rFonts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Arial" w:eastAsia="方正小标宋简体" w:cs="Arial"/>
          <w:snapToGrid w:val="0"/>
          <w:color w:val="000000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 w:cs="Arial"/>
          <w:snapToGrid w:val="0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hAnsi="Arial" w:eastAsia="方正小标宋简体" w:cs="Arial"/>
          <w:snapToGrid w:val="0"/>
          <w:color w:val="000000"/>
          <w:kern w:val="0"/>
          <w:sz w:val="44"/>
          <w:szCs w:val="44"/>
          <w:lang w:eastAsia="zh-CN"/>
        </w:rPr>
        <w:t>汨罗市城区电排河闸管理所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hAnsi="Arial" w:eastAsia="方正小标宋简体" w:cs="Arial"/>
          <w:snapToGrid w:val="0"/>
          <w:color w:val="000000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hAnsi="Arial" w:eastAsia="方正小标宋简体" w:cs="Arial"/>
          <w:snapToGrid w:val="0"/>
          <w:color w:val="000000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整体支出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880"/>
        <w:jc w:val="center"/>
        <w:textAlignment w:val="baseline"/>
        <w:rPr>
          <w:rFonts w:ascii="方正小标宋简体" w:hAnsi="Arial" w:eastAsia="方正小标宋简体" w:cs="Arial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绩效自评报告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u w:val="single"/>
          <w:lang w:val="en-US" w:eastAsia="zh-CN" w:bidi="ar-SA"/>
        </w:rPr>
        <w:t>(盖章)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74" w:line="225" w:lineRule="auto"/>
        <w:ind w:firstLine="617"/>
        <w:jc w:val="center"/>
        <w:textAlignment w:val="baseline"/>
        <w:rPr>
          <w:rFonts w:ascii="楷体_GB2312" w:hAnsi="楷体" w:eastAsia="楷体_GB2312" w:cs="楷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napToGrid w:val="0"/>
          <w:color w:val="000000"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napToGrid w:val="0"/>
          <w:color w:val="000000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napToGrid w:val="0"/>
          <w:color w:val="000000"/>
          <w:spacing w:val="-13"/>
          <w:kern w:val="0"/>
          <w:sz w:val="32"/>
          <w:szCs w:val="32"/>
          <w:lang w:eastAsia="zh-CN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kern w:val="0"/>
          <w:sz w:val="30"/>
          <w:szCs w:val="30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kern w:val="0"/>
          <w:sz w:val="30"/>
          <w:szCs w:val="30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kern w:val="0"/>
          <w:sz w:val="30"/>
          <w:szCs w:val="30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宋体" w:hAnsi="宋体" w:eastAsia="宋体" w:cs="Arial"/>
          <w:snapToGrid w:val="0"/>
          <w:color w:val="000000"/>
          <w:kern w:val="0"/>
          <w:sz w:val="18"/>
          <w:szCs w:val="18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kern w:val="0"/>
          <w:sz w:val="30"/>
          <w:szCs w:val="30"/>
          <w:lang w:val="en-US" w:eastAsia="zh-CN" w:bidi="ar-SA"/>
        </w:rPr>
        <w:t>(此页为封面)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0" w:line="221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spacing w:val="16"/>
          <w:kern w:val="0"/>
          <w:sz w:val="40"/>
          <w:szCs w:val="40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16"/>
          <w:kern w:val="0"/>
          <w:sz w:val="40"/>
          <w:szCs w:val="40"/>
          <w:lang w:eastAsia="en-US"/>
        </w:rPr>
        <w:t>202</w:t>
      </w:r>
      <w:r>
        <w:rPr>
          <w:rFonts w:hint="eastAsia" w:ascii="黑体" w:hAnsi="黑体" w:eastAsia="黑体" w:cs="黑体"/>
          <w:snapToGrid w:val="0"/>
          <w:color w:val="000000"/>
          <w:spacing w:val="16"/>
          <w:kern w:val="0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napToGrid w:val="0"/>
          <w:color w:val="000000"/>
          <w:spacing w:val="16"/>
          <w:kern w:val="0"/>
          <w:sz w:val="40"/>
          <w:szCs w:val="40"/>
          <w:lang w:eastAsia="en-US"/>
        </w:rPr>
        <w:t>年度</w:t>
      </w:r>
      <w:r>
        <w:rPr>
          <w:rFonts w:hint="eastAsia" w:ascii="黑体" w:hAnsi="黑体" w:eastAsia="黑体" w:cs="黑体"/>
          <w:snapToGrid w:val="0"/>
          <w:color w:val="000000"/>
          <w:spacing w:val="16"/>
          <w:kern w:val="0"/>
          <w:sz w:val="40"/>
          <w:szCs w:val="40"/>
          <w:lang w:eastAsia="zh-CN"/>
        </w:rPr>
        <w:t>汨罗市城区电排河闸管理所</w:t>
      </w:r>
      <w:r>
        <w:rPr>
          <w:rFonts w:ascii="黑体" w:hAnsi="黑体" w:eastAsia="黑体" w:cs="黑体"/>
          <w:snapToGrid w:val="0"/>
          <w:color w:val="000000"/>
          <w:spacing w:val="16"/>
          <w:kern w:val="0"/>
          <w:sz w:val="40"/>
          <w:szCs w:val="40"/>
          <w:lang w:eastAsia="en-US"/>
        </w:rPr>
        <w:t>部门整体支出绩效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0" w:line="221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24"/>
          <w:kern w:val="0"/>
          <w:position w:val="20"/>
          <w:sz w:val="40"/>
          <w:szCs w:val="40"/>
          <w:lang w:eastAsia="en-US"/>
        </w:rPr>
        <w:t>自</w:t>
      </w:r>
      <w:r>
        <w:rPr>
          <w:rFonts w:ascii="黑体" w:hAnsi="黑体" w:eastAsia="黑体" w:cs="黑体"/>
          <w:snapToGrid w:val="0"/>
          <w:color w:val="000000"/>
          <w:spacing w:val="82"/>
          <w:kern w:val="0"/>
          <w:position w:val="20"/>
          <w:sz w:val="40"/>
          <w:szCs w:val="40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4"/>
          <w:kern w:val="0"/>
          <w:position w:val="20"/>
          <w:sz w:val="40"/>
          <w:szCs w:val="40"/>
          <w:lang w:eastAsia="en-US"/>
        </w:rPr>
        <w:t>评</w:t>
      </w:r>
      <w:r>
        <w:rPr>
          <w:rFonts w:ascii="黑体" w:hAnsi="黑体" w:eastAsia="黑体" w:cs="黑体"/>
          <w:snapToGrid w:val="0"/>
          <w:color w:val="000000"/>
          <w:spacing w:val="79"/>
          <w:kern w:val="0"/>
          <w:position w:val="20"/>
          <w:sz w:val="40"/>
          <w:szCs w:val="40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4"/>
          <w:kern w:val="0"/>
          <w:position w:val="20"/>
          <w:sz w:val="40"/>
          <w:szCs w:val="40"/>
          <w:lang w:eastAsia="en-US"/>
        </w:rPr>
        <w:t>报</w:t>
      </w:r>
      <w:r>
        <w:rPr>
          <w:rFonts w:ascii="黑体" w:hAnsi="黑体" w:eastAsia="黑体" w:cs="黑体"/>
          <w:snapToGrid w:val="0"/>
          <w:color w:val="000000"/>
          <w:spacing w:val="87"/>
          <w:kern w:val="0"/>
          <w:position w:val="20"/>
          <w:sz w:val="40"/>
          <w:szCs w:val="40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4"/>
          <w:kern w:val="0"/>
          <w:position w:val="20"/>
          <w:sz w:val="40"/>
          <w:szCs w:val="40"/>
          <w:lang w:eastAsia="en-US"/>
        </w:rPr>
        <w:t>告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kern w:val="0"/>
          <w:sz w:val="30"/>
          <w:szCs w:val="30"/>
          <w:lang w:val="en-US" w:eastAsia="zh-CN" w:bidi="ar-SA"/>
        </w:rPr>
      </w:pP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  <w:t>基本情况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汨罗市城区电排河闸管理所主管全市涉水事务，指挥城区防汛排渍、减轻灾害损失、负责城区防洪排渍工作、维护城区电排正常运行、负责汨罗江拦河闸工程的运行、维护、调度等日常管理工作负责保障水资源的合理开发利用。现有人数28人，其中：在职28人，退休14人，公务用车编制数0辆，实有数0辆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二、一般公共预算支出情况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Arial"/>
          <w:b/>
          <w:snapToGrid w:val="0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基本支出情况</w:t>
      </w:r>
    </w:p>
    <w:p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基本支出：是指为保障部门机构正常运转、完成日常工作任务而发生的各项支出，包括用于基本工资、津贴补贴等人员经费以及办公费、印刷费、水电费、差旅费等日常公用经费。本单位2022年决算数基本支出333.35万元，其中人员经费支出301.5万元，公用支出31.85万元。</w:t>
      </w:r>
    </w:p>
    <w:p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项目支出情况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支出：是指部门为完成特定行政工作任务或事业发展目标而发生的支出，包括有关业务工作经费、运行维护经费等。2022年本单位项目支出决算数为53.26万元，其中：本级资金城区电排及滨江拦河闸维修养护项目20万元</w:t>
      </w:r>
      <w:bookmarkStart w:id="0" w:name="_GoBack"/>
      <w:bookmarkEnd w:id="0"/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left="640" w:leftChars="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三、政府性基金预算支出情况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无政府性基金预算支出。</w:t>
      </w:r>
    </w:p>
    <w:p>
      <w:pPr>
        <w:widowControl/>
        <w:numPr>
          <w:ilvl w:val="0"/>
          <w:numId w:val="3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国有资本经营预算支出情况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无国有资本经营预算支出。</w:t>
      </w:r>
    </w:p>
    <w:p>
      <w:pPr>
        <w:widowControl/>
        <w:numPr>
          <w:ilvl w:val="0"/>
          <w:numId w:val="3"/>
        </w:numPr>
        <w:kinsoku w:val="0"/>
        <w:autoSpaceDE w:val="0"/>
        <w:autoSpaceDN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社会保险基金预算支出情况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无社会保险基金预算支出。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六、部门整体支出绩效情况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产出指标完成情况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数量指标，中型水库防汛监管8座，包含小桥湖机埠、百丈机埠、拦河闸机埠、涂家套机埠、友谊河、二中路机埠等，汨罗江拦河坝。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质量指标，无重大安全事故。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时效指标，绩效时效覆盖全年范围，年内完成各项任务。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效益指标完成情况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 xml:space="preserve">    1、 经济效益：维护人民财产安全。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 xml:space="preserve">    2、社会效益：维护人民生活安全。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 xml:space="preserve">    3、 生态效益：对自然环境未造成负面影响。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4、可持续影响指标：促进了环境的可持续影响。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满意度指标完成情况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服务对象满意度指标：群众满意度达95%。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成本指标完成情况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经济成本指标：控制在预算范围内。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社会成本指标：保护了人民的财产安全。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生态环境成本指标：对生态环境无负面影响。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本单位严格按照年初制定的各项指标，较好的完成了本年的绩效任务。完成汨罗市城区防汛排渍，全年推进河湖面貌根本好转，守护好一江碧水，建设更高品质生态文化活力汨罗，完成了河湖划界管理工作河流8条，保障汨罗市滨江拦河闸的管理运行及维护，解决城市防洪排涝，保障我市防汛物资的采购、储备、管理、维护工作，确保我市安全度汛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七、存在的问题及原因分析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 xml:space="preserve">由于项目前期工作涉及发改、财政、国土、规划、环保等多个部门，审批手续繁琐。国家对一些特定程序的法定时间有明确规定，必须严格按照法律规定的时间来开展项目前期工作，在时间紧任务重的情况下，在部分环节的协调上存在不顺畅的情况，工作的开展难度较大，影响到项目前期工作的进展。 </w:t>
      </w:r>
    </w:p>
    <w:p>
      <w:pPr>
        <w:widowControl/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下一步改进措施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1、增加水利前期工作经费。水利前期工作是水利项目建设的重要阶段，及时、足额的前期工作经费是开展规划设计、立项申报、项目储备等前期工作的重要保障。由于市财政资金极为紧张，项目前期工作经费和地方配套资金难以及时配套到位，一些项目甚至完全没有地方配套资金，导致项目因资金紧张推动困难，同时严重影响项目前期工作的开展和项目后期的申报评定工作。市人民政府、发改委、财政局在积极向国家和省争取水利项目前期工作经费的前提下，给予在年度财政预算中安排更多的水利项目前期工作专项经费，建立前期工作经费滚动使用机制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 xml:space="preserve">2、吃透政策，科学谋划。围绕发展建设幸福汨罗，结合地方经济长期发展的需要，吃透政策，领会精神，对我市涉农水利规划进行再梳理、再衔接、再调整，超前谋划了一批水利项目。 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3、建议给予适当增加水利相关岗位人员编制，重视项目人才引进、培养、管理等工作，抓好项目工作队伍建设，不断充实和壮大水利干部队伍。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整体绩效评价已经应用于下一年预算编制考核要素。自评结果也和部门决算数据一并在政府平台公开。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黑体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eastAsia="黑体" w:cs="Arial"/>
          <w:snapToGrid w:val="0"/>
          <w:color w:val="000000"/>
          <w:kern w:val="0"/>
          <w:sz w:val="32"/>
          <w:szCs w:val="32"/>
          <w:lang w:eastAsia="zh-CN"/>
        </w:rPr>
        <w:t>十、其他需要说明的情况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黑体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Arial"/>
          <w:snapToGrid w:val="0"/>
          <w:color w:val="000000"/>
          <w:kern w:val="0"/>
          <w:sz w:val="32"/>
          <w:szCs w:val="32"/>
          <w:lang w:eastAsia="zh-CN"/>
        </w:rPr>
        <w:t>无。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报告需要以下附件：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1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、部门整体支出绩效评价基础数据表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2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、部门整体支出绩效自评表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3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4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、政府性基金预算支出情况表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5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、国有资本经营预算支出情况表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6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、社会保险基金预算支出情况表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5"/>
        </w:numPr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Calibri" w:hAnsi="Calibri" w:eastAsia="宋体" w:cs="Times New Roman"/>
          <w:snapToGrid/>
          <w:kern w:val="2"/>
          <w:szCs w:val="24"/>
          <w:lang w:val="en-US"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7" w:lineRule="auto"/>
        <w:ind w:firstLine="552"/>
        <w:jc w:val="both"/>
        <w:textAlignment w:val="baseline"/>
        <w:rPr>
          <w:rFonts w:ascii="宋体" w:hAnsi="宋体" w:eastAsia="宋体" w:cs="宋体"/>
          <w:bCs/>
          <w:snapToGrid w:val="0"/>
          <w:color w:val="000000"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5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1" w:line="578" w:lineRule="exact"/>
        <w:jc w:val="center"/>
        <w:textAlignment w:val="baseline"/>
        <w:rPr>
          <w:rFonts w:ascii="黑体" w:hAnsi="黑体" w:eastAsia="黑体" w:cs="黑体"/>
          <w:snapToGrid w:val="0"/>
          <w:color w:val="000000"/>
          <w:spacing w:val="15"/>
          <w:kern w:val="0"/>
          <w:position w:val="10"/>
          <w:sz w:val="36"/>
          <w:szCs w:val="36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15"/>
          <w:kern w:val="0"/>
          <w:position w:val="10"/>
          <w:sz w:val="36"/>
          <w:szCs w:val="36"/>
          <w:lang w:eastAsia="en-US"/>
        </w:rPr>
        <w:t>202</w:t>
      </w:r>
      <w:r>
        <w:rPr>
          <w:rFonts w:hint="eastAsia" w:ascii="Times New Roman" w:hAnsi="Times New Roman" w:eastAsia="宋体" w:cs="Times New Roman"/>
          <w:snapToGrid w:val="0"/>
          <w:color w:val="000000"/>
          <w:spacing w:val="15"/>
          <w:kern w:val="0"/>
          <w:position w:val="10"/>
          <w:sz w:val="36"/>
          <w:szCs w:val="36"/>
          <w:lang w:val="en-US" w:eastAsia="zh-CN"/>
        </w:rPr>
        <w:t>2</w:t>
      </w:r>
      <w:r>
        <w:rPr>
          <w:rFonts w:ascii="黑体" w:hAnsi="黑体" w:eastAsia="黑体" w:cs="黑体"/>
          <w:snapToGrid w:val="0"/>
          <w:color w:val="000000"/>
          <w:spacing w:val="15"/>
          <w:kern w:val="0"/>
          <w:position w:val="10"/>
          <w:sz w:val="36"/>
          <w:szCs w:val="36"/>
          <w:lang w:eastAsia="en-US"/>
        </w:rPr>
        <w:t>年度</w:t>
      </w:r>
      <w:r>
        <w:rPr>
          <w:rFonts w:hint="eastAsia" w:ascii="黑体" w:hAnsi="黑体" w:eastAsia="黑体" w:cs="黑体"/>
          <w:snapToGrid w:val="0"/>
          <w:color w:val="000000"/>
          <w:spacing w:val="15"/>
          <w:kern w:val="0"/>
          <w:position w:val="10"/>
          <w:sz w:val="36"/>
          <w:szCs w:val="36"/>
          <w:lang w:eastAsia="zh-CN"/>
        </w:rPr>
        <w:t>汨罗市城区电排河闸管理所</w:t>
      </w:r>
      <w:r>
        <w:rPr>
          <w:rFonts w:ascii="黑体" w:hAnsi="黑体" w:eastAsia="黑体" w:cs="黑体"/>
          <w:snapToGrid w:val="0"/>
          <w:color w:val="000000"/>
          <w:spacing w:val="15"/>
          <w:kern w:val="0"/>
          <w:position w:val="10"/>
          <w:sz w:val="36"/>
          <w:szCs w:val="36"/>
          <w:lang w:eastAsia="en-US"/>
        </w:rPr>
        <w:t>项目支出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1" w:line="578" w:lineRule="exact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10"/>
          <w:kern w:val="0"/>
          <w:sz w:val="36"/>
          <w:szCs w:val="36"/>
          <w:lang w:eastAsia="en-US"/>
        </w:rPr>
        <w:t>绩效自评报告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 w:val="0"/>
        <w:kinsoku w:val="0"/>
        <w:autoSpaceDE w:val="0"/>
        <w:autoSpaceDN w:val="0"/>
        <w:adjustRightInd w:val="0"/>
        <w:snapToGrid w:val="0"/>
        <w:spacing w:before="89" w:line="221" w:lineRule="auto"/>
        <w:ind w:left="227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7"/>
          <w:szCs w:val="27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lang w:val="en-US" w:eastAsia="en-US" w:bidi="ar-SA"/>
        </w:rPr>
        <w:t>部 门 ( 单</w:t>
      </w:r>
      <w:r>
        <w:rPr>
          <w:rFonts w:ascii="仿宋" w:hAnsi="仿宋" w:eastAsia="仿宋" w:cs="仿宋"/>
          <w:snapToGrid w:val="0"/>
          <w:color w:val="000000"/>
          <w:spacing w:val="-19"/>
          <w:kern w:val="0"/>
          <w:sz w:val="27"/>
          <w:szCs w:val="27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lang w:val="en-US" w:eastAsia="en-US" w:bidi="ar-SA"/>
        </w:rPr>
        <w:t>位</w:t>
      </w:r>
      <w:r>
        <w:rPr>
          <w:rFonts w:ascii="仿宋" w:hAnsi="仿宋" w:eastAsia="仿宋" w:cs="仿宋"/>
          <w:snapToGrid w:val="0"/>
          <w:color w:val="000000"/>
          <w:spacing w:val="-43"/>
          <w:kern w:val="0"/>
          <w:sz w:val="27"/>
          <w:szCs w:val="27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lang w:val="en-US" w:eastAsia="en-US" w:bidi="ar-SA"/>
        </w:rPr>
        <w:t>)</w:t>
      </w:r>
      <w:r>
        <w:rPr>
          <w:rFonts w:ascii="仿宋" w:hAnsi="仿宋" w:eastAsia="仿宋" w:cs="仿宋"/>
          <w:snapToGrid w:val="0"/>
          <w:color w:val="000000"/>
          <w:spacing w:val="-36"/>
          <w:kern w:val="0"/>
          <w:sz w:val="27"/>
          <w:szCs w:val="27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lang w:val="en-US" w:eastAsia="en-US" w:bidi="ar-SA"/>
        </w:rPr>
        <w:t>名</w:t>
      </w:r>
      <w:r>
        <w:rPr>
          <w:rFonts w:ascii="仿宋" w:hAnsi="仿宋" w:eastAsia="仿宋" w:cs="仿宋"/>
          <w:snapToGrid w:val="0"/>
          <w:color w:val="000000"/>
          <w:spacing w:val="-37"/>
          <w:kern w:val="0"/>
          <w:sz w:val="27"/>
          <w:szCs w:val="27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lang w:val="en-US" w:eastAsia="en-US" w:bidi="ar-SA"/>
        </w:rPr>
        <w:t>称</w:t>
      </w:r>
      <w:r>
        <w:rPr>
          <w:rFonts w:ascii="仿宋" w:hAnsi="仿宋" w:eastAsia="仿宋" w:cs="仿宋"/>
          <w:snapToGrid w:val="0"/>
          <w:color w:val="000000"/>
          <w:spacing w:val="-54"/>
          <w:kern w:val="0"/>
          <w:sz w:val="27"/>
          <w:szCs w:val="27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lang w:val="en-US" w:eastAsia="en-US" w:bidi="ar-SA"/>
        </w:rPr>
        <w:t>：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u w:val="single" w:color="auto"/>
          <w:lang w:val="en-US" w:eastAsia="en-US" w:bidi="ar-SA"/>
        </w:rPr>
        <w:t xml:space="preserve">   (</w:t>
      </w:r>
      <w:r>
        <w:rPr>
          <w:rFonts w:ascii="仿宋" w:hAnsi="仿宋" w:eastAsia="仿宋" w:cs="仿宋"/>
          <w:snapToGrid w:val="0"/>
          <w:color w:val="000000"/>
          <w:spacing w:val="68"/>
          <w:kern w:val="0"/>
          <w:sz w:val="27"/>
          <w:szCs w:val="27"/>
          <w:u w:val="single" w:color="auto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u w:val="single" w:color="auto"/>
          <w:lang w:val="en-US" w:eastAsia="en-US" w:bidi="ar-SA"/>
        </w:rPr>
        <w:t>盖</w:t>
      </w:r>
      <w:r>
        <w:rPr>
          <w:rFonts w:ascii="仿宋" w:hAnsi="仿宋" w:eastAsia="仿宋" w:cs="仿宋"/>
          <w:snapToGrid w:val="0"/>
          <w:color w:val="000000"/>
          <w:spacing w:val="64"/>
          <w:kern w:val="0"/>
          <w:sz w:val="27"/>
          <w:szCs w:val="27"/>
          <w:u w:val="single" w:color="auto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u w:val="single" w:color="auto"/>
          <w:lang w:val="en-US" w:eastAsia="en-US" w:bidi="ar-SA"/>
        </w:rPr>
        <w:t>章</w:t>
      </w:r>
      <w:r>
        <w:rPr>
          <w:rFonts w:ascii="仿宋" w:hAnsi="仿宋" w:eastAsia="仿宋" w:cs="仿宋"/>
          <w:snapToGrid w:val="0"/>
          <w:color w:val="000000"/>
          <w:spacing w:val="55"/>
          <w:kern w:val="0"/>
          <w:sz w:val="27"/>
          <w:szCs w:val="27"/>
          <w:u w:val="single" w:color="auto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u w:val="single" w:color="auto"/>
          <w:lang w:val="en-US" w:eastAsia="en-US" w:bidi="ar-SA"/>
        </w:rPr>
        <w:t>)</w:t>
      </w:r>
      <w:r>
        <w:rPr>
          <w:rFonts w:ascii="仿宋" w:hAnsi="仿宋" w:eastAsia="仿宋" w:cs="仿宋"/>
          <w:snapToGrid w:val="0"/>
          <w:color w:val="000000"/>
          <w:kern w:val="0"/>
          <w:sz w:val="27"/>
          <w:szCs w:val="27"/>
          <w:u w:val="single" w:color="auto"/>
          <w:lang w:val="en-US" w:eastAsia="en-US" w:bidi="ar-SA"/>
        </w:rPr>
        <w:t xml:space="preserve">     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before="289" w:line="610" w:lineRule="exact"/>
        <w:ind w:left="349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7"/>
          <w:szCs w:val="27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3"/>
          <w:kern w:val="0"/>
          <w:position w:val="26"/>
          <w:sz w:val="27"/>
          <w:szCs w:val="27"/>
          <w:lang w:val="en-US" w:eastAsia="en-US" w:bidi="ar-SA"/>
        </w:rPr>
        <w:t>年   月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position w:val="26"/>
          <w:sz w:val="27"/>
          <w:szCs w:val="27"/>
          <w:lang w:val="en-US" w:eastAsia="en-US" w:bidi="ar-SA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position w:val="26"/>
          <w:sz w:val="27"/>
          <w:szCs w:val="27"/>
          <w:lang w:val="en-US" w:eastAsia="en-US" w:bidi="ar-SA"/>
        </w:rPr>
        <w:t>日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before="1" w:line="223" w:lineRule="auto"/>
        <w:ind w:left="356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val="en-US" w:eastAsia="en-US" w:bidi="ar-SA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37" w:line="221" w:lineRule="auto"/>
        <w:ind w:left="233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42"/>
          <w:szCs w:val="42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6"/>
          <w:kern w:val="0"/>
          <w:sz w:val="42"/>
          <w:szCs w:val="42"/>
          <w:lang w:eastAsia="en-US"/>
        </w:rPr>
        <w:t>项目支出绩效评价报告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0" w:line="227" w:lineRule="auto"/>
        <w:ind w:left="367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1"/>
          <w:szCs w:val="31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本单位无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30万以上项目，故无项目支出绩效报告。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kern w:val="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77" w:lineRule="auto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31"/>
        <w:szCs w:val="31"/>
        <w:lang w:eastAsia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C2436"/>
    <w:multiLevelType w:val="singleLevel"/>
    <w:tmpl w:val="AA0C24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CA03F5F"/>
    <w:multiLevelType w:val="singleLevel"/>
    <w:tmpl w:val="0CA03F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D1A6A2"/>
    <w:multiLevelType w:val="singleLevel"/>
    <w:tmpl w:val="44D1A6A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4E757F"/>
    <w:multiLevelType w:val="singleLevel"/>
    <w:tmpl w:val="5A4E75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DFCFB90"/>
    <w:multiLevelType w:val="singleLevel"/>
    <w:tmpl w:val="6DFCFB9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kMzI4YzY5ZTE2NDkzOWU4OGFjYWJmMTBiOTdkZGQifQ=="/>
  </w:docVars>
  <w:rsids>
    <w:rsidRoot w:val="00000000"/>
    <w:rsid w:val="01AF3811"/>
    <w:rsid w:val="03795BF7"/>
    <w:rsid w:val="05CE7FAF"/>
    <w:rsid w:val="086E756B"/>
    <w:rsid w:val="0ACF37E5"/>
    <w:rsid w:val="0B400BC6"/>
    <w:rsid w:val="0C4F6D6B"/>
    <w:rsid w:val="0E68228D"/>
    <w:rsid w:val="15276E52"/>
    <w:rsid w:val="19D32FBC"/>
    <w:rsid w:val="1E6A4395"/>
    <w:rsid w:val="25557A3D"/>
    <w:rsid w:val="26EA5ED7"/>
    <w:rsid w:val="27A93B82"/>
    <w:rsid w:val="28DD22C7"/>
    <w:rsid w:val="2AE00186"/>
    <w:rsid w:val="308216BE"/>
    <w:rsid w:val="34FE1149"/>
    <w:rsid w:val="38E92533"/>
    <w:rsid w:val="3A550786"/>
    <w:rsid w:val="3A55788B"/>
    <w:rsid w:val="3B7A130F"/>
    <w:rsid w:val="4F8B6063"/>
    <w:rsid w:val="52FA3F96"/>
    <w:rsid w:val="55850F17"/>
    <w:rsid w:val="57AE6D93"/>
    <w:rsid w:val="5ABA0BE6"/>
    <w:rsid w:val="5FB623A7"/>
    <w:rsid w:val="5FD8496F"/>
    <w:rsid w:val="6E3851B0"/>
    <w:rsid w:val="729F2187"/>
    <w:rsid w:val="79F211C3"/>
    <w:rsid w:val="7DED2630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3028</Words>
  <Characters>3254</Characters>
  <TotalTime>5</TotalTime>
  <ScaleCrop>false</ScaleCrop>
  <LinksUpToDate>false</LinksUpToDate>
  <CharactersWithSpaces>3424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2024-07-10T03:03:28Z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515741C0B464420A993001908015B11F_13</vt:lpwstr>
  </property>
</Properties>
</file>