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67" w:lineRule="auto"/>
        <w:ind w:firstLine="552"/>
        <w:jc w:val="both"/>
        <w:rPr>
          <w:rFonts w:ascii="宋体" w:hAnsi="宋体" w:eastAsia="宋体" w:cs="宋体"/>
          <w:bCs/>
          <w:spacing w:val="-4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Cs/>
          <w:spacing w:val="-4"/>
          <w:kern w:val="0"/>
          <w:sz w:val="28"/>
          <w:szCs w:val="28"/>
          <w:lang w:eastAsia="zh-CN"/>
        </w:rPr>
        <w:t>附件</w:t>
      </w:r>
      <w:r>
        <w:rPr>
          <w:rFonts w:hint="eastAsia" w:ascii="宋体" w:hAnsi="宋体" w:eastAsia="宋体" w:cs="宋体"/>
          <w:bCs/>
          <w:spacing w:val="-4"/>
          <w:kern w:val="0"/>
          <w:sz w:val="28"/>
          <w:szCs w:val="28"/>
          <w:lang w:val="en-US" w:eastAsia="zh-CN"/>
        </w:rPr>
        <w:t>5</w:t>
      </w:r>
    </w:p>
    <w:p>
      <w:pPr>
        <w:spacing w:before="201" w:line="578" w:lineRule="exact"/>
        <w:ind w:left="3510" w:leftChars="600" w:hanging="2250" w:hangingChars="500"/>
        <w:rPr>
          <w:rFonts w:hint="eastAsia" w:ascii="黑体" w:hAnsi="黑体" w:eastAsia="黑体" w:cs="黑体"/>
          <w:spacing w:val="15"/>
          <w:position w:val="10"/>
          <w:sz w:val="42"/>
          <w:szCs w:val="42"/>
          <w:lang w:eastAsia="zh-CN"/>
        </w:rPr>
      </w:pPr>
      <w:r>
        <w:rPr>
          <w:rFonts w:ascii="Times New Roman" w:hAnsi="Times New Roman" w:eastAsia="Times New Roman" w:cs="Times New Roman"/>
          <w:spacing w:val="15"/>
          <w:position w:val="10"/>
          <w:sz w:val="42"/>
          <w:szCs w:val="42"/>
        </w:rPr>
        <w:t>202</w:t>
      </w:r>
      <w:r>
        <w:rPr>
          <w:rFonts w:hint="eastAsia" w:ascii="Times New Roman" w:hAnsi="Times New Roman" w:eastAsia="宋体" w:cs="Times New Roman"/>
          <w:spacing w:val="15"/>
          <w:position w:val="10"/>
          <w:sz w:val="42"/>
          <w:szCs w:val="42"/>
          <w:lang w:val="en-US" w:eastAsia="zh-CN"/>
        </w:rPr>
        <w:t>2</w:t>
      </w:r>
      <w:r>
        <w:rPr>
          <w:rFonts w:ascii="黑体" w:hAnsi="黑体" w:eastAsia="黑体" w:cs="黑体"/>
          <w:spacing w:val="15"/>
          <w:position w:val="10"/>
          <w:sz w:val="42"/>
          <w:szCs w:val="42"/>
        </w:rPr>
        <w:t>年度项目支出</w:t>
      </w:r>
      <w:r>
        <w:rPr>
          <w:rFonts w:hint="eastAsia" w:ascii="黑体" w:hAnsi="黑体" w:eastAsia="黑体" w:cs="黑体"/>
          <w:spacing w:val="15"/>
          <w:position w:val="10"/>
          <w:sz w:val="42"/>
          <w:szCs w:val="42"/>
        </w:rPr>
        <w:t>城镇历史存量数</w:t>
      </w:r>
      <w:r>
        <w:rPr>
          <w:rFonts w:hint="eastAsia" w:ascii="黑体" w:hAnsi="黑体" w:eastAsia="黑体" w:cs="黑体"/>
          <w:spacing w:val="15"/>
          <w:position w:val="10"/>
          <w:sz w:val="42"/>
          <w:szCs w:val="42"/>
          <w:lang w:eastAsia="zh-CN"/>
        </w:rPr>
        <w:t>据</w:t>
      </w:r>
    </w:p>
    <w:p>
      <w:pPr>
        <w:spacing w:before="201" w:line="578" w:lineRule="exact"/>
        <w:ind w:left="3390" w:leftChars="1400" w:hanging="450" w:hangingChars="100"/>
        <w:rPr>
          <w:rFonts w:ascii="黑体" w:hAnsi="黑体" w:eastAsia="黑体" w:cs="黑体"/>
          <w:sz w:val="42"/>
          <w:szCs w:val="42"/>
        </w:rPr>
      </w:pPr>
      <w:r>
        <w:rPr>
          <w:rFonts w:hint="eastAsia" w:ascii="黑体" w:hAnsi="黑体" w:eastAsia="黑体" w:cs="黑体"/>
          <w:spacing w:val="15"/>
          <w:position w:val="10"/>
          <w:sz w:val="42"/>
          <w:szCs w:val="42"/>
        </w:rPr>
        <w:t>整合绩效自评报告</w:t>
      </w: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pStyle w:val="2"/>
        <w:spacing w:before="89" w:line="221" w:lineRule="auto"/>
        <w:ind w:left="2270"/>
        <w:rPr>
          <w:sz w:val="27"/>
          <w:szCs w:val="27"/>
        </w:rPr>
      </w:pPr>
      <w:r>
        <w:rPr>
          <w:spacing w:val="-22"/>
          <w:sz w:val="27"/>
          <w:szCs w:val="27"/>
        </w:rPr>
        <w:t>部 门 ( 单</w:t>
      </w:r>
      <w:r>
        <w:rPr>
          <w:spacing w:val="-19"/>
          <w:sz w:val="27"/>
          <w:szCs w:val="27"/>
        </w:rPr>
        <w:t xml:space="preserve"> </w:t>
      </w:r>
      <w:r>
        <w:rPr>
          <w:spacing w:val="-22"/>
          <w:sz w:val="27"/>
          <w:szCs w:val="27"/>
        </w:rPr>
        <w:t>位</w:t>
      </w:r>
      <w:r>
        <w:rPr>
          <w:spacing w:val="-43"/>
          <w:sz w:val="27"/>
          <w:szCs w:val="27"/>
        </w:rPr>
        <w:t xml:space="preserve"> </w:t>
      </w:r>
      <w:r>
        <w:rPr>
          <w:spacing w:val="-22"/>
          <w:sz w:val="27"/>
          <w:szCs w:val="27"/>
        </w:rPr>
        <w:t>)</w:t>
      </w:r>
      <w:r>
        <w:rPr>
          <w:spacing w:val="-36"/>
          <w:sz w:val="27"/>
          <w:szCs w:val="27"/>
        </w:rPr>
        <w:t xml:space="preserve"> </w:t>
      </w:r>
      <w:r>
        <w:rPr>
          <w:spacing w:val="-22"/>
          <w:sz w:val="27"/>
          <w:szCs w:val="27"/>
        </w:rPr>
        <w:t>名</w:t>
      </w:r>
      <w:r>
        <w:rPr>
          <w:spacing w:val="-37"/>
          <w:sz w:val="27"/>
          <w:szCs w:val="27"/>
        </w:rPr>
        <w:t xml:space="preserve"> </w:t>
      </w:r>
      <w:r>
        <w:rPr>
          <w:spacing w:val="-22"/>
          <w:sz w:val="27"/>
          <w:szCs w:val="27"/>
        </w:rPr>
        <w:t>称</w:t>
      </w:r>
      <w:r>
        <w:rPr>
          <w:spacing w:val="-54"/>
          <w:sz w:val="27"/>
          <w:szCs w:val="27"/>
        </w:rPr>
        <w:t xml:space="preserve"> </w:t>
      </w:r>
      <w:r>
        <w:rPr>
          <w:spacing w:val="-22"/>
          <w:sz w:val="27"/>
          <w:szCs w:val="27"/>
        </w:rPr>
        <w:t>：</w:t>
      </w:r>
      <w:r>
        <w:rPr>
          <w:spacing w:val="-22"/>
          <w:sz w:val="27"/>
          <w:szCs w:val="27"/>
          <w:u w:val="single" w:color="auto"/>
        </w:rPr>
        <w:t xml:space="preserve"> </w:t>
      </w:r>
      <w:r>
        <w:rPr>
          <w:rFonts w:hint="eastAsia"/>
          <w:spacing w:val="-22"/>
          <w:sz w:val="27"/>
          <w:szCs w:val="27"/>
          <w:u w:val="single" w:color="auto"/>
          <w:lang w:val="en-US" w:eastAsia="zh-CN"/>
        </w:rPr>
        <w:t xml:space="preserve"> </w:t>
      </w:r>
      <w:r>
        <w:rPr>
          <w:rFonts w:hint="eastAsia"/>
          <w:spacing w:val="-22"/>
          <w:sz w:val="27"/>
          <w:szCs w:val="27"/>
          <w:u w:val="single" w:color="auto"/>
          <w:lang w:eastAsia="zh-CN"/>
        </w:rPr>
        <w:t>汨罗市不动产登记中心</w:t>
      </w:r>
      <w:r>
        <w:rPr>
          <w:sz w:val="27"/>
          <w:szCs w:val="27"/>
          <w:u w:val="single" w:color="auto"/>
        </w:rPr>
        <w:t xml:space="preserve">  </w:t>
      </w:r>
    </w:p>
    <w:p>
      <w:pPr>
        <w:pStyle w:val="2"/>
        <w:spacing w:before="289" w:line="610" w:lineRule="exact"/>
        <w:ind w:firstLine="3172" w:firstLineChars="1300"/>
        <w:rPr>
          <w:sz w:val="27"/>
          <w:szCs w:val="27"/>
        </w:rPr>
      </w:pPr>
      <w:r>
        <w:rPr>
          <w:rFonts w:hint="eastAsia"/>
          <w:spacing w:val="-13"/>
          <w:position w:val="26"/>
          <w:sz w:val="27"/>
          <w:szCs w:val="27"/>
          <w:lang w:val="en-US" w:eastAsia="zh-CN"/>
        </w:rPr>
        <w:t>2023</w:t>
      </w:r>
      <w:r>
        <w:rPr>
          <w:spacing w:val="-13"/>
          <w:position w:val="26"/>
          <w:sz w:val="27"/>
          <w:szCs w:val="27"/>
        </w:rPr>
        <w:t xml:space="preserve">年  </w:t>
      </w:r>
      <w:r>
        <w:rPr>
          <w:rFonts w:hint="eastAsia"/>
          <w:spacing w:val="-13"/>
          <w:position w:val="26"/>
          <w:sz w:val="27"/>
          <w:szCs w:val="27"/>
          <w:lang w:val="en-US" w:eastAsia="zh-CN"/>
        </w:rPr>
        <w:t>5</w:t>
      </w:r>
      <w:r>
        <w:rPr>
          <w:spacing w:val="-13"/>
          <w:position w:val="26"/>
          <w:sz w:val="27"/>
          <w:szCs w:val="27"/>
        </w:rPr>
        <w:t xml:space="preserve"> 月</w:t>
      </w:r>
      <w:r>
        <w:rPr>
          <w:spacing w:val="12"/>
          <w:position w:val="26"/>
          <w:sz w:val="27"/>
          <w:szCs w:val="27"/>
        </w:rPr>
        <w:t xml:space="preserve">  </w:t>
      </w:r>
      <w:r>
        <w:rPr>
          <w:rFonts w:hint="eastAsia"/>
          <w:spacing w:val="12"/>
          <w:position w:val="26"/>
          <w:sz w:val="27"/>
          <w:szCs w:val="27"/>
          <w:lang w:val="en-US" w:eastAsia="zh-CN"/>
        </w:rPr>
        <w:t>20</w:t>
      </w:r>
      <w:r>
        <w:rPr>
          <w:spacing w:val="12"/>
          <w:position w:val="26"/>
          <w:sz w:val="27"/>
          <w:szCs w:val="27"/>
        </w:rPr>
        <w:t xml:space="preserve"> </w:t>
      </w:r>
      <w:r>
        <w:rPr>
          <w:spacing w:val="-13"/>
          <w:position w:val="26"/>
          <w:sz w:val="27"/>
          <w:szCs w:val="27"/>
        </w:rPr>
        <w:t>日</w:t>
      </w:r>
    </w:p>
    <w:p>
      <w:pPr>
        <w:pStyle w:val="2"/>
        <w:spacing w:before="1" w:line="223" w:lineRule="auto"/>
        <w:ind w:left="3560"/>
        <w:rPr>
          <w:sz w:val="24"/>
          <w:szCs w:val="24"/>
        </w:rPr>
      </w:pPr>
      <w:r>
        <w:rPr>
          <w:spacing w:val="7"/>
          <w:sz w:val="24"/>
          <w:szCs w:val="24"/>
        </w:rPr>
        <w:t>(此面为封面)</w:t>
      </w:r>
    </w:p>
    <w:p>
      <w:pPr>
        <w:spacing w:line="223" w:lineRule="auto"/>
        <w:rPr>
          <w:sz w:val="24"/>
          <w:szCs w:val="24"/>
        </w:rPr>
        <w:sectPr>
          <w:footerReference r:id="rId5" w:type="default"/>
          <w:pgSz w:w="11900" w:h="16820"/>
          <w:pgMar w:top="1429" w:right="1782" w:bottom="1158" w:left="1450" w:header="0" w:footer="850" w:gutter="0"/>
          <w:cols w:space="720" w:num="1"/>
        </w:sectPr>
      </w:pPr>
    </w:p>
    <w:p>
      <w:pPr>
        <w:spacing w:before="137" w:line="221" w:lineRule="auto"/>
        <w:ind w:left="2336"/>
        <w:rPr>
          <w:rFonts w:ascii="黑体" w:hAnsi="黑体" w:eastAsia="黑体" w:cs="黑体"/>
          <w:sz w:val="42"/>
          <w:szCs w:val="42"/>
        </w:rPr>
      </w:pPr>
      <w:r>
        <w:rPr>
          <w:rFonts w:ascii="黑体" w:hAnsi="黑体" w:eastAsia="黑体" w:cs="黑体"/>
          <w:b/>
          <w:bCs/>
          <w:spacing w:val="6"/>
          <w:sz w:val="42"/>
          <w:szCs w:val="42"/>
        </w:rPr>
        <w:t>项目支出绩效评价报告</w:t>
      </w:r>
    </w:p>
    <w:p>
      <w:pPr>
        <w:spacing w:before="190" w:line="227" w:lineRule="auto"/>
        <w:ind w:left="367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5"/>
          <w:sz w:val="31"/>
          <w:szCs w:val="31"/>
        </w:rPr>
        <w:t>(参考提纲)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2" w:firstLineChars="200"/>
        <w:textAlignment w:val="baseline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</w:rPr>
        <w:t>一</w:t>
      </w:r>
      <w:r>
        <w:rPr>
          <w:rFonts w:ascii="黑体" w:hAnsi="黑体" w:eastAsia="黑体" w:cs="黑体"/>
          <w:spacing w:val="-15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15"/>
          <w:sz w:val="31"/>
          <w:szCs w:val="31"/>
        </w:rPr>
        <w:t>、项目支出基本情况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2" w:firstLineChars="200"/>
        <w:jc w:val="both"/>
        <w:textAlignment w:val="baseline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ascii="黑体" w:hAnsi="黑体" w:eastAsia="黑体" w:cs="黑体"/>
          <w:b/>
          <w:bCs/>
          <w:snapToGrid w:val="0"/>
          <w:color w:val="000000"/>
          <w:spacing w:val="-15"/>
          <w:kern w:val="0"/>
          <w:sz w:val="31"/>
          <w:szCs w:val="31"/>
          <w:lang w:val="en-US" w:eastAsia="en-US" w:bidi="ar-SA"/>
        </w:rPr>
        <w:t>项目支出概况。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2022年</w:t>
      </w: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城镇历史存量数</w:t>
      </w:r>
      <w:r>
        <w:rPr>
          <w:rFonts w:hint="eastAsia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据</w:t>
      </w: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整</w:t>
      </w:r>
      <w:r>
        <w:rPr>
          <w:rFonts w:hint="eastAsia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合项目整合了全市的不动产数据，对城镇历史存量数据进行梳理、建档，为全市数据提供保证。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firstLine="562" w:firstLineChars="200"/>
        <w:jc w:val="both"/>
        <w:textAlignment w:val="baseline"/>
        <w:rPr>
          <w:rFonts w:hint="eastAsia" w:eastAsia="仿宋_GB2312"/>
          <w:kern w:val="0"/>
          <w:sz w:val="32"/>
          <w:szCs w:val="32"/>
          <w:lang w:val="en-US" w:eastAsia="en-US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</w:rPr>
        <w:t>项目资金使用管理情况。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en-US" w:bidi="ar-SA"/>
        </w:rPr>
        <w:t>建立了相关业务专项财务管理制度，加强资金管理，对项目资金使用情况，实行跟踪监控。一是实行专款专用。二是健全财务机制。建立专项资金管理制度、领导责任制、会计制度和出纳制度等。制定了专项资金使用管理暂行办法，从资金取得-使用管理-用后监管都进行了规定，加强了专项资金使用过程的控制和追踪问效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2" w:firstLineChars="200"/>
        <w:textAlignment w:val="baseline"/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ascii="黑体" w:hAnsi="黑体" w:eastAsia="黑体" w:cs="黑体"/>
          <w:b/>
          <w:bCs/>
          <w:snapToGrid w:val="0"/>
          <w:color w:val="000000"/>
          <w:spacing w:val="-15"/>
          <w:kern w:val="0"/>
          <w:sz w:val="31"/>
          <w:szCs w:val="31"/>
          <w:lang w:val="en-US" w:eastAsia="en-US" w:bidi="ar-SA"/>
        </w:rPr>
        <w:t>(三)项目支出绩效目标完成程度</w:t>
      </w:r>
      <w:r>
        <w:rPr>
          <w:rFonts w:ascii="楷体" w:hAnsi="楷体" w:eastAsia="楷体" w:cs="楷体"/>
          <w:b/>
          <w:bCs/>
          <w:spacing w:val="6"/>
          <w:position w:val="16"/>
          <w:sz w:val="31"/>
          <w:szCs w:val="31"/>
        </w:rPr>
        <w:t>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Chars="0" w:right="0" w:rightChars="0" w:firstLine="640" w:firstLineChars="200"/>
        <w:textAlignment w:val="baseline"/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通过城镇历史存量数</w:t>
      </w:r>
      <w:r>
        <w:rPr>
          <w:rFonts w:hint="eastAsia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据</w:t>
      </w: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整</w:t>
      </w:r>
      <w:r>
        <w:rPr>
          <w:rFonts w:hint="eastAsia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合项目</w:t>
      </w: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项目是为了将集体土地所有权登记数据（包括历史和现势数据）全面进行清理整合，纳入不动产登记数据库，</w:t>
      </w:r>
      <w:r>
        <w:rPr>
          <w:rFonts w:hint="default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督导日常</w:t>
      </w: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项目</w:t>
      </w:r>
      <w:r>
        <w:rPr>
          <w:rFonts w:hint="default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建设工作，保证工程质量和效率。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2" w:firstLineChars="200"/>
        <w:textAlignment w:val="baseline"/>
        <w:outlineLvl w:val="0"/>
        <w:rPr>
          <w:rFonts w:ascii="黑体" w:hAnsi="黑体" w:eastAsia="黑体" w:cs="黑体"/>
          <w:b/>
          <w:bCs/>
          <w:spacing w:val="-15"/>
          <w:sz w:val="31"/>
          <w:szCs w:val="31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</w:rPr>
        <w:t>二、绩效评价工作情况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ascii="黑体" w:hAnsi="黑体" w:eastAsia="黑体" w:cs="黑体"/>
          <w:b/>
          <w:bCs/>
          <w:spacing w:val="-15"/>
          <w:sz w:val="31"/>
          <w:szCs w:val="31"/>
        </w:rPr>
      </w:pP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本次绩效评价遵循科学规范、公开公正、绩效相关的原则，重点评价项目的年度资金总额、产出指标、效益指标和满意度指标四个方面。绩效评价目的对照年初确定的绩效目标各项任务，加强项目和资金管理，确保资金使用合规合法，促进工作效率提高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2" w:firstLineChars="200"/>
        <w:textAlignment w:val="baseline"/>
        <w:outlineLvl w:val="0"/>
        <w:rPr>
          <w:rFonts w:ascii="黑体" w:hAnsi="黑体" w:eastAsia="黑体" w:cs="黑体"/>
          <w:b/>
          <w:bCs/>
          <w:spacing w:val="-15"/>
          <w:sz w:val="31"/>
          <w:szCs w:val="31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</w:rPr>
        <w:t>三 、项目支出主要绩效及评价结论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ascii="黑体" w:hAnsi="黑体" w:eastAsia="黑体" w:cs="黑体"/>
          <w:b/>
          <w:bCs/>
          <w:spacing w:val="-15"/>
          <w:sz w:val="31"/>
          <w:szCs w:val="31"/>
        </w:rPr>
      </w:pP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通过项目实施让不动产的数据电子化，资源进行整合，能够为老百姓提供不动产登记数据同时也让资源得到合理利用。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2" w:firstLineChars="200"/>
        <w:textAlignment w:val="baseline"/>
        <w:outlineLvl w:val="0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</w:rPr>
        <w:t>四、 绩效评价指标分析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(一)项目支出决策情况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绩效目标设定及指标完成情况达到预算申报绩效目标，相应的数量指标、质量指标、时效指标均达到预期，成本指标未超过指标值。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(二)项目执行过程情况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严格按照预算要求开展项目，按时间节点对项目监督。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firstLine="640" w:firstLineChars="200"/>
        <w:jc w:val="both"/>
        <w:textAlignment w:val="baseline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项目支出产出情况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资金分配方面资金分配合理,突出重点,公平公正,无散小差现象,资金分配和使用方向与资金管理办法相符。资金拨付方面拨付及时,无滞留、闲置等现象。资金使用方面资金使用合规,无截留、挪用等现象,资金使用产生效益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firstLine="640" w:firstLineChars="200"/>
        <w:jc w:val="both"/>
        <w:textAlignment w:val="baseline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项目支出效益情况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截止目前，汨罗市城镇历史存量数</w:t>
      </w:r>
      <w:r>
        <w:rPr>
          <w:rFonts w:hint="eastAsia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据</w:t>
      </w: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整</w:t>
      </w:r>
      <w:r>
        <w:rPr>
          <w:rFonts w:hint="eastAsia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合项目</w:t>
      </w: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工作已完成资料收集、数据整理与分析、调查底图制作、调查底图和成果图打印、更新权属调查及界线上图、所有权宗地落宗、缮证、发证、数据更新建库等方面的内容。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2" w:firstLineChars="200"/>
        <w:textAlignment w:val="baseline"/>
        <w:outlineLvl w:val="0"/>
        <w:rPr>
          <w:rFonts w:ascii="黑体" w:hAnsi="黑体" w:eastAsia="黑体" w:cs="黑体"/>
          <w:b/>
          <w:bCs/>
          <w:spacing w:val="-15"/>
          <w:sz w:val="31"/>
          <w:szCs w:val="31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</w:rPr>
        <w:t>主要经验及做法、存在的问题及原因分析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该项目</w:t>
      </w: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en-US" w:bidi="ar-SA"/>
        </w:rPr>
        <w:t>专项管理万面专项立项依据充分,有资金管</w:t>
      </w: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理办法,资金管理办法规范</w:t>
      </w:r>
      <w:r>
        <w:rPr>
          <w:rFonts w:hint="eastAsia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，但存在</w:t>
      </w: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资金开支时间进度不均衡的问题，</w:t>
      </w:r>
      <w:r>
        <w:rPr>
          <w:rFonts w:hint="eastAsia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导致项目的实施进度有所延误。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2" w:firstLineChars="200"/>
        <w:textAlignment w:val="baseline"/>
        <w:outlineLvl w:val="0"/>
        <w:rPr>
          <w:rFonts w:ascii="黑体" w:hAnsi="黑体" w:eastAsia="黑体" w:cs="黑体"/>
          <w:b/>
          <w:bCs/>
          <w:spacing w:val="-15"/>
          <w:sz w:val="31"/>
          <w:szCs w:val="31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</w:rPr>
        <w:t>有关建议</w:t>
      </w:r>
    </w:p>
    <w:p>
      <w:pPr>
        <w:ind w:firstLine="640" w:firstLineChars="200"/>
        <w:rPr>
          <w:rFonts w:ascii="黑体" w:hAnsi="黑体" w:eastAsia="黑体" w:cs="黑体"/>
          <w:b/>
          <w:bCs/>
          <w:spacing w:val="-15"/>
          <w:sz w:val="31"/>
          <w:szCs w:val="31"/>
        </w:rPr>
      </w:pP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后续工作计划我们将在下一步的工作中,认真总结经验完善机制和制度,合理安排资金支出进度,提高资金使用效率</w:t>
      </w:r>
      <w:r>
        <w:rPr>
          <w:rFonts w:hint="eastAsia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2" w:firstLineChars="200"/>
        <w:textAlignment w:val="baseline"/>
        <w:outlineLvl w:val="0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</w:rPr>
        <w:t>七、其他需要说明的问题</w:t>
      </w:r>
    </w:p>
    <w:p>
      <w:r>
        <w:rPr>
          <w:rFonts w:hint="eastAsia" w:eastAsia="宋体"/>
          <w:lang w:val="en-US" w:eastAsia="zh-CN"/>
        </w:rPr>
        <w:t xml:space="preserve">      </w:t>
      </w: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无</w:t>
      </w:r>
      <w:r>
        <w:rPr>
          <w:rFonts w:hint="eastAsia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。</w:t>
      </w:r>
      <w:bookmarkStart w:id="0" w:name="_GoBack"/>
      <w:bookmarkEnd w:id="0"/>
    </w:p>
    <w:sectPr>
      <w:footerReference r:id="rId6" w:type="default"/>
      <w:pgSz w:w="11900" w:h="16820"/>
      <w:pgMar w:top="1755" w:right="1227" w:bottom="1485" w:left="1011" w:header="0" w:footer="91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7" w:lineRule="auto"/>
      <w:jc w:val="right"/>
      <w:rPr>
        <w:rFonts w:ascii="宋体" w:hAnsi="宋体" w:eastAsia="宋体" w:cs="宋体"/>
        <w:sz w:val="31"/>
        <w:szCs w:val="3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left="274"/>
      <w:rPr>
        <w:rFonts w:ascii="宋体" w:hAnsi="宋体" w:eastAsia="宋体" w:cs="宋体"/>
        <w:sz w:val="31"/>
        <w:szCs w:val="3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3E9F43"/>
    <w:multiLevelType w:val="singleLevel"/>
    <w:tmpl w:val="B73E9F43"/>
    <w:lvl w:ilvl="0" w:tentative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D9CBB872"/>
    <w:multiLevelType w:val="singleLevel"/>
    <w:tmpl w:val="D9CBB872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EFD7DA1"/>
    <w:multiLevelType w:val="singleLevel"/>
    <w:tmpl w:val="DEFD7DA1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CF54824"/>
    <w:multiLevelType w:val="singleLevel"/>
    <w:tmpl w:val="7CF54824"/>
    <w:lvl w:ilvl="0" w:tentative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0ZmZlZTEyYzZiODMwNTZlM2VmMzMxNTExOTMxZTMifQ=="/>
  </w:docVars>
  <w:rsids>
    <w:rsidRoot w:val="00000000"/>
    <w:rsid w:val="5A036498"/>
    <w:rsid w:val="5B6C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4"/>
      <w:szCs w:val="3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2024-07-03T09:04:36Z</dcterms:created>
  <dc:creator>Administrator</dc:creator>
  <cp:lastModifiedBy>企业用户_615845838</cp:lastModifiedBy>
  <dcterms:modified xsi:type="dcterms:W3CDTF">2024-07-03T09:06:28Z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4623A2A129D1411B8D7BF016627047EF_12</vt:lpwstr>
  </property>
</Properties>
</file>