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1535.09</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1290.41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1233.11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eastAsia="zh-CN"/>
              </w:rPr>
              <w:t>3</w:t>
            </w:r>
            <w:r>
              <w:rPr>
                <w:rFonts w:hint="eastAsia" w:ascii="仿宋_GB2312" w:hAnsi="宋体" w:eastAsia="仿宋_GB2312" w:cs="宋体"/>
                <w:kern w:val="0"/>
                <w:lang w:eastAsia="zh-CN"/>
              </w:rPr>
              <w:t>、</w:t>
            </w:r>
            <w:r>
              <w:rPr>
                <w:rFonts w:hint="eastAsia" w:ascii="仿宋_GB2312" w:hAnsi="宋体" w:eastAsia="仿宋_GB2312" w:cs="宋体"/>
                <w:kern w:val="0"/>
                <w:lang w:val="en-US" w:eastAsia="zh-CN"/>
              </w:rPr>
              <w:t>大荆镇齐荆线道路拓宽项目</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keepNext w:val="0"/>
              <w:keepLines w:val="0"/>
              <w:widowControl/>
              <w:suppressLineNumbers w:val="0"/>
              <w:jc w:val="center"/>
              <w:textAlignment w:val="center"/>
              <w:rPr>
                <w:rFonts w:hint="eastAsia" w:ascii="宋体" w:hAnsi="宋体" w:eastAsia="宋体" w:cs="宋体"/>
                <w:snapToGrid w:val="0"/>
                <w:color w:val="000000"/>
                <w:kern w:val="0"/>
                <w:sz w:val="22"/>
                <w:szCs w:val="22"/>
                <w:lang w:val="en-US" w:eastAsia="en-US" w:bidi="ar-SA"/>
              </w:rPr>
            </w:pPr>
            <w:r>
              <w:rPr>
                <w:rFonts w:hint="eastAsia" w:ascii="宋体" w:hAnsi="宋体" w:eastAsia="宋体" w:cs="宋体"/>
                <w:i w:val="0"/>
                <w:iCs w:val="0"/>
                <w:color w:val="000000"/>
                <w:kern w:val="0"/>
                <w:sz w:val="22"/>
                <w:szCs w:val="22"/>
                <w:u w:val="none"/>
                <w:lang w:val="en-US" w:eastAsia="zh-CN" w:bidi="ar"/>
              </w:rPr>
              <w:t>111.2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111.86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宋体" w:hAnsi="宋体" w:eastAsia="宋体" w:cs="宋体"/>
                <w:i w:val="0"/>
                <w:iCs w:val="0"/>
                <w:color w:val="000000"/>
                <w:kern w:val="0"/>
                <w:sz w:val="22"/>
                <w:szCs w:val="22"/>
                <w:u w:val="none"/>
                <w:lang w:val="en-US" w:eastAsia="zh-CN" w:bidi="ar"/>
              </w:rPr>
              <w:t>14.58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宋体" w:hAnsi="宋体" w:eastAsia="宋体" w:cs="宋体"/>
                <w:i w:val="0"/>
                <w:iCs w:val="0"/>
                <w:color w:val="000000"/>
                <w:kern w:val="0"/>
                <w:sz w:val="22"/>
                <w:szCs w:val="22"/>
                <w:u w:val="none"/>
                <w:lang w:val="en-US" w:eastAsia="zh-CN" w:bidi="ar"/>
              </w:rPr>
              <w:t>12.31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18.76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keepNext w:val="0"/>
              <w:keepLines w:val="0"/>
              <w:widowControl/>
              <w:suppressLineNumbers w:val="0"/>
              <w:jc w:val="center"/>
              <w:textAlignment w:val="center"/>
              <w:rPr>
                <w:rFonts w:hint="eastAsia" w:asciiTheme="minorEastAsia" w:hAnsiTheme="minorEastAsia" w:eastAsiaTheme="minorEastAsia" w:cstheme="minorEastAsia"/>
                <w:snapToGrid w:val="0"/>
                <w:color w:val="000000"/>
                <w:kern w:val="0"/>
                <w:sz w:val="22"/>
                <w:szCs w:val="22"/>
                <w:lang w:val="en-US" w:eastAsia="en-US" w:bidi="ar-SA"/>
              </w:rPr>
            </w:pPr>
            <w:r>
              <w:rPr>
                <w:rFonts w:hint="eastAsia" w:ascii="宋体" w:hAnsi="宋体" w:eastAsia="宋体" w:cs="宋体"/>
                <w:i w:val="0"/>
                <w:iCs w:val="0"/>
                <w:color w:val="000000"/>
                <w:kern w:val="0"/>
                <w:sz w:val="22"/>
                <w:szCs w:val="22"/>
                <w:u w:val="none"/>
                <w:lang w:val="en-US" w:eastAsia="zh-CN" w:bidi="ar"/>
              </w:rPr>
              <w:t>2.43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753.75</w:t>
            </w:r>
          </w:p>
        </w:tc>
        <w:tc>
          <w:tcPr>
            <w:tcW w:w="2039" w:type="dxa"/>
            <w:gridSpan w:val="2"/>
            <w:vAlign w:val="center"/>
          </w:tcPr>
          <w:p>
            <w:pPr>
              <w:spacing w:line="240" w:lineRule="auto"/>
              <w:ind w:firstLine="420"/>
              <w:jc w:val="center"/>
              <w:rPr>
                <w:rFonts w:hint="default"/>
                <w:lang w:val="en-US" w:eastAsia="zh-CN"/>
              </w:rPr>
            </w:pPr>
            <w:r>
              <w:rPr>
                <w:rFonts w:hint="eastAsia" w:ascii="仿宋_GB2312" w:eastAsia="仿宋_GB2312"/>
                <w:kern w:val="0"/>
                <w:lang w:val="en-US" w:eastAsia="zh-CN"/>
              </w:rPr>
              <w:t>3142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rPr>
              <w:t>严控三公经费，压缩非必要开支。</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汨罗市大荆镇人民政府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746.64</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2155.73</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2155.73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其中：一般公共预算：2143.23</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其中：基本支出：865.32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12.5</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项目支出：1290.41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4645" w:type="dxa"/>
            <w:gridSpan w:val="4"/>
            <w:tcBorders>
              <w:bottom w:val="single" w:color="auto" w:sz="4" w:space="0"/>
            </w:tcBorders>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目标1：保障全单位干职工工资及运转经费</w:t>
            </w:r>
          </w:p>
          <w:p>
            <w:pPr>
              <w:pStyle w:val="4"/>
              <w:ind w:firstLine="420" w:firstLineChars="200"/>
              <w:rPr>
                <w:rFonts w:hint="eastAsia"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目标2：村（社区）运转经费保障</w:t>
            </w:r>
          </w:p>
          <w:p>
            <w:pPr>
              <w:pStyle w:val="4"/>
              <w:ind w:firstLine="420" w:firstLineChars="200"/>
              <w:rPr>
                <w:rFonts w:hint="eastAsia"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目标3：保障社会民生</w:t>
            </w:r>
          </w:p>
          <w:p>
            <w:pPr>
              <w:spacing w:line="240" w:lineRule="auto"/>
              <w:ind w:firstLine="420"/>
              <w:jc w:val="both"/>
              <w:rPr>
                <w:rFonts w:ascii="仿宋_GB2312" w:eastAsia="仿宋_GB2312"/>
                <w:kern w:val="0"/>
              </w:rPr>
            </w:pPr>
            <w:r>
              <w:rPr>
                <w:rFonts w:hint="eastAsia" w:ascii="仿宋_GB2312" w:hAnsi="Arial" w:eastAsia="仿宋_GB2312" w:cs="Arial"/>
                <w:snapToGrid w:val="0"/>
                <w:color w:val="000000"/>
                <w:kern w:val="0"/>
                <w:sz w:val="21"/>
                <w:szCs w:val="21"/>
                <w:lang w:val="en-US" w:eastAsia="en-US" w:bidi="ar-SA"/>
              </w:rPr>
              <w:t>目标4：保障其他基本公共服务</w:t>
            </w:r>
          </w:p>
        </w:tc>
        <w:tc>
          <w:tcPr>
            <w:tcW w:w="4260" w:type="dxa"/>
            <w:gridSpan w:val="4"/>
            <w:tcBorders>
              <w:bottom w:val="single" w:color="auto" w:sz="4" w:space="0"/>
            </w:tcBorders>
            <w:vAlign w:val="center"/>
          </w:tcPr>
          <w:p>
            <w:pPr>
              <w:spacing w:line="240" w:lineRule="auto"/>
              <w:jc w:val="left"/>
              <w:rPr>
                <w:rFonts w:ascii="仿宋_GB2312" w:eastAsia="仿宋_GB2312"/>
                <w:kern w:val="0"/>
              </w:rPr>
            </w:pPr>
            <w:r>
              <w:rPr>
                <w:rFonts w:hint="eastAsia" w:ascii="仿宋_GB2312" w:eastAsia="仿宋_GB2312"/>
                <w:kern w:val="0"/>
              </w:rPr>
              <w:t>1、保障单位干职工的办公正常运转，2、村（社区）干部、村（社区）基层组织活动和公共服务运行工作经费。 3、保障全镇农村五保、农村低保。4、开展安全隐患排查、环境卫生整治，安排文体活动，及时排查及化解矛盾纠纷5、按照相关规规定及时安排经费支出6、严格按202</w:t>
            </w:r>
            <w:r>
              <w:rPr>
                <w:rFonts w:hint="eastAsia" w:ascii="仿宋_GB2312" w:eastAsia="仿宋_GB2312"/>
                <w:kern w:val="0"/>
                <w:lang w:val="en-US" w:eastAsia="zh-CN"/>
              </w:rPr>
              <w:t>3</w:t>
            </w:r>
            <w:r>
              <w:rPr>
                <w:rFonts w:hint="eastAsia" w:ascii="仿宋_GB2312" w:eastAsia="仿宋_GB2312"/>
                <w:kern w:val="0"/>
              </w:rPr>
              <w:t>年预算执行，202</w:t>
            </w:r>
            <w:r>
              <w:rPr>
                <w:rFonts w:hint="eastAsia" w:ascii="仿宋_GB2312" w:eastAsia="仿宋_GB2312"/>
                <w:kern w:val="0"/>
                <w:lang w:val="en-US" w:eastAsia="zh-CN"/>
              </w:rPr>
              <w:t>3</w:t>
            </w:r>
            <w:r>
              <w:rPr>
                <w:rFonts w:hint="eastAsia" w:ascii="仿宋_GB2312" w:eastAsia="仿宋_GB2312"/>
                <w:kern w:val="0"/>
              </w:rPr>
              <w:t>年全年支出2</w:t>
            </w:r>
            <w:r>
              <w:rPr>
                <w:rFonts w:hint="eastAsia" w:ascii="仿宋_GB2312" w:eastAsia="仿宋_GB2312"/>
                <w:kern w:val="0"/>
                <w:lang w:val="en-US" w:eastAsia="zh-CN"/>
              </w:rPr>
              <w:t>155.73</w:t>
            </w:r>
            <w:r>
              <w:rPr>
                <w:rFonts w:hint="eastAsia" w:ascii="仿宋_GB2312" w:eastAsia="仿宋_GB2312"/>
                <w:kern w:val="0"/>
              </w:rPr>
              <w:t>万元，其中基本支出</w:t>
            </w:r>
            <w:r>
              <w:rPr>
                <w:rFonts w:hint="eastAsia" w:ascii="仿宋_GB2312" w:eastAsia="仿宋_GB2312"/>
                <w:kern w:val="0"/>
                <w:lang w:val="en-US" w:eastAsia="zh-CN"/>
              </w:rPr>
              <w:t>865.32</w:t>
            </w:r>
            <w:r>
              <w:rPr>
                <w:rFonts w:hint="eastAsia" w:ascii="仿宋_GB2312" w:eastAsia="仿宋_GB2312"/>
                <w:kern w:val="0"/>
              </w:rPr>
              <w:t>万元，项目支出1</w:t>
            </w:r>
            <w:r>
              <w:rPr>
                <w:rFonts w:hint="eastAsia" w:ascii="仿宋_GB2312" w:eastAsia="仿宋_GB2312"/>
                <w:kern w:val="0"/>
                <w:lang w:val="en-US" w:eastAsia="zh-CN"/>
              </w:rPr>
              <w:t>290.41</w:t>
            </w:r>
            <w:r>
              <w:rPr>
                <w:rFonts w:hint="eastAsia" w:ascii="仿宋_GB2312" w:eastAsia="仿宋_GB2312"/>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lang w:eastAsia="zh-CN"/>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rPr>
              <w:t>严格按预算执行，确保干职工工资福利支出到位、严格按预算执行，确保政府商品和服务支出到位、严格按预算执行，确保政府对个人和家庭的补助到位</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rPr>
              <w:t>确保工资福利支出</w:t>
            </w:r>
            <w:r>
              <w:rPr>
                <w:rFonts w:hint="eastAsia" w:ascii="仿宋_GB2312" w:eastAsia="仿宋_GB2312"/>
                <w:kern w:val="0"/>
                <w:sz w:val="20"/>
                <w:szCs w:val="20"/>
                <w:lang w:val="en-US" w:eastAsia="zh-CN"/>
              </w:rPr>
              <w:t>622.8</w:t>
            </w:r>
            <w:r>
              <w:rPr>
                <w:rFonts w:hint="eastAsia" w:ascii="仿宋_GB2312" w:eastAsia="仿宋_GB2312"/>
                <w:kern w:val="0"/>
                <w:sz w:val="20"/>
                <w:szCs w:val="20"/>
              </w:rPr>
              <w:t>万元、确保商品和服务支出1</w:t>
            </w:r>
            <w:r>
              <w:rPr>
                <w:rFonts w:hint="eastAsia" w:ascii="仿宋_GB2312" w:eastAsia="仿宋_GB2312"/>
                <w:kern w:val="0"/>
                <w:sz w:val="20"/>
                <w:szCs w:val="20"/>
                <w:lang w:val="en-US" w:eastAsia="zh-CN"/>
              </w:rPr>
              <w:t>11.86</w:t>
            </w:r>
            <w:r>
              <w:rPr>
                <w:rFonts w:hint="eastAsia" w:ascii="仿宋_GB2312" w:eastAsia="仿宋_GB2312"/>
                <w:kern w:val="0"/>
                <w:sz w:val="20"/>
                <w:szCs w:val="20"/>
              </w:rPr>
              <w:t>万元、确保对个人和家庭的补助11.98万元</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5"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rPr>
              <w:t>按照«预算法»、«会计法»等财务法律法规规定控制支出；按照党风廉政建设规定规范支出。</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eastAsia="zh-CN"/>
              </w:rPr>
              <w:t>确保大荆镇人民政府各项基本支出、项目支出合规合法。</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eastAsia="仿宋_GB2312"/>
                <w:kern w:val="0"/>
              </w:rPr>
            </w:pPr>
            <w:r>
              <w:rPr>
                <w:rFonts w:hint="eastAsia" w:ascii="仿宋_GB2312" w:hAnsi="宋体" w:eastAsia="仿宋_GB2312" w:cs="宋体"/>
                <w:kern w:val="0"/>
              </w:rPr>
              <w:t>时效指标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eastAsia="仿宋_GB2312"/>
                <w:kern w:val="0"/>
              </w:rPr>
            </w:pPr>
            <w:r>
              <w:rPr>
                <w:rFonts w:hint="default" w:ascii="仿宋_GB2312" w:eastAsia="仿宋_GB2312"/>
                <w:kern w:val="0"/>
                <w:sz w:val="20"/>
                <w:szCs w:val="20"/>
                <w:lang w:val="en-US" w:eastAsia="zh-CN"/>
              </w:rPr>
              <w:t>按照相关规规定及时安排经费支出。</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仿宋_GB2312" w:eastAsia="仿宋_GB2312"/>
                <w:kern w:val="0"/>
                <w:sz w:val="20"/>
                <w:szCs w:val="20"/>
                <w:lang w:val="en-US" w:eastAsia="zh-CN"/>
              </w:rPr>
            </w:pPr>
          </w:p>
          <w:p>
            <w:pPr>
              <w:bidi w:val="0"/>
              <w:jc w:val="both"/>
              <w:rPr>
                <w:rFonts w:ascii="仿宋_GB2312" w:eastAsia="仿宋_GB2312"/>
                <w:kern w:val="0"/>
              </w:rPr>
            </w:pPr>
            <w:r>
              <w:rPr>
                <w:rFonts w:hint="default" w:ascii="仿宋_GB2312" w:eastAsia="仿宋_GB2312"/>
                <w:kern w:val="0"/>
                <w:sz w:val="20"/>
                <w:szCs w:val="20"/>
                <w:lang w:val="en-US" w:eastAsia="zh-CN"/>
              </w:rPr>
              <w:t>确保各项支出合规合法，及时到位，促进各项工作任务顺利完成。</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20"/>
                <w:szCs w:val="20"/>
                <w:lang w:val="en-US" w:eastAsia="zh-CN"/>
              </w:rPr>
              <w:t>10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eastAsia="仿宋_GB2312"/>
                <w:kern w:val="0"/>
              </w:rPr>
            </w:pPr>
            <w:r>
              <w:rPr>
                <w:rFonts w:hint="eastAsia" w:ascii="仿宋_GB2312" w:eastAsia="仿宋_GB2312"/>
                <w:kern w:val="0"/>
                <w:sz w:val="20"/>
                <w:szCs w:val="20"/>
                <w:lang w:val="en-US" w:eastAsia="zh-CN"/>
              </w:rPr>
              <w:t>10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eastAsia="zh-CN"/>
              </w:rPr>
              <w:t>促进产业发展</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291" w:firstLineChars="0"/>
              <w:jc w:val="center"/>
              <w:rPr>
                <w:rFonts w:ascii="仿宋_GB2312" w:eastAsia="仿宋_GB2312"/>
                <w:kern w:val="0"/>
              </w:rPr>
            </w:pPr>
            <w:r>
              <w:rPr>
                <w:rFonts w:hint="eastAsia" w:ascii="仿宋_GB2312" w:eastAsia="仿宋_GB2312"/>
                <w:kern w:val="0"/>
                <w:sz w:val="20"/>
                <w:szCs w:val="20"/>
              </w:rPr>
              <w:t>通过基础设施等改善，促进城乡产业发展，群众可通过形成或加入合作社等形式受益，致富能力持续增强。</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eastAsia="zh-CN"/>
              </w:rPr>
              <w:t>基本民生保障，道路基础设施，安全保障和社会和谐</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rPr>
              <w:t>确保社会特殊困难人群的基本生活保障，如五保、孤儿等。改善农村道路基础设施建设，保障村组公路运行。通过排查化解安全隐患、矛盾纠纷，确保社会安定和谐</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eastAsia="仿宋_GB2312"/>
                <w:kern w:val="0"/>
              </w:rPr>
            </w:pPr>
            <w:r>
              <w:rPr>
                <w:rFonts w:hint="default" w:ascii="仿宋_GB2312" w:eastAsia="仿宋_GB2312"/>
                <w:kern w:val="0"/>
                <w:sz w:val="20"/>
                <w:szCs w:val="20"/>
                <w:lang w:val="en-US" w:eastAsia="zh-CN"/>
              </w:rPr>
              <w:t>生态文明</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eastAsia="zh-CN"/>
              </w:rPr>
              <w:t>将卫生环境保护贯穿到辖区村（社区）、丰富文化生活，加强乡风文明建设着力建设生态环保、节能高效的社会环境</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5</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3</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因地方经济发展对环境可能带来一定的影响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rPr>
              <w:t>项目进展顺利</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rPr>
              <w:t>体现政策导向，长期保障工作和项目平稳进行，经济持续增长</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5</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5</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2</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eastAsia="zh-CN"/>
              </w:rPr>
              <w:t>相关部门和单位及群众满意度</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rPr>
              <w:t>≧95%</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98%</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20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20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eastAsia="仿宋_GB2312"/>
                <w:kern w:val="0"/>
              </w:rPr>
            </w:pPr>
            <w:r>
              <w:rPr>
                <w:rFonts w:hint="eastAsia" w:ascii="仿宋_GB2312" w:eastAsia="仿宋_GB2312"/>
                <w:kern w:val="0"/>
                <w:lang w:val="en-US" w:eastAsia="zh-CN"/>
              </w:rPr>
              <w:t>（20分）</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经济成本指标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eastAsia="zh-CN"/>
              </w:rPr>
              <w:t>严格按202</w:t>
            </w:r>
            <w:r>
              <w:rPr>
                <w:rFonts w:hint="eastAsia" w:ascii="仿宋_GB2312" w:eastAsia="仿宋_GB2312"/>
                <w:kern w:val="0"/>
                <w:sz w:val="20"/>
                <w:szCs w:val="20"/>
                <w:lang w:val="en-US" w:eastAsia="zh-CN"/>
              </w:rPr>
              <w:t>3</w:t>
            </w:r>
            <w:r>
              <w:rPr>
                <w:rFonts w:hint="default" w:ascii="仿宋_GB2312" w:eastAsia="仿宋_GB2312"/>
                <w:kern w:val="0"/>
                <w:sz w:val="20"/>
                <w:szCs w:val="20"/>
                <w:lang w:val="en-US" w:eastAsia="zh-CN"/>
              </w:rPr>
              <w:t>年预算执行</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default" w:ascii="仿宋_GB2312" w:eastAsia="仿宋_GB2312"/>
                <w:kern w:val="0"/>
                <w:sz w:val="20"/>
                <w:szCs w:val="20"/>
                <w:lang w:val="en-US"/>
              </w:rPr>
              <w:t>202</w:t>
            </w:r>
            <w:r>
              <w:rPr>
                <w:rFonts w:hint="eastAsia" w:ascii="仿宋_GB2312" w:eastAsia="仿宋_GB2312"/>
                <w:kern w:val="0"/>
                <w:sz w:val="20"/>
                <w:szCs w:val="20"/>
                <w:lang w:val="en-US" w:eastAsia="zh-CN"/>
              </w:rPr>
              <w:t>3</w:t>
            </w:r>
            <w:r>
              <w:rPr>
                <w:rFonts w:hint="default" w:ascii="仿宋_GB2312" w:eastAsia="仿宋_GB2312"/>
                <w:kern w:val="0"/>
                <w:sz w:val="20"/>
                <w:szCs w:val="20"/>
                <w:lang w:val="en-US"/>
              </w:rPr>
              <w:t>年一般公共预算基本支出</w:t>
            </w:r>
            <w:r>
              <w:rPr>
                <w:rFonts w:hint="eastAsia" w:ascii="仿宋_GB2312" w:eastAsia="仿宋_GB2312"/>
                <w:kern w:val="0"/>
                <w:sz w:val="20"/>
                <w:szCs w:val="20"/>
                <w:lang w:val="en-US" w:eastAsia="zh-CN"/>
              </w:rPr>
              <w:t>746.64</w:t>
            </w:r>
            <w:r>
              <w:rPr>
                <w:rFonts w:hint="default" w:ascii="仿宋_GB2312" w:eastAsia="仿宋_GB2312"/>
                <w:kern w:val="0"/>
                <w:sz w:val="20"/>
                <w:szCs w:val="20"/>
                <w:lang w:val="en-US"/>
              </w:rPr>
              <w:t>万元</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100%</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20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sz w:val="20"/>
                <w:szCs w:val="20"/>
                <w:lang w:val="en-US" w:eastAsia="zh-CN"/>
              </w:rPr>
              <w:t>20</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6988"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r>
              <w:rPr>
                <w:rFonts w:hint="eastAsia" w:ascii="仿宋_GB2312" w:eastAsia="仿宋_GB2312"/>
                <w:kern w:val="0"/>
                <w:lang w:eastAsia="zh-CN"/>
              </w:rPr>
              <w:t>总分</w:t>
            </w:r>
          </w:p>
        </w:tc>
        <w:tc>
          <w:tcPr>
            <w:tcW w:w="6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100</w:t>
            </w:r>
          </w:p>
        </w:tc>
        <w:tc>
          <w:tcPr>
            <w:tcW w:w="8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98</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大荆镇齐荆线道路拓宽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汨罗市大荆镇人民政府</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汨罗市大荆镇人民政府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55.75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55.75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55.75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33</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22.75</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single" w:color="auto" w:sz="4" w:space="0"/>
            </w:tcBorders>
            <w:vAlign w:val="center"/>
          </w:tcPr>
          <w:p>
            <w:pPr>
              <w:spacing w:line="240" w:lineRule="auto"/>
              <w:ind w:firstLine="420"/>
              <w:jc w:val="center"/>
              <w:rPr>
                <w:rFonts w:ascii="仿宋_GB2312" w:hAnsi="宋体" w:eastAsia="仿宋_GB2312" w:cs="宋体"/>
                <w:kern w:val="0"/>
              </w:rPr>
            </w:pPr>
          </w:p>
        </w:tc>
        <w:tc>
          <w:tcPr>
            <w:tcW w:w="4396" w:type="dxa"/>
            <w:gridSpan w:val="4"/>
            <w:tcBorders>
              <w:bottom w:val="single" w:color="auto" w:sz="4" w:space="0"/>
            </w:tcBorders>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目标1：</w:t>
            </w:r>
            <w:r>
              <w:rPr>
                <w:rFonts w:hint="eastAsia" w:ascii="仿宋_GB2312" w:hAnsi="宋体" w:eastAsia="仿宋_GB2312" w:cs="宋体"/>
                <w:kern w:val="0"/>
                <w:lang w:val="en-US" w:eastAsia="zh-CN"/>
              </w:rPr>
              <w:t>大荆镇齐荆线道路拓宽</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目标2：改善</w:t>
            </w:r>
            <w:r>
              <w:rPr>
                <w:rFonts w:hint="eastAsia" w:ascii="仿宋_GB2312" w:hAnsi="宋体" w:eastAsia="仿宋_GB2312" w:cs="宋体"/>
                <w:kern w:val="0"/>
                <w:lang w:val="en-US" w:eastAsia="zh-CN"/>
              </w:rPr>
              <w:t>农村道路交通</w:t>
            </w:r>
            <w:r>
              <w:rPr>
                <w:rFonts w:hint="eastAsia" w:ascii="仿宋_GB2312" w:hAnsi="宋体" w:eastAsia="仿宋_GB2312" w:cs="宋体"/>
                <w:kern w:val="0"/>
              </w:rPr>
              <w:t>条件</w:t>
            </w: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 xml:space="preserve">目标3：群众满意度100%   </w:t>
            </w:r>
          </w:p>
        </w:tc>
        <w:tc>
          <w:tcPr>
            <w:tcW w:w="4140" w:type="dxa"/>
            <w:gridSpan w:val="4"/>
            <w:tcBorders>
              <w:bottom w:val="single" w:color="auto" w:sz="4" w:space="0"/>
            </w:tcBorders>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目标1：</w:t>
            </w:r>
            <w:r>
              <w:rPr>
                <w:rFonts w:hint="eastAsia" w:ascii="仿宋_GB2312" w:hAnsi="宋体" w:eastAsia="仿宋_GB2312" w:cs="宋体"/>
                <w:kern w:val="0"/>
                <w:lang w:val="en-US" w:eastAsia="zh-CN"/>
              </w:rPr>
              <w:t>完成大荆镇齐荆线道路拓宽</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目标2：改善了</w:t>
            </w:r>
            <w:r>
              <w:rPr>
                <w:rFonts w:hint="eastAsia" w:ascii="仿宋_GB2312" w:hAnsi="宋体" w:eastAsia="仿宋_GB2312" w:cs="宋体"/>
                <w:kern w:val="0"/>
                <w:lang w:val="en-US" w:eastAsia="zh-CN"/>
              </w:rPr>
              <w:t>农村道路交通</w:t>
            </w:r>
            <w:r>
              <w:rPr>
                <w:rFonts w:hint="eastAsia" w:ascii="仿宋_GB2312" w:hAnsi="宋体" w:eastAsia="仿宋_GB2312" w:cs="宋体"/>
                <w:kern w:val="0"/>
              </w:rPr>
              <w:t>条件</w:t>
            </w:r>
          </w:p>
          <w:p>
            <w:pPr>
              <w:spacing w:line="240" w:lineRule="auto"/>
              <w:jc w:val="both"/>
              <w:rPr>
                <w:rFonts w:ascii="仿宋_GB2312" w:hAnsi="宋体" w:eastAsia="仿宋_GB2312" w:cs="宋体"/>
                <w:kern w:val="0"/>
              </w:rPr>
            </w:pPr>
            <w:r>
              <w:rPr>
                <w:rFonts w:hint="eastAsia" w:ascii="仿宋_GB2312" w:hAnsi="宋体" w:eastAsia="仿宋_GB2312" w:cs="宋体"/>
                <w:kern w:val="0"/>
              </w:rPr>
              <w:t>目标3：群众满意度达到100%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道路拓宽长度</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2800m</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2800m</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项目验收合格率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设施正常使用率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当年开工率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当年完成率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5</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带动本镇居民务工，提高群众收入</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 w:hAnsi="仿宋" w:eastAsia="仿宋" w:cs="仿宋"/>
                <w:i w:val="0"/>
                <w:iCs w:val="0"/>
                <w:color w:val="000000"/>
                <w:kern w:val="0"/>
                <w:sz w:val="20"/>
                <w:szCs w:val="20"/>
                <w:u w:val="none"/>
                <w:lang w:val="en-US" w:eastAsia="zh-CN" w:bidi="ar"/>
              </w:rPr>
              <w:t>≥4万元</w:t>
            </w:r>
          </w:p>
        </w:tc>
        <w:tc>
          <w:tcPr>
            <w:tcW w:w="109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4.5万元</w:t>
            </w:r>
          </w:p>
        </w:tc>
        <w:tc>
          <w:tcPr>
            <w:tcW w:w="80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受益群众人口数</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 w:hAnsi="仿宋" w:eastAsia="仿宋" w:cs="仿宋"/>
                <w:i w:val="0"/>
                <w:iCs w:val="0"/>
                <w:color w:val="000000"/>
                <w:kern w:val="0"/>
                <w:sz w:val="20"/>
                <w:szCs w:val="20"/>
                <w:u w:val="none"/>
                <w:lang w:val="en-US" w:eastAsia="zh-CN" w:bidi="ar"/>
              </w:rPr>
              <w:t>≥1200人</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1200人</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改善居民出行条件</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显著改善</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w:t>
            </w:r>
            <w:r>
              <w:rPr>
                <w:rFonts w:hint="eastAsia" w:ascii="仿宋_GB2312" w:hAnsi="宋体" w:eastAsia="仿宋_GB2312" w:cs="宋体"/>
                <w:kern w:val="0"/>
                <w:lang w:val="en-US" w:eastAsia="zh-CN"/>
              </w:rPr>
              <w:t>2</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受益群众满意度</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20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20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支出成本</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 w:hAnsi="仿宋" w:eastAsia="仿宋" w:cs="仿宋"/>
                <w:i w:val="0"/>
                <w:iCs w:val="0"/>
                <w:color w:val="000000"/>
                <w:kern w:val="0"/>
                <w:sz w:val="20"/>
                <w:szCs w:val="20"/>
                <w:u w:val="none"/>
                <w:lang w:val="en-US" w:eastAsia="zh-CN" w:bidi="ar"/>
              </w:rPr>
              <w:t>≤60万元</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55.75万元</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20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20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hAnsi="宋体" w:eastAsia="方正小标宋简体" w:cs="宋体"/>
          <w:kern w:val="0"/>
          <w:sz w:val="44"/>
          <w:szCs w:val="44"/>
          <w:lang w:val="en-US" w:eastAsia="zh-CN"/>
        </w:rPr>
        <w:t>大荆镇人民政府</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eastAsia="方正小标宋简体"/>
          <w:kern w:val="0"/>
          <w:sz w:val="44"/>
          <w:szCs w:val="44"/>
          <w:lang w:val="en-US" w:eastAsia="zh-CN"/>
        </w:rPr>
        <w:t xml:space="preserve">      </w:t>
      </w:r>
      <w:r>
        <w:rPr>
          <w:rFonts w:hint="eastAsia" w:ascii="方正小标宋简体" w:hAnsi="宋体" w:eastAsia="方正小标宋简体" w:cs="宋体"/>
          <w:kern w:val="0"/>
          <w:sz w:val="44"/>
          <w:szCs w:val="44"/>
          <w:lang w:eastAsia="zh-CN"/>
        </w:rPr>
        <w:t>整体支出</w:t>
      </w:r>
    </w:p>
    <w:p>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val="en-US" w:eastAsia="zh-CN"/>
        </w:rPr>
        <w:t>大荆镇人民政府</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2"/>
        <w:bidi w:val="0"/>
        <w:rPr>
          <w:rFonts w:hint="default"/>
        </w:rPr>
      </w:pPr>
      <w:r>
        <w:rPr>
          <w:rFonts w:hint="default"/>
        </w:rPr>
        <w:t>（一）机构设置情况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_GB2312" w:hAnsi="仿宋_GB2312" w:eastAsia="仿宋_GB2312" w:cs="仿宋_GB2312"/>
          <w:sz w:val="32"/>
          <w:szCs w:val="32"/>
          <w:lang w:eastAsia="zh-CN"/>
        </w:rPr>
        <w:t>大荆镇人民政府内设机构包括：单位包含政府机关及5个二级机构，没有独立核算的二级机构。由政府机关、政务服务中心、农业综合服务中心、社会事务综合服务中心、退役军人服务站、综合行政执法大队构成。</w:t>
      </w:r>
    </w:p>
    <w:p>
      <w:pPr>
        <w:pStyle w:val="2"/>
        <w:bidi w:val="0"/>
        <w:rPr>
          <w:rFonts w:hint="default"/>
        </w:rPr>
      </w:pPr>
      <w:r>
        <w:rPr>
          <w:rFonts w:hint="eastAsia"/>
          <w:lang w:eastAsia="zh-CN"/>
        </w:rPr>
        <w:t>（</w:t>
      </w:r>
      <w:r>
        <w:rPr>
          <w:rFonts w:hint="eastAsia"/>
          <w:lang w:val="en-US" w:eastAsia="zh-CN"/>
        </w:rPr>
        <w:t>二</w:t>
      </w:r>
      <w:r>
        <w:rPr>
          <w:rFonts w:hint="eastAsia"/>
          <w:lang w:eastAsia="zh-CN"/>
        </w:rPr>
        <w:t>）</w:t>
      </w:r>
      <w:r>
        <w:rPr>
          <w:rFonts w:hint="default"/>
        </w:rPr>
        <w:t>人员编制情况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2023年编制人数64人，年末实有人数64人。</w:t>
      </w:r>
    </w:p>
    <w:p>
      <w:pPr>
        <w:pStyle w:val="2"/>
        <w:numPr>
          <w:ilvl w:val="0"/>
          <w:numId w:val="2"/>
        </w:numPr>
        <w:bidi w:val="0"/>
        <w:rPr>
          <w:rFonts w:hint="default"/>
        </w:rPr>
      </w:pPr>
      <w:r>
        <w:rPr>
          <w:rFonts w:hint="default"/>
        </w:rPr>
        <w:t>主要职能职责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0"/>
        <w:textAlignment w:val="auto"/>
        <w:rPr>
          <w:lang w:val="en-US" w:eastAsia="zh-CN"/>
        </w:rPr>
      </w:pPr>
      <w:r>
        <w:rPr>
          <w:rFonts w:hint="default" w:ascii="仿宋_GB2312" w:hAnsi="仿宋_GB2312" w:eastAsia="仿宋_GB2312" w:cs="仿宋_GB2312"/>
          <w:b w:val="0"/>
          <w:bCs w:val="0"/>
          <w:color w:val="auto"/>
          <w:sz w:val="32"/>
          <w:szCs w:val="32"/>
          <w:lang w:val="en-US"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r>
        <w:rPr>
          <w:rFonts w:hint="default" w:ascii="仿宋_GB2312" w:hAnsi="仿宋_GB2312" w:eastAsia="仿宋_GB2312" w:cs="仿宋_GB2312"/>
          <w:sz w:val="32"/>
          <w:szCs w:val="32"/>
          <w:lang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规等。上述制度规定基本执行到位。</w:t>
      </w:r>
    </w:p>
    <w:p>
      <w:pPr>
        <w:pStyle w:val="4"/>
        <w:ind w:firstLine="640" w:firstLineChars="200"/>
        <w:rPr>
          <w:rFonts w:hint="default" w:ascii="仿宋_GB2312" w:hAnsi="仿宋_GB2312" w:eastAsia="仿宋_GB2312" w:cs="仿宋_GB2312"/>
          <w:b w:val="0"/>
          <w:bCs w:val="0"/>
          <w:snapToGrid w:val="0"/>
          <w:color w:val="auto"/>
          <w:kern w:val="0"/>
          <w:sz w:val="32"/>
          <w:szCs w:val="32"/>
          <w:lang w:val="en-US" w:eastAsia="zh-CN" w:bidi="ar-SA"/>
        </w:rPr>
      </w:pPr>
      <w:r>
        <w:rPr>
          <w:rFonts w:hint="eastAsia" w:ascii="仿宋_GB2312" w:hAnsi="仿宋_GB2312" w:eastAsia="仿宋_GB2312" w:cs="仿宋_GB2312"/>
          <w:b w:val="0"/>
          <w:bCs w:val="0"/>
          <w:snapToGrid w:val="0"/>
          <w:color w:val="auto"/>
          <w:kern w:val="0"/>
          <w:sz w:val="32"/>
          <w:szCs w:val="32"/>
          <w:lang w:val="en-US" w:eastAsia="zh-CN" w:bidi="ar-SA"/>
        </w:rPr>
        <w:t>2023年决算支出2155.73万元，其中：基本支出865.32万元，项目支出1290.41万元。</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基本支出用于为保障各部门、机构正常运转、完成日常工作任务而发生的支出，包括人员经费和公用经费。</w:t>
      </w:r>
    </w:p>
    <w:p>
      <w:pPr>
        <w:pStyle w:val="11"/>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w:t>
      </w:r>
      <w:r>
        <w:rPr>
          <w:rFonts w:hint="eastAsia" w:ascii="Times New Roman" w:hAnsi="Times New Roman" w:eastAsia="仿宋_GB2312"/>
          <w:kern w:val="0"/>
          <w:sz w:val="32"/>
          <w:szCs w:val="32"/>
          <w:lang w:val="en-US" w:eastAsia="zh-CN"/>
        </w:rPr>
        <w:t>全年</w:t>
      </w:r>
      <w:r>
        <w:rPr>
          <w:rFonts w:hint="eastAsia" w:ascii="Times New Roman" w:hAnsi="Times New Roman" w:eastAsia="仿宋_GB2312"/>
          <w:kern w:val="0"/>
          <w:sz w:val="32"/>
          <w:szCs w:val="32"/>
          <w:lang w:eastAsia="zh-CN"/>
        </w:rPr>
        <w:t>基本支出</w:t>
      </w:r>
      <w:r>
        <w:rPr>
          <w:rFonts w:hint="eastAsia" w:ascii="Times New Roman" w:hAnsi="Times New Roman" w:eastAsia="仿宋_GB2312"/>
          <w:kern w:val="0"/>
          <w:sz w:val="32"/>
          <w:szCs w:val="32"/>
          <w:lang w:val="en-US" w:eastAsia="zh-CN"/>
        </w:rPr>
        <w:t>865.32万元，</w:t>
      </w:r>
      <w:r>
        <w:rPr>
          <w:rFonts w:hint="eastAsia" w:ascii="Times New Roman" w:hAnsi="Times New Roman" w:eastAsia="仿宋_GB2312"/>
          <w:kern w:val="0"/>
          <w:sz w:val="32"/>
          <w:szCs w:val="32"/>
          <w:lang w:eastAsia="zh-CN"/>
        </w:rPr>
        <w:t>其中人员经费</w:t>
      </w:r>
      <w:r>
        <w:rPr>
          <w:rFonts w:hint="eastAsia" w:ascii="Times New Roman" w:hAnsi="Times New Roman" w:eastAsia="仿宋_GB2312"/>
          <w:kern w:val="0"/>
          <w:sz w:val="32"/>
          <w:szCs w:val="32"/>
          <w:lang w:val="en-US" w:eastAsia="zh-CN"/>
        </w:rPr>
        <w:t>780.71</w:t>
      </w:r>
      <w:r>
        <w:rPr>
          <w:rFonts w:hint="eastAsia" w:ascii="Times New Roman" w:hAnsi="Times New Roman" w:eastAsia="仿宋_GB2312"/>
          <w:kern w:val="0"/>
          <w:sz w:val="32"/>
          <w:szCs w:val="32"/>
          <w:lang w:eastAsia="zh-CN"/>
        </w:rPr>
        <w:t>万元，公用经费</w:t>
      </w:r>
      <w:r>
        <w:rPr>
          <w:rFonts w:hint="eastAsia" w:ascii="Times New Roman" w:hAnsi="Times New Roman" w:eastAsia="仿宋_GB2312"/>
          <w:kern w:val="0"/>
          <w:sz w:val="32"/>
          <w:szCs w:val="32"/>
          <w:lang w:val="en-US" w:eastAsia="zh-CN"/>
        </w:rPr>
        <w:t>84.61</w:t>
      </w:r>
      <w:r>
        <w:rPr>
          <w:rFonts w:hint="eastAsia" w:ascii="Times New Roman" w:hAnsi="Times New Roman" w:eastAsia="仿宋_GB2312"/>
          <w:kern w:val="0"/>
          <w:sz w:val="32"/>
          <w:szCs w:val="32"/>
          <w:lang w:eastAsia="zh-CN"/>
        </w:rPr>
        <w:t>万元。</w:t>
      </w:r>
    </w:p>
    <w:p>
      <w:pPr>
        <w:pStyle w:val="11"/>
        <w:numPr>
          <w:ilvl w:val="0"/>
          <w:numId w:val="3"/>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1"/>
        <w:numPr>
          <w:ilvl w:val="0"/>
          <w:numId w:val="0"/>
        </w:numPr>
        <w:spacing w:line="600" w:lineRule="exact"/>
        <w:ind w:firstLine="640" w:firstLineChars="200"/>
        <w:jc w:val="both"/>
        <w:rPr>
          <w:rFonts w:hint="default" w:ascii="仿宋_GB2312" w:hAnsi="Calibri" w:eastAsia="仿宋_GB2312"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项目支出是在基本支出之外为完成其特定的工作任务而发生的支出，主要用于专项工作的运转和设备升级等。</w:t>
      </w:r>
    </w:p>
    <w:p>
      <w:pPr>
        <w:pStyle w:val="11"/>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w:t>
      </w:r>
      <w:r>
        <w:rPr>
          <w:rFonts w:hint="eastAsia" w:ascii="Times New Roman" w:hAnsi="Times New Roman" w:eastAsia="仿宋_GB2312"/>
          <w:kern w:val="0"/>
          <w:sz w:val="32"/>
          <w:szCs w:val="32"/>
          <w:lang w:val="en-US" w:eastAsia="zh-CN"/>
        </w:rPr>
        <w:t>全年项目</w:t>
      </w:r>
      <w:r>
        <w:rPr>
          <w:rFonts w:hint="eastAsia" w:ascii="Times New Roman" w:hAnsi="Times New Roman" w:eastAsia="仿宋_GB2312"/>
          <w:kern w:val="0"/>
          <w:sz w:val="32"/>
          <w:szCs w:val="32"/>
          <w:lang w:eastAsia="zh-CN"/>
        </w:rPr>
        <w:t>支出</w:t>
      </w:r>
      <w:r>
        <w:rPr>
          <w:rFonts w:hint="eastAsia" w:ascii="Times New Roman" w:hAnsi="Times New Roman" w:eastAsia="仿宋_GB2312"/>
          <w:kern w:val="0"/>
          <w:sz w:val="32"/>
          <w:szCs w:val="32"/>
          <w:lang w:val="en-US" w:eastAsia="zh-CN"/>
        </w:rPr>
        <w:t>1290.41万元，</w:t>
      </w:r>
      <w:r>
        <w:rPr>
          <w:rFonts w:hint="eastAsia" w:ascii="仿宋_GB2312" w:hAnsi="仿宋_GB2312" w:eastAsia="仿宋_GB2312" w:cs="仿宋_GB2312"/>
          <w:b w:val="0"/>
          <w:bCs w:val="0"/>
          <w:color w:val="auto"/>
          <w:kern w:val="2"/>
          <w:sz w:val="32"/>
          <w:szCs w:val="32"/>
          <w:lang w:val="en-US" w:eastAsia="zh-CN" w:bidi="ar-SA"/>
        </w:rPr>
        <w:t>主要用于乡村振兴、乡村治理、道路建设、</w:t>
      </w:r>
      <w:r>
        <w:rPr>
          <w:rFonts w:hint="default" w:ascii="仿宋_GB2312" w:hAnsi="仿宋_GB2312" w:eastAsia="仿宋_GB2312" w:cs="仿宋_GB2312"/>
          <w:b w:val="0"/>
          <w:bCs w:val="0"/>
          <w:color w:val="auto"/>
          <w:kern w:val="2"/>
          <w:sz w:val="32"/>
          <w:szCs w:val="32"/>
          <w:lang w:val="en-US" w:eastAsia="zh-CN" w:bidi="ar-SA"/>
        </w:rPr>
        <w:t>水利建设</w:t>
      </w:r>
      <w:r>
        <w:rPr>
          <w:rFonts w:hint="eastAsia" w:ascii="仿宋_GB2312" w:hAnsi="仿宋_GB2312" w:eastAsia="仿宋_GB2312" w:cs="仿宋_GB2312"/>
          <w:b w:val="0"/>
          <w:bCs w:val="0"/>
          <w:color w:val="auto"/>
          <w:kern w:val="2"/>
          <w:sz w:val="32"/>
          <w:szCs w:val="32"/>
          <w:lang w:val="en-US" w:eastAsia="zh-CN" w:bidi="ar-SA"/>
        </w:rPr>
        <w:t>等工作。</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pPr>
        <w:pStyle w:val="4"/>
        <w:ind w:firstLine="640" w:firstLineChars="200"/>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2023年全年政府性基金决算支出为12.5万元，均为项目支出。</w:t>
      </w:r>
    </w:p>
    <w:p>
      <w:pPr>
        <w:numPr>
          <w:ilvl w:val="0"/>
          <w:numId w:val="0"/>
        </w:numPr>
        <w:bidi w:val="0"/>
        <w:ind w:left="640" w:leftChars="0"/>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四、</w:t>
      </w:r>
      <w:r>
        <w:rPr>
          <w:rFonts w:hint="eastAsia" w:ascii="方正黑体_GBK" w:eastAsia="方正黑体_GBK"/>
          <w:kern w:val="0"/>
          <w:sz w:val="32"/>
          <w:szCs w:val="32"/>
          <w:lang w:eastAsia="zh-CN"/>
        </w:rPr>
        <w:t>国有资本经营预算支出情况</w:t>
      </w:r>
    </w:p>
    <w:p>
      <w:pPr>
        <w:numPr>
          <w:ilvl w:val="0"/>
          <w:numId w:val="0"/>
        </w:numPr>
        <w:bidi w:val="0"/>
        <w:ind w:left="640" w:leftChars="0"/>
        <w:rPr>
          <w:rFonts w:ascii="方正黑体_GBK" w:eastAsia="方正黑体_GBK"/>
          <w:kern w:val="0"/>
          <w:sz w:val="32"/>
          <w:szCs w:val="32"/>
          <w:lang w:eastAsia="zh-CN"/>
        </w:rPr>
      </w:pPr>
      <w:r>
        <w:rPr>
          <w:rFonts w:hint="eastAsia" w:ascii="仿宋_GB2312" w:hAnsi="仿宋_GB2312" w:eastAsia="仿宋_GB2312" w:cs="仿宋_GB2312"/>
          <w:b w:val="0"/>
          <w:bCs w:val="0"/>
          <w:color w:val="auto"/>
          <w:sz w:val="32"/>
          <w:szCs w:val="32"/>
          <w:lang w:val="en-US" w:eastAsia="zh-CN"/>
        </w:rPr>
        <w:t>本单位无国有资本经营预算支出。</w:t>
      </w:r>
    </w:p>
    <w:p>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五、</w:t>
      </w:r>
      <w:r>
        <w:rPr>
          <w:rFonts w:hint="eastAsia" w:ascii="方正黑体_GBK" w:eastAsia="方正黑体_GBK"/>
          <w:kern w:val="0"/>
          <w:sz w:val="32"/>
          <w:szCs w:val="32"/>
          <w:lang w:eastAsia="zh-CN"/>
        </w:rPr>
        <w:t>社会保险基金预算支出情况</w:t>
      </w:r>
    </w:p>
    <w:p>
      <w:pPr>
        <w:bidi w:val="0"/>
        <w:ind w:left="420" w:leftChars="0" w:firstLine="420" w:firstLineChars="0"/>
        <w:rPr>
          <w:rFonts w:hint="eastAsia" w:ascii="方正黑体_GBK" w:eastAsia="方正黑体_GBK"/>
          <w:kern w:val="0"/>
          <w:sz w:val="32"/>
          <w:szCs w:val="32"/>
          <w:lang w:eastAsia="zh-CN"/>
        </w:rPr>
      </w:pPr>
      <w:r>
        <w:rPr>
          <w:rFonts w:hint="eastAsia" w:ascii="仿宋_GB2312" w:hAnsi="仿宋_GB2312" w:eastAsia="仿宋_GB2312" w:cs="仿宋_GB2312"/>
          <w:b w:val="0"/>
          <w:bCs w:val="0"/>
          <w:color w:val="auto"/>
          <w:sz w:val="32"/>
          <w:szCs w:val="32"/>
          <w:lang w:val="en-US" w:eastAsia="zh-CN"/>
        </w:rPr>
        <w:t>本单位无社会保险基金预算支出。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olor w:val="000000"/>
          <w:spacing w:val="0"/>
          <w:sz w:val="32"/>
          <w:szCs w:val="32"/>
          <w:lang w:val="en-US" w:eastAsia="zh-CN"/>
        </w:rPr>
      </w:pPr>
      <w:r>
        <w:rPr>
          <w:rFonts w:hint="eastAsia" w:ascii="楷体" w:hAnsi="楷体" w:eastAsia="楷体" w:cs="楷体"/>
          <w:b/>
          <w:bCs/>
          <w:color w:val="auto"/>
          <w:spacing w:val="0"/>
          <w:kern w:val="2"/>
          <w:sz w:val="32"/>
          <w:szCs w:val="32"/>
          <w:lang w:val="en-US" w:eastAsia="zh-CN" w:bidi="ar-SA"/>
        </w:rPr>
        <w:t>（一）创先争优“三个一”行动。</w:t>
      </w:r>
      <w:r>
        <w:rPr>
          <w:rFonts w:hint="eastAsia" w:ascii="仿宋" w:hAnsi="仿宋" w:eastAsia="仿宋"/>
          <w:color w:val="000000"/>
          <w:spacing w:val="0"/>
          <w:sz w:val="32"/>
          <w:szCs w:val="32"/>
          <w:lang w:val="en-US" w:eastAsia="zh-CN"/>
        </w:rPr>
        <w:t>我镇经过科学制定的“三个一”行动目标和方案，通过周跟踪、月评比、季度考核的方式，严格督促行动落实见效。依托“三个一”行动，我镇西瓜产业得到蓬勃发展，全年群众增收近4000万元；各村集体经济收入有望突破10万元，其中大荆社区达40万元；通过有机肥推广、秸秆还田、种植绿肥等措施完成化肥减量10%。</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bCs w:val="0"/>
          <w:kern w:val="0"/>
          <w:sz w:val="32"/>
          <w:szCs w:val="32"/>
          <w:lang w:val="en-US" w:eastAsia="zh-CN" w:bidi="ar"/>
        </w:rPr>
      </w:pPr>
      <w:r>
        <w:rPr>
          <w:rFonts w:hint="eastAsia" w:ascii="楷体" w:hAnsi="楷体" w:eastAsia="楷体" w:cs="楷体"/>
          <w:b/>
          <w:bCs/>
          <w:color w:val="auto"/>
          <w:spacing w:val="0"/>
          <w:kern w:val="2"/>
          <w:sz w:val="32"/>
          <w:szCs w:val="32"/>
          <w:lang w:val="en-US" w:eastAsia="zh-CN" w:bidi="ar-SA"/>
        </w:rPr>
        <w:t>（二）聚焦品牌打造，固成果、促振兴。</w:t>
      </w:r>
      <w:r>
        <w:rPr>
          <w:rStyle w:val="12"/>
          <w:rFonts w:hint="eastAsia" w:ascii="仿宋_GB2312" w:hAnsi="仿宋_GB2312" w:eastAsia="仿宋_GB2312" w:cs="仿宋_GB2312"/>
          <w:b w:val="0"/>
          <w:bCs w:val="0"/>
          <w:i w:val="0"/>
          <w:caps w:val="0"/>
          <w:color w:val="000000"/>
          <w:spacing w:val="0"/>
          <w:w w:val="100"/>
          <w:kern w:val="2"/>
          <w:sz w:val="32"/>
          <w:szCs w:val="32"/>
          <w:lang w:val="en-US" w:eastAsia="zh-CN" w:bidi="ar-SA"/>
        </w:rPr>
        <w:t>2023年，我镇完成早稻生产面积22300亩，集中育秧16816亩，较2021年分别增加4700亩、2716亩。</w:t>
      </w:r>
      <w:r>
        <w:rPr>
          <w:rFonts w:hint="eastAsia" w:ascii="仿宋_GB2312" w:hAnsi="仿宋_GB2312" w:eastAsia="仿宋_GB2312" w:cs="仿宋_GB2312"/>
          <w:sz w:val="32"/>
          <w:szCs w:val="32"/>
          <w:lang w:val="en-US" w:eastAsia="zh-CN"/>
        </w:rPr>
        <w:t>抓好土地有效流转，扎实推进“小田改大田”和高标准农田建设，截止</w:t>
      </w:r>
      <w:r>
        <w:rPr>
          <w:rFonts w:hint="eastAsia" w:ascii="仿宋" w:hAnsi="仿宋" w:eastAsia="仿宋" w:cs="仿宋"/>
          <w:b w:val="0"/>
          <w:bCs w:val="0"/>
          <w:kern w:val="0"/>
          <w:sz w:val="32"/>
          <w:szCs w:val="32"/>
          <w:lang w:val="en-US" w:eastAsia="zh-CN" w:bidi="ar"/>
        </w:rPr>
        <w:t>目前，我镇已完成“小田改大田”项目土地平整2800余亩,完成高标准农田建设5000余亩</w:t>
      </w:r>
      <w:r>
        <w:rPr>
          <w:rFonts w:hint="eastAsia" w:ascii="仿宋_GB2312" w:hAnsi="仿宋_GB2312" w:eastAsia="仿宋_GB2312" w:cs="仿宋_GB2312"/>
          <w:sz w:val="32"/>
          <w:szCs w:val="32"/>
          <w:lang w:val="en-US" w:eastAsia="zh-CN"/>
        </w:rPr>
        <w:t>；立足本土产业优势，打造西瓜品牌效应。</w:t>
      </w:r>
      <w:r>
        <w:rPr>
          <w:rFonts w:hint="eastAsia" w:ascii="仿宋" w:hAnsi="仿宋" w:eastAsia="仿宋" w:cs="仿宋"/>
          <w:b w:val="0"/>
          <w:bCs w:val="0"/>
          <w:kern w:val="0"/>
          <w:sz w:val="32"/>
          <w:szCs w:val="32"/>
          <w:lang w:val="en-US" w:eastAsia="zh-CN" w:bidi="ar"/>
        </w:rPr>
        <w:t>多措并举提高产量，利用</w:t>
      </w:r>
      <w:r>
        <w:rPr>
          <w:rFonts w:hint="eastAsia" w:ascii="仿宋_GB2312" w:hAnsi="仿宋_GB2312" w:eastAsia="仿宋_GB2312" w:cs="仿宋_GB2312"/>
          <w:sz w:val="32"/>
          <w:szCs w:val="32"/>
          <w:lang w:val="en-US" w:eastAsia="zh-CN"/>
        </w:rPr>
        <w:t>‘四荒’资源</w:t>
      </w:r>
      <w:r>
        <w:rPr>
          <w:rFonts w:hint="eastAsia" w:ascii="仿宋" w:hAnsi="仿宋" w:eastAsia="仿宋" w:cs="仿宋"/>
          <w:b w:val="0"/>
          <w:bCs w:val="0"/>
          <w:kern w:val="0"/>
          <w:sz w:val="32"/>
          <w:szCs w:val="32"/>
          <w:lang w:val="en-US" w:eastAsia="zh-CN" w:bidi="ar"/>
        </w:rPr>
        <w:t>，积极引导西瓜种植业“上山上坡”，</w:t>
      </w:r>
      <w:r>
        <w:rPr>
          <w:rFonts w:hint="eastAsia" w:ascii="仿宋" w:hAnsi="仿宋" w:eastAsia="仿宋" w:cs="仿宋"/>
          <w:sz w:val="32"/>
          <w:szCs w:val="32"/>
          <w:lang w:val="en-US" w:eastAsia="zh-CN"/>
        </w:rPr>
        <w:t>成立专业合作社，引导群众们规模种植西瓜，</w:t>
      </w:r>
      <w:r>
        <w:rPr>
          <w:rFonts w:hint="eastAsia" w:ascii="仿宋" w:hAnsi="仿宋" w:eastAsia="仿宋" w:cs="仿宋"/>
          <w:b w:val="0"/>
          <w:bCs w:val="0"/>
          <w:kern w:val="0"/>
          <w:sz w:val="32"/>
          <w:szCs w:val="32"/>
          <w:lang w:val="en-US" w:eastAsia="zh-CN" w:bidi="ar"/>
        </w:rPr>
        <w:t>今年全镇西瓜种植面积近6000亩。</w:t>
      </w:r>
      <w:r>
        <w:rPr>
          <w:rFonts w:hint="eastAsia" w:ascii="仿宋" w:hAnsi="仿宋" w:eastAsia="仿宋" w:cs="仿宋"/>
          <w:sz w:val="32"/>
          <w:szCs w:val="32"/>
          <w:lang w:val="en-US" w:eastAsia="zh-CN"/>
        </w:rPr>
        <w:t>成立大荆西瓜协会，邀请专家授课多种方式，注册“今荆友味”品牌，</w:t>
      </w:r>
      <w:r>
        <w:rPr>
          <w:rFonts w:hint="eastAsia" w:ascii="仿宋" w:hAnsi="仿宋" w:eastAsia="仿宋" w:cs="仿宋"/>
          <w:b w:val="0"/>
          <w:bCs w:val="0"/>
          <w:kern w:val="0"/>
          <w:sz w:val="32"/>
          <w:szCs w:val="32"/>
          <w:lang w:val="en-US" w:eastAsia="zh-CN" w:bidi="ar"/>
        </w:rPr>
        <w:t>并于今年7月初成功举办首届“今荆友味”西瓜节，并且当天活动还以400多万点击量的热度登顶抖音同城热搜榜，进一步擦亮了品牌、拓宽了销路，也实现了群众致富、集体增收。</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color w:val="auto"/>
          <w:spacing w:val="0"/>
          <w:kern w:val="2"/>
          <w:sz w:val="32"/>
          <w:szCs w:val="32"/>
          <w:lang w:val="en-US" w:eastAsia="zh-CN" w:bidi="ar-SA"/>
        </w:rPr>
        <w:t>（三）聚焦宜居宜业，美环境、增靓点。</w:t>
      </w:r>
      <w:r>
        <w:rPr>
          <w:rFonts w:hint="eastAsia" w:ascii="仿宋" w:hAnsi="仿宋" w:eastAsia="仿宋" w:cs="仿宋"/>
          <w:sz w:val="32"/>
          <w:szCs w:val="32"/>
          <w:lang w:val="en-US" w:eastAsia="zh-CN"/>
        </w:rPr>
        <w:t>今年以来，根据市委市政府提出“三个负面清单”“三个正面清单”，我镇全面扎实推进农村人居环境整治，</w:t>
      </w:r>
      <w:r>
        <w:rPr>
          <w:rFonts w:hint="eastAsia" w:ascii="仿宋_GB2312" w:hAnsi="仿宋_GB2312" w:eastAsia="仿宋_GB2312" w:cs="仿宋_GB2312"/>
          <w:sz w:val="32"/>
          <w:szCs w:val="32"/>
          <w:lang w:val="en-US" w:eastAsia="zh-CN"/>
        </w:rPr>
        <w:t>针对G107国道大荆镇段全域</w:t>
      </w:r>
      <w:r>
        <w:rPr>
          <w:rFonts w:hint="eastAsia" w:ascii="仿宋_GB2312" w:hAnsi="仿宋_GB2312" w:eastAsia="仿宋_GB2312" w:cs="仿宋_GB2312"/>
          <w:sz w:val="32"/>
          <w:szCs w:val="32"/>
          <w:lang w:eastAsia="zh-CN"/>
        </w:rPr>
        <w:t>范围内开展</w:t>
      </w:r>
      <w:r>
        <w:rPr>
          <w:rFonts w:hint="eastAsia" w:ascii="仿宋_GB2312" w:hAnsi="仿宋_GB2312" w:eastAsia="仿宋_GB2312" w:cs="仿宋_GB2312"/>
          <w:sz w:val="32"/>
          <w:szCs w:val="32"/>
        </w:rPr>
        <w:t>路域</w:t>
      </w:r>
      <w:r>
        <w:rPr>
          <w:rFonts w:hint="eastAsia" w:ascii="仿宋" w:hAnsi="仿宋" w:eastAsia="仿宋" w:cs="仿宋"/>
          <w:b w:val="0"/>
          <w:bCs w:val="0"/>
          <w:kern w:val="0"/>
          <w:sz w:val="32"/>
          <w:szCs w:val="32"/>
          <w:lang w:val="en-US" w:eastAsia="zh-CN" w:bidi="ar"/>
        </w:rPr>
        <w:t>对沿线开展以“扫干净、摆整齐、栽果树”为主要内容的公路沿线环境综合整治。对G107国道沿线</w:t>
      </w:r>
      <w:r>
        <w:rPr>
          <w:rFonts w:hint="eastAsia" w:ascii="仿宋_GB2312" w:hAnsi="仿宋_GB2312" w:eastAsia="仿宋_GB2312" w:cs="仿宋_GB2312"/>
          <w:sz w:val="32"/>
          <w:szCs w:val="32"/>
          <w:lang w:eastAsia="zh-CN"/>
        </w:rPr>
        <w:t>清整</w:t>
      </w:r>
      <w:r>
        <w:rPr>
          <w:rFonts w:hint="eastAsia" w:ascii="仿宋_GB2312" w:hAnsi="仿宋_GB2312" w:eastAsia="仿宋_GB2312" w:cs="仿宋_GB2312"/>
          <w:sz w:val="32"/>
          <w:szCs w:val="32"/>
          <w:lang w:val="en-US" w:eastAsia="zh-CN"/>
        </w:rPr>
        <w:t>出40</w:t>
      </w:r>
      <w:r>
        <w:rPr>
          <w:rFonts w:hint="eastAsia" w:ascii="仿宋_GB2312" w:hAnsi="仿宋_GB2312" w:eastAsia="仿宋_GB2312" w:cs="仿宋_GB2312"/>
          <w:sz w:val="32"/>
          <w:szCs w:val="32"/>
          <w:lang w:eastAsia="zh-CN"/>
        </w:rPr>
        <w:t>块空坪隙地，</w:t>
      </w:r>
      <w:r>
        <w:rPr>
          <w:rFonts w:hint="eastAsia" w:ascii="仿宋" w:hAnsi="仿宋" w:eastAsia="仿宋" w:cs="仿宋"/>
          <w:b w:val="0"/>
          <w:bCs w:val="0"/>
          <w:kern w:val="0"/>
          <w:sz w:val="32"/>
          <w:szCs w:val="32"/>
          <w:lang w:val="en-US" w:eastAsia="zh-CN" w:bidi="ar"/>
        </w:rPr>
        <w:t>现种植果木树2500株。其中茶树1400株，沙田柚1000株，脐橙100株，目前</w:t>
      </w:r>
      <w:r>
        <w:rPr>
          <w:rFonts w:hint="eastAsia" w:ascii="仿宋_GB2312" w:hAnsi="仿宋_GB2312" w:eastAsia="仿宋_GB2312" w:cs="仿宋_GB2312"/>
          <w:sz w:val="32"/>
          <w:szCs w:val="32"/>
          <w:lang w:val="en-US" w:eastAsia="zh-CN"/>
        </w:rPr>
        <w:t>全镇范围内已</w:t>
      </w:r>
      <w:r>
        <w:rPr>
          <w:rFonts w:hint="eastAsia" w:ascii="仿宋" w:hAnsi="仿宋" w:eastAsia="仿宋" w:cs="仿宋"/>
          <w:b w:val="0"/>
          <w:bCs w:val="0"/>
          <w:kern w:val="0"/>
          <w:sz w:val="32"/>
          <w:szCs w:val="32"/>
          <w:lang w:val="en-US" w:eastAsia="zh-CN" w:bidi="ar"/>
        </w:rPr>
        <w:t>种植果木树36300株。</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整治</w:t>
      </w:r>
      <w:r>
        <w:rPr>
          <w:rFonts w:hint="eastAsia" w:ascii="仿宋_GB2312" w:hAnsi="仿宋_GB2312" w:eastAsia="仿宋_GB2312" w:cs="仿宋_GB2312"/>
          <w:sz w:val="32"/>
          <w:szCs w:val="32"/>
          <w:lang w:eastAsia="zh-CN"/>
        </w:rPr>
        <w:t>沿线</w:t>
      </w:r>
      <w:r>
        <w:rPr>
          <w:rFonts w:hint="eastAsia" w:ascii="仿宋_GB2312" w:hAnsi="仿宋_GB2312" w:eastAsia="仿宋_GB2312" w:cs="仿宋_GB2312"/>
          <w:sz w:val="32"/>
          <w:szCs w:val="32"/>
        </w:rPr>
        <w:t>私搭乱建</w:t>
      </w:r>
      <w:r>
        <w:rPr>
          <w:rFonts w:hint="eastAsia" w:ascii="仿宋_GB2312" w:hAnsi="仿宋_GB2312" w:eastAsia="仿宋_GB2312" w:cs="仿宋_GB2312"/>
          <w:sz w:val="32"/>
          <w:szCs w:val="32"/>
          <w:lang w:eastAsia="zh-CN"/>
        </w:rPr>
        <w:t>、私栽乱种、乱堆乱放、出店经营</w:t>
      </w:r>
      <w:r>
        <w:rPr>
          <w:rFonts w:hint="eastAsia" w:ascii="仿宋_GB2312" w:hAnsi="仿宋_GB2312" w:eastAsia="仿宋_GB2312" w:cs="仿宋_GB2312"/>
          <w:sz w:val="32"/>
          <w:szCs w:val="32"/>
        </w:rPr>
        <w:t>及残</w:t>
      </w:r>
      <w:r>
        <w:rPr>
          <w:rFonts w:hint="eastAsia" w:ascii="仿宋_GB2312" w:hAnsi="仿宋_GB2312" w:eastAsia="仿宋_GB2312" w:cs="仿宋_GB2312"/>
          <w:sz w:val="32"/>
          <w:szCs w:val="32"/>
          <w:lang w:eastAsia="zh-CN"/>
        </w:rPr>
        <w:t>垣</w:t>
      </w:r>
      <w:r>
        <w:rPr>
          <w:rFonts w:hint="eastAsia" w:ascii="仿宋_GB2312" w:hAnsi="仿宋_GB2312" w:eastAsia="仿宋_GB2312" w:cs="仿宋_GB2312"/>
          <w:sz w:val="32"/>
          <w:szCs w:val="32"/>
        </w:rPr>
        <w:t>断壁，加强路域绿化美化建设，实现</w:t>
      </w:r>
      <w:r>
        <w:rPr>
          <w:rFonts w:hint="eastAsia" w:ascii="仿宋_GB2312" w:hAnsi="仿宋_GB2312" w:eastAsia="仿宋_GB2312" w:cs="仿宋_GB2312"/>
          <w:sz w:val="32"/>
          <w:szCs w:val="32"/>
          <w:lang w:val="en-US" w:eastAsia="zh-CN"/>
        </w:rPr>
        <w:t>G107国道</w:t>
      </w:r>
      <w:r>
        <w:rPr>
          <w:rFonts w:hint="eastAsia" w:ascii="仿宋_GB2312" w:hAnsi="仿宋_GB2312" w:eastAsia="仿宋_GB2312" w:cs="仿宋_GB2312"/>
          <w:sz w:val="32"/>
          <w:szCs w:val="32"/>
        </w:rPr>
        <w:t>沿线环境与自然的</w:t>
      </w:r>
      <w:r>
        <w:rPr>
          <w:rFonts w:hint="eastAsia" w:ascii="仿宋_GB2312" w:hAnsi="仿宋_GB2312" w:eastAsia="仿宋_GB2312" w:cs="仿宋_GB2312"/>
          <w:sz w:val="32"/>
          <w:szCs w:val="32"/>
          <w:lang w:eastAsia="zh-CN"/>
        </w:rPr>
        <w:t>和谐</w:t>
      </w:r>
      <w:r>
        <w:rPr>
          <w:rFonts w:hint="eastAsia" w:ascii="仿宋_GB2312" w:hAnsi="仿宋_GB2312" w:eastAsia="仿宋_GB2312" w:cs="仿宋_GB2312"/>
          <w:sz w:val="32"/>
          <w:szCs w:val="32"/>
        </w:rPr>
        <w:t>统一，公路路域环境得到根本</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改善。</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default" w:ascii="仿宋" w:hAnsi="仿宋" w:eastAsia="仿宋" w:cs="仿宋"/>
          <w:sz w:val="32"/>
          <w:szCs w:val="32"/>
          <w:lang w:val="en-US" w:eastAsia="zh-CN"/>
        </w:rPr>
      </w:pPr>
      <w:r>
        <w:rPr>
          <w:rFonts w:hint="eastAsia" w:ascii="楷体" w:hAnsi="楷体" w:eastAsia="楷体" w:cs="楷体"/>
          <w:b/>
          <w:bCs/>
          <w:color w:val="auto"/>
          <w:spacing w:val="0"/>
          <w:kern w:val="2"/>
          <w:sz w:val="32"/>
          <w:szCs w:val="32"/>
          <w:lang w:val="en-US" w:eastAsia="zh-CN" w:bidi="ar-SA"/>
        </w:rPr>
        <w:t>（四）聚焦主动创稳，强治理、守底线。</w:t>
      </w:r>
      <w:r>
        <w:rPr>
          <w:rFonts w:hint="eastAsia" w:ascii="仿宋_GB2312" w:hAnsi="仿宋_GB2312" w:eastAsia="仿宋_GB2312" w:cs="仿宋_GB2312"/>
          <w:sz w:val="32"/>
          <w:szCs w:val="32"/>
        </w:rPr>
        <w:t>联合</w:t>
      </w:r>
      <w:r>
        <w:rPr>
          <w:rFonts w:hint="eastAsia" w:ascii="仿宋_GB2312" w:hAnsi="仿宋_GB2312" w:eastAsia="仿宋_GB2312" w:cs="仿宋_GB2312"/>
          <w:sz w:val="32"/>
          <w:szCs w:val="32"/>
          <w:lang w:val="en-US"/>
        </w:rPr>
        <w:t>罗江</w:t>
      </w:r>
      <w:r>
        <w:rPr>
          <w:rFonts w:hint="eastAsia" w:ascii="仿宋_GB2312" w:hAnsi="仿宋_GB2312" w:eastAsia="仿宋_GB2312" w:cs="仿宋_GB2312"/>
          <w:sz w:val="32"/>
          <w:szCs w:val="32"/>
        </w:rPr>
        <w:t>中队、派出所开展联合执法90余次，查处摩托车不戴头盔、无牌无证驾驶等800余起，戴帽率达到75%以上；对镇区主要道路开展交通安全隐患排查，共排查安全隐患37处，整治隐患30处。深入推进农村房屋安全监管，强化危房治理前、中、后全过程监督管理，</w:t>
      </w:r>
      <w:r>
        <w:rPr>
          <w:rFonts w:hint="eastAsia" w:ascii="仿宋_GB2312" w:hAnsi="仿宋_GB2312" w:eastAsia="仿宋_GB2312" w:cs="仿宋_GB2312"/>
          <w:sz w:val="32"/>
          <w:szCs w:val="32"/>
          <w:lang w:val="en-US"/>
        </w:rPr>
        <w:t>常态化开展</w:t>
      </w:r>
      <w:r>
        <w:rPr>
          <w:rFonts w:hint="eastAsia" w:ascii="仿宋_GB2312" w:hAnsi="仿宋_GB2312" w:eastAsia="仿宋_GB2312" w:cs="仿宋_GB2312"/>
          <w:sz w:val="32"/>
          <w:szCs w:val="32"/>
        </w:rPr>
        <w:t>居民自建房屋安全隐患排查整治专项行动。开展多</w:t>
      </w:r>
      <w:r>
        <w:rPr>
          <w:rFonts w:hint="eastAsia" w:ascii="仿宋_GB2312" w:hAnsi="仿宋_GB2312" w:eastAsia="仿宋_GB2312" w:cs="仿宋_GB2312"/>
          <w:sz w:val="32"/>
          <w:szCs w:val="32"/>
          <w:lang w:eastAsia="zh-CN"/>
        </w:rPr>
        <w:t>形</w:t>
      </w:r>
      <w:r>
        <w:rPr>
          <w:rFonts w:hint="eastAsia" w:ascii="仿宋" w:hAnsi="仿宋" w:eastAsia="仿宋" w:cs="仿宋"/>
          <w:sz w:val="32"/>
          <w:szCs w:val="32"/>
          <w:lang w:eastAsia="zh-CN"/>
        </w:rPr>
        <w:t>式</w:t>
      </w:r>
      <w:r>
        <w:rPr>
          <w:rFonts w:hint="eastAsia" w:ascii="仿宋" w:hAnsi="仿宋" w:eastAsia="仿宋" w:cs="仿宋"/>
          <w:sz w:val="32"/>
          <w:szCs w:val="32"/>
        </w:rPr>
        <w:t>安全宣传活动，场所悬挂“安全生产月”宣传横幅</w:t>
      </w:r>
      <w:r>
        <w:rPr>
          <w:rFonts w:hint="eastAsia" w:ascii="仿宋" w:hAnsi="仿宋" w:eastAsia="仿宋" w:cs="仿宋"/>
          <w:sz w:val="32"/>
          <w:szCs w:val="32"/>
          <w:lang w:val="en-US" w:eastAsia="zh-CN"/>
        </w:rPr>
        <w:t>50</w:t>
      </w:r>
      <w:r>
        <w:rPr>
          <w:rFonts w:hint="eastAsia" w:ascii="仿宋" w:hAnsi="仿宋" w:eastAsia="仿宋" w:cs="仿宋"/>
          <w:sz w:val="32"/>
          <w:szCs w:val="32"/>
        </w:rPr>
        <w:t>多条，张贴安全警言、警句</w:t>
      </w:r>
      <w:r>
        <w:rPr>
          <w:rFonts w:hint="eastAsia" w:ascii="仿宋" w:hAnsi="仿宋" w:eastAsia="仿宋" w:cs="仿宋"/>
          <w:sz w:val="32"/>
          <w:szCs w:val="32"/>
          <w:lang w:eastAsia="zh-CN"/>
        </w:rPr>
        <w:t>、</w:t>
      </w:r>
      <w:r>
        <w:rPr>
          <w:rFonts w:hint="eastAsia" w:ascii="仿宋" w:hAnsi="仿宋" w:eastAsia="仿宋" w:cs="仿宋"/>
          <w:sz w:val="32"/>
          <w:szCs w:val="32"/>
        </w:rPr>
        <w:t>标语共</w:t>
      </w:r>
      <w:r>
        <w:rPr>
          <w:rFonts w:hint="eastAsia" w:ascii="仿宋" w:hAnsi="仿宋" w:eastAsia="仿宋" w:cs="仿宋"/>
          <w:sz w:val="32"/>
          <w:szCs w:val="32"/>
          <w:lang w:val="en-US" w:eastAsia="zh-CN"/>
        </w:rPr>
        <w:t>100</w:t>
      </w:r>
      <w:r>
        <w:rPr>
          <w:rFonts w:hint="eastAsia" w:ascii="仿宋" w:hAnsi="仿宋" w:eastAsia="仿宋" w:cs="仿宋"/>
          <w:sz w:val="32"/>
          <w:szCs w:val="32"/>
        </w:rPr>
        <w:t>多张，企业发放安全生产知识小册共计</w:t>
      </w:r>
      <w:r>
        <w:rPr>
          <w:rFonts w:hint="eastAsia" w:ascii="仿宋" w:hAnsi="仿宋" w:eastAsia="仿宋" w:cs="仿宋"/>
          <w:sz w:val="32"/>
          <w:szCs w:val="32"/>
          <w:lang w:val="en-US" w:eastAsia="zh-CN"/>
        </w:rPr>
        <w:t>2000</w:t>
      </w:r>
      <w:r>
        <w:rPr>
          <w:rFonts w:hint="eastAsia" w:ascii="仿宋" w:hAnsi="仿宋" w:eastAsia="仿宋" w:cs="仿宋"/>
          <w:sz w:val="32"/>
          <w:szCs w:val="32"/>
        </w:rPr>
        <w:t>多册，并举行安全生产知识培训一次，对学校发放防溺水及日常生活应急知识宣传单2000余份，</w:t>
      </w:r>
      <w:r>
        <w:rPr>
          <w:rFonts w:hint="eastAsia" w:ascii="仿宋" w:hAnsi="仿宋" w:eastAsia="仿宋" w:cs="仿宋"/>
          <w:sz w:val="32"/>
          <w:szCs w:val="32"/>
          <w:lang w:eastAsia="zh-CN"/>
        </w:rPr>
        <w:t>培训教育课程一次</w:t>
      </w:r>
      <w:r>
        <w:rPr>
          <w:rFonts w:hint="eastAsia" w:ascii="仿宋" w:hAnsi="仿宋" w:eastAsia="仿宋" w:cs="仿宋"/>
          <w:sz w:val="32"/>
          <w:szCs w:val="32"/>
          <w:lang w:val="en-US" w:eastAsia="zh-CN"/>
        </w:rPr>
        <w:t>，</w:t>
      </w:r>
      <w:r>
        <w:rPr>
          <w:rFonts w:hint="eastAsia" w:ascii="仿宋" w:hAnsi="仿宋" w:eastAsia="仿宋" w:cs="仿宋"/>
          <w:sz w:val="32"/>
          <w:szCs w:val="32"/>
        </w:rPr>
        <w:t>并要求每所学校对学生举行日常生活安全防范知识讲课</w:t>
      </w:r>
      <w:r>
        <w:rPr>
          <w:rFonts w:hint="eastAsia" w:ascii="仿宋" w:hAnsi="仿宋" w:eastAsia="仿宋" w:cs="仿宋"/>
          <w:sz w:val="32"/>
          <w:szCs w:val="32"/>
          <w:lang w:eastAsia="zh-CN"/>
        </w:rPr>
        <w:t>至少</w:t>
      </w:r>
      <w:r>
        <w:rPr>
          <w:rFonts w:hint="eastAsia" w:ascii="仿宋" w:hAnsi="仿宋" w:eastAsia="仿宋" w:cs="仿宋"/>
          <w:sz w:val="32"/>
          <w:szCs w:val="32"/>
          <w:lang w:val="en-US" w:eastAsia="zh-CN"/>
        </w:rPr>
        <w:t>2</w:t>
      </w:r>
      <w:r>
        <w:rPr>
          <w:rFonts w:hint="eastAsia" w:ascii="仿宋" w:hAnsi="仿宋" w:eastAsia="仿宋" w:cs="仿宋"/>
          <w:sz w:val="32"/>
          <w:szCs w:val="32"/>
        </w:rPr>
        <w:t>堂。</w:t>
      </w:r>
    </w:p>
    <w:p>
      <w:pPr>
        <w:spacing w:line="600" w:lineRule="exact"/>
        <w:ind w:firstLine="643" w:firstLineChars="200"/>
        <w:jc w:val="both"/>
        <w:rPr>
          <w:rFonts w:hint="eastAsia" w:eastAsia="仿宋_GB2312"/>
          <w:kern w:val="0"/>
          <w:sz w:val="32"/>
          <w:szCs w:val="32"/>
          <w:lang w:eastAsia="zh-CN"/>
        </w:rPr>
      </w:pPr>
      <w:r>
        <w:rPr>
          <w:rFonts w:hint="eastAsia" w:ascii="楷体" w:hAnsi="楷体" w:eastAsia="楷体" w:cs="楷体"/>
          <w:b/>
          <w:bCs/>
          <w:color w:val="auto"/>
          <w:spacing w:val="0"/>
          <w:kern w:val="2"/>
          <w:sz w:val="32"/>
          <w:szCs w:val="32"/>
          <w:lang w:val="en-US" w:eastAsia="zh-CN" w:bidi="ar-SA"/>
        </w:rPr>
        <w:t>（五）聚焦民生热点，保就业、增福祉。</w:t>
      </w:r>
      <w:r>
        <w:rPr>
          <w:rFonts w:hint="eastAsia" w:ascii="仿宋_GB2312" w:hAnsi="仿宋_GB2312" w:eastAsia="仿宋_GB2312" w:cs="仿宋_GB2312"/>
          <w:color w:val="auto"/>
          <w:sz w:val="32"/>
          <w:szCs w:val="32"/>
          <w:shd w:val="clear" w:color="auto" w:fill="auto"/>
          <w:lang w:val="en-US" w:eastAsia="zh-CN"/>
        </w:rPr>
        <w:t>开展就业和人力资源状况大调查活动，为“促家门口就业”提供真实准确的数据支撑，全力“引老乡回乡，促家门口就业”，保持密切联系乡友企业家，</w:t>
      </w:r>
      <w:r>
        <w:rPr>
          <w:rFonts w:hint="eastAsia" w:ascii="仿宋" w:hAnsi="仿宋" w:eastAsia="仿宋" w:cs="仿宋"/>
          <w:kern w:val="0"/>
          <w:sz w:val="32"/>
          <w:szCs w:val="32"/>
          <w:lang w:val="en-US" w:eastAsia="zh-CN"/>
        </w:rPr>
        <w:t>达成投资意向企业7家，截至目前已落地的4家企业中已有1家企业运行投产，其余3家也均已动工。</w:t>
      </w:r>
      <w:r>
        <w:rPr>
          <w:rFonts w:hint="eastAsia" w:ascii="Times New Roman" w:hAnsi="Times New Roman" w:eastAsia="仿宋_GB2312" w:cs="Times New Roman"/>
          <w:sz w:val="32"/>
          <w:szCs w:val="40"/>
          <w:lang w:val="en-US" w:eastAsia="zh-CN"/>
        </w:rPr>
        <w:t>其中</w:t>
      </w:r>
      <w:bookmarkStart w:id="0" w:name="_GoBack"/>
      <w:bookmarkEnd w:id="0"/>
      <w:r>
        <w:rPr>
          <w:rFonts w:hint="eastAsia" w:ascii="Times New Roman" w:hAnsi="Times New Roman" w:eastAsia="仿宋_GB2312" w:cs="Times New Roman"/>
          <w:sz w:val="32"/>
          <w:szCs w:val="40"/>
          <w:lang w:val="en-US" w:eastAsia="zh-CN"/>
        </w:rPr>
        <w:t>古仑村乡友罗红波投资2800余万创办口福轩食品加工厂，白杨村乡友姜春投资1000万创办汇雅服饰产业园均在市委市政府领导的实地考察过程中被给予了高度评价。引进乡友创办企业，</w:t>
      </w:r>
      <w:r>
        <w:rPr>
          <w:rFonts w:hint="default" w:ascii="Times New Roman" w:hAnsi="Times New Roman" w:eastAsia="仿宋_GB2312" w:cs="Times New Roman"/>
          <w:sz w:val="32"/>
          <w:szCs w:val="40"/>
        </w:rPr>
        <w:t>盘活闲置资产，</w:t>
      </w:r>
      <w:r>
        <w:rPr>
          <w:rFonts w:hint="eastAsia" w:ascii="Times New Roman" w:hAnsi="Times New Roman" w:eastAsia="仿宋_GB2312" w:cs="Times New Roman"/>
          <w:sz w:val="32"/>
          <w:szCs w:val="40"/>
          <w:lang w:val="en-US" w:eastAsia="zh-CN"/>
        </w:rPr>
        <w:t>平均给每个村带来了10万元的集体经济收入，</w:t>
      </w:r>
      <w:r>
        <w:rPr>
          <w:rFonts w:hint="default" w:ascii="Times New Roman" w:hAnsi="Times New Roman" w:eastAsia="仿宋_GB2312" w:cs="Times New Roman"/>
          <w:sz w:val="32"/>
          <w:szCs w:val="40"/>
        </w:rPr>
        <w:t>带动</w:t>
      </w:r>
      <w:r>
        <w:rPr>
          <w:rFonts w:hint="eastAsia" w:ascii="Times New Roman" w:hAnsi="Times New Roman" w:eastAsia="仿宋_GB2312" w:cs="Times New Roman"/>
          <w:sz w:val="32"/>
          <w:szCs w:val="40"/>
          <w:lang w:val="en-US" w:eastAsia="zh-CN"/>
        </w:rPr>
        <w:t>周边群</w:t>
      </w:r>
      <w:r>
        <w:rPr>
          <w:rFonts w:hint="default" w:ascii="Times New Roman" w:hAnsi="Times New Roman" w:eastAsia="仿宋_GB2312" w:cs="Times New Roman"/>
          <w:sz w:val="32"/>
          <w:szCs w:val="40"/>
        </w:rPr>
        <w:t>众家门口就业</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其中在已运行投产的汇雅服饰产业园就业的周边群众人均月工资可达4000元，就业群众中女性比例更是高达90%。</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default" w:ascii="仿宋_GB2312" w:hAnsi="仿宋_GB2312" w:eastAsia="仿宋_GB2312" w:cs="仿宋_GB2312"/>
          <w:b w:val="0"/>
          <w:bCs w:val="0"/>
          <w:color w:val="auto"/>
          <w:kern w:val="44"/>
          <w:sz w:val="32"/>
          <w:szCs w:val="32"/>
          <w:lang w:val="en-US" w:eastAsia="zh-CN" w:bidi="ar-SA"/>
        </w:rPr>
        <w:t>经济总量不大、结构质量不优</w:t>
      </w:r>
      <w:r>
        <w:rPr>
          <w:rFonts w:hint="eastAsia" w:ascii="仿宋_GB2312" w:hAnsi="仿宋_GB2312" w:eastAsia="仿宋_GB2312" w:cs="仿宋_GB2312"/>
          <w:b w:val="0"/>
          <w:bCs w:val="0"/>
          <w:color w:val="auto"/>
          <w:kern w:val="44"/>
          <w:sz w:val="32"/>
          <w:szCs w:val="32"/>
          <w:lang w:val="en-US" w:eastAsia="zh-CN" w:bidi="ar-SA"/>
        </w:rPr>
        <w:t>、产业特色不突出</w:t>
      </w:r>
      <w:r>
        <w:rPr>
          <w:rFonts w:hint="default" w:ascii="仿宋_GB2312" w:hAnsi="仿宋_GB2312" w:eastAsia="仿宋_GB2312" w:cs="仿宋_GB2312"/>
          <w:b w:val="0"/>
          <w:bCs w:val="0"/>
          <w:color w:val="auto"/>
          <w:kern w:val="44"/>
          <w:sz w:val="32"/>
          <w:szCs w:val="32"/>
          <w:lang w:val="en-US" w:eastAsia="zh-CN" w:bidi="ar-SA"/>
        </w:rPr>
        <w:t>仍是最突出的问题；</w:t>
      </w:r>
      <w:r>
        <w:rPr>
          <w:rFonts w:hint="eastAsia" w:ascii="仿宋_GB2312" w:hAnsi="仿宋_GB2312" w:eastAsia="仿宋_GB2312" w:cs="仿宋_GB2312"/>
          <w:b w:val="0"/>
          <w:bCs w:val="0"/>
          <w:color w:val="auto"/>
          <w:kern w:val="44"/>
          <w:sz w:val="32"/>
          <w:szCs w:val="32"/>
          <w:lang w:val="en-US" w:eastAsia="zh-CN" w:bidi="ar-SA"/>
        </w:rPr>
        <w:t>基础设施建设水平相对薄弱</w:t>
      </w:r>
      <w:r>
        <w:rPr>
          <w:rFonts w:hint="default" w:ascii="仿宋_GB2312" w:hAnsi="仿宋_GB2312" w:eastAsia="仿宋_GB2312" w:cs="仿宋_GB2312"/>
          <w:b w:val="0"/>
          <w:bCs w:val="0"/>
          <w:color w:val="auto"/>
          <w:kern w:val="44"/>
          <w:sz w:val="32"/>
          <w:szCs w:val="32"/>
          <w:lang w:val="en-US" w:eastAsia="zh-CN" w:bidi="ar-SA"/>
        </w:rPr>
        <w:t>，</w:t>
      </w:r>
      <w:r>
        <w:rPr>
          <w:rFonts w:hint="eastAsia" w:ascii="仿宋_GB2312" w:hAnsi="仿宋_GB2312" w:eastAsia="仿宋_GB2312" w:cs="仿宋_GB2312"/>
          <w:b w:val="0"/>
          <w:bCs w:val="0"/>
          <w:color w:val="auto"/>
          <w:kern w:val="44"/>
          <w:sz w:val="32"/>
          <w:szCs w:val="32"/>
          <w:lang w:val="en-US" w:eastAsia="zh-CN" w:bidi="ar-SA"/>
        </w:rPr>
        <w:t>土地利用效能不高</w:t>
      </w:r>
      <w:r>
        <w:rPr>
          <w:rFonts w:hint="default" w:ascii="仿宋_GB2312" w:hAnsi="仿宋_GB2312" w:eastAsia="仿宋_GB2312" w:cs="仿宋_GB2312"/>
          <w:b w:val="0"/>
          <w:bCs w:val="0"/>
          <w:color w:val="auto"/>
          <w:kern w:val="44"/>
          <w:sz w:val="32"/>
          <w:szCs w:val="32"/>
          <w:lang w:val="en-US" w:eastAsia="zh-CN" w:bidi="ar-SA"/>
        </w:rPr>
        <w:t>，</w:t>
      </w:r>
      <w:r>
        <w:rPr>
          <w:rFonts w:hint="eastAsia" w:ascii="仿宋_GB2312" w:hAnsi="仿宋_GB2312" w:eastAsia="仿宋_GB2312" w:cs="仿宋_GB2312"/>
          <w:b w:val="0"/>
          <w:bCs w:val="0"/>
          <w:color w:val="auto"/>
          <w:kern w:val="44"/>
          <w:sz w:val="32"/>
          <w:szCs w:val="32"/>
          <w:lang w:val="en-US" w:eastAsia="zh-CN" w:bidi="ar-SA"/>
        </w:rPr>
        <w:t>创新意识不足</w:t>
      </w:r>
      <w:r>
        <w:rPr>
          <w:rFonts w:hint="default" w:ascii="仿宋_GB2312" w:hAnsi="仿宋_GB2312" w:eastAsia="仿宋_GB2312" w:cs="仿宋_GB2312"/>
          <w:b w:val="0"/>
          <w:bCs w:val="0"/>
          <w:color w:val="auto"/>
          <w:kern w:val="44"/>
          <w:sz w:val="32"/>
          <w:szCs w:val="32"/>
          <w:lang w:val="en-US" w:eastAsia="zh-CN" w:bidi="ar-SA"/>
        </w:rPr>
        <w:t>，支撑高质量发展的新动能还不够强劲；教育、卫生、社会保障等民生领域还存在短板，公共服务保障能力还需进一步提升；历史遗留问题、矛盾风险隐患仍然存在，</w:t>
      </w:r>
      <w:r>
        <w:rPr>
          <w:rFonts w:hint="eastAsia" w:ascii="仿宋_GB2312" w:hAnsi="仿宋_GB2312" w:eastAsia="仿宋_GB2312" w:cs="仿宋_GB2312"/>
          <w:b w:val="0"/>
          <w:bCs w:val="0"/>
          <w:color w:val="auto"/>
          <w:kern w:val="44"/>
          <w:sz w:val="32"/>
          <w:szCs w:val="32"/>
          <w:lang w:val="en-US" w:eastAsia="zh-CN" w:bidi="ar-SA"/>
        </w:rPr>
        <w:t>基层</w:t>
      </w:r>
      <w:r>
        <w:rPr>
          <w:rFonts w:hint="default" w:ascii="仿宋_GB2312" w:hAnsi="仿宋_GB2312" w:eastAsia="仿宋_GB2312" w:cs="仿宋_GB2312"/>
          <w:b w:val="0"/>
          <w:bCs w:val="0"/>
          <w:color w:val="auto"/>
          <w:kern w:val="44"/>
          <w:sz w:val="32"/>
          <w:szCs w:val="32"/>
          <w:lang w:val="en-US" w:eastAsia="zh-CN" w:bidi="ar-SA"/>
        </w:rPr>
        <w:t>治理还需更精</w:t>
      </w:r>
      <w:r>
        <w:rPr>
          <w:rFonts w:hint="eastAsia" w:ascii="仿宋_GB2312" w:hAnsi="仿宋_GB2312" w:eastAsia="仿宋_GB2312" w:cs="仿宋_GB2312"/>
          <w:b w:val="0"/>
          <w:bCs w:val="0"/>
          <w:color w:val="auto"/>
          <w:kern w:val="44"/>
          <w:sz w:val="32"/>
          <w:szCs w:val="32"/>
          <w:lang w:val="en-US" w:eastAsia="zh-CN" w:bidi="ar-SA"/>
        </w:rPr>
        <w:t>更</w:t>
      </w:r>
      <w:r>
        <w:rPr>
          <w:rFonts w:hint="default" w:ascii="仿宋_GB2312" w:hAnsi="仿宋_GB2312" w:eastAsia="仿宋_GB2312" w:cs="仿宋_GB2312"/>
          <w:b w:val="0"/>
          <w:bCs w:val="0"/>
          <w:color w:val="auto"/>
          <w:kern w:val="44"/>
          <w:sz w:val="32"/>
          <w:szCs w:val="32"/>
          <w:lang w:val="en-US" w:eastAsia="zh-CN" w:bidi="ar-SA"/>
        </w:rPr>
        <w:t>细；应对风险挑战的能力不足，运用法治思维和法治方式推动工作、解决问题的能力有待提高</w:t>
      </w:r>
      <w:r>
        <w:rPr>
          <w:rFonts w:hint="eastAsia" w:ascii="仿宋_GB2312" w:hAnsi="仿宋_GB2312" w:eastAsia="仿宋_GB2312" w:cs="仿宋_GB2312"/>
          <w:b w:val="0"/>
          <w:bCs w:val="0"/>
          <w:color w:val="auto"/>
          <w:kern w:val="44"/>
          <w:sz w:val="32"/>
          <w:szCs w:val="32"/>
          <w:lang w:val="en-US" w:eastAsia="zh-CN" w:bidi="ar-SA"/>
        </w:rPr>
        <w:t>。</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Times New Roman"/>
          <w:b w:val="0"/>
          <w:bCs w:val="0"/>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（一）提前谋划布局抓产业。</w:t>
      </w:r>
      <w:r>
        <w:rPr>
          <w:rFonts w:hint="eastAsia" w:ascii="仿宋" w:hAnsi="仿宋" w:eastAsia="仿宋" w:cs="Times New Roman"/>
          <w:b/>
          <w:bCs/>
          <w:color w:val="auto"/>
          <w:spacing w:val="0"/>
          <w:kern w:val="2"/>
          <w:sz w:val="32"/>
          <w:szCs w:val="32"/>
          <w:lang w:val="en-US" w:eastAsia="zh-CN" w:bidi="ar-SA"/>
        </w:rPr>
        <w:t>盘活资源。</w:t>
      </w:r>
      <w:r>
        <w:rPr>
          <w:rFonts w:hint="eastAsia" w:ascii="仿宋" w:hAnsi="仿宋" w:eastAsia="仿宋" w:cs="Times New Roman"/>
          <w:b w:val="0"/>
          <w:bCs w:val="0"/>
          <w:color w:val="auto"/>
          <w:spacing w:val="0"/>
          <w:kern w:val="2"/>
          <w:sz w:val="32"/>
          <w:szCs w:val="32"/>
          <w:lang w:val="en-US" w:eastAsia="zh-CN" w:bidi="ar-SA"/>
        </w:rPr>
        <w:t>紧紧围绕土地做文章，把盘活闲置资源与和美乡村建设、项目建设相结合，针对废旧院落、空闲荒地、道路两侧空闲地等闲置资源进行集中整治，盘活资源发展符合乡村特点的休闲农业、乡村旅游、餐饮民宿等新业态，进一步创新探索农村闲置土地利用的新途径。</w:t>
      </w:r>
      <w:r>
        <w:rPr>
          <w:rFonts w:hint="eastAsia" w:ascii="仿宋" w:hAnsi="仿宋" w:eastAsia="仿宋" w:cs="Times New Roman"/>
          <w:b/>
          <w:bCs/>
          <w:color w:val="auto"/>
          <w:spacing w:val="0"/>
          <w:kern w:val="2"/>
          <w:sz w:val="32"/>
          <w:szCs w:val="32"/>
          <w:lang w:val="en-US" w:eastAsia="zh-CN" w:bidi="ar-SA"/>
        </w:rPr>
        <w:t>农业产业发展。</w:t>
      </w:r>
      <w:r>
        <w:rPr>
          <w:rFonts w:hint="eastAsia" w:ascii="仿宋" w:hAnsi="仿宋" w:eastAsia="仿宋" w:cs="Times New Roman"/>
          <w:b w:val="0"/>
          <w:bCs w:val="0"/>
          <w:color w:val="auto"/>
          <w:spacing w:val="0"/>
          <w:kern w:val="2"/>
          <w:sz w:val="32"/>
          <w:szCs w:val="32"/>
          <w:lang w:val="en-US" w:eastAsia="zh-CN" w:bidi="ar-SA"/>
        </w:rPr>
        <w:t>持续坚持做大做强特色优势大荆西瓜产业，改变传统的小农意识，树立大局意识，坚持化肥减量，尝试更多精品西瓜的培育，树立典型，发展产业龙头，“提早拉长”“营利上市”；坚持使用粪污资源化利用工程，做到强化宣传引导，狠抓“荆之源”葛根、盛联风干萝卜、红椒、蔬菜等农业产业做大做强、作出农业一、二、三产业发展的大荆模式；</w:t>
      </w:r>
      <w:r>
        <w:rPr>
          <w:rFonts w:hint="default" w:ascii="仿宋" w:hAnsi="仿宋" w:eastAsia="仿宋" w:cs="Times New Roman"/>
          <w:b w:val="0"/>
          <w:bCs w:val="0"/>
          <w:color w:val="auto"/>
          <w:spacing w:val="0"/>
          <w:kern w:val="2"/>
          <w:sz w:val="32"/>
          <w:szCs w:val="32"/>
          <w:lang w:val="en-US" w:eastAsia="zh-CN" w:bidi="ar-SA"/>
        </w:rPr>
        <w:t>引导新发展</w:t>
      </w:r>
      <w:r>
        <w:rPr>
          <w:rFonts w:hint="eastAsia" w:ascii="仿宋" w:hAnsi="仿宋" w:eastAsia="仿宋" w:cs="Times New Roman"/>
          <w:b w:val="0"/>
          <w:bCs w:val="0"/>
          <w:color w:val="auto"/>
          <w:spacing w:val="0"/>
          <w:kern w:val="2"/>
          <w:sz w:val="32"/>
          <w:szCs w:val="32"/>
          <w:lang w:val="en-US" w:eastAsia="zh-CN" w:bidi="ar-SA"/>
        </w:rPr>
        <w:t>果树、油茶</w:t>
      </w:r>
      <w:r>
        <w:rPr>
          <w:rFonts w:hint="default" w:ascii="仿宋" w:hAnsi="仿宋" w:eastAsia="仿宋" w:cs="Times New Roman"/>
          <w:b w:val="0"/>
          <w:bCs w:val="0"/>
          <w:color w:val="auto"/>
          <w:spacing w:val="0"/>
          <w:kern w:val="2"/>
          <w:sz w:val="32"/>
          <w:szCs w:val="32"/>
          <w:lang w:val="en-US" w:eastAsia="zh-CN" w:bidi="ar-SA"/>
        </w:rPr>
        <w:t>上山上坡,鼓励利用“四荒”资源,不与粮食争地。</w:t>
      </w:r>
      <w:r>
        <w:rPr>
          <w:rFonts w:hint="eastAsia" w:ascii="仿宋" w:hAnsi="仿宋" w:eastAsia="仿宋" w:cs="Times New Roman"/>
          <w:b w:val="0"/>
          <w:bCs w:val="0"/>
          <w:color w:val="auto"/>
          <w:spacing w:val="0"/>
          <w:kern w:val="2"/>
          <w:sz w:val="32"/>
          <w:szCs w:val="32"/>
          <w:lang w:val="en-US" w:eastAsia="zh-CN" w:bidi="ar-SA"/>
        </w:rPr>
        <w:t>稳定推动“上山上坡”产业，巩固前期成果，抓好后期落实。</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Times New Roman"/>
          <w:b w:val="0"/>
          <w:bCs w:val="0"/>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（二）注重多方保障稳步推进项目建设。</w:t>
      </w:r>
      <w:r>
        <w:rPr>
          <w:rFonts w:hint="eastAsia" w:ascii="仿宋" w:hAnsi="仿宋" w:eastAsia="仿宋"/>
          <w:spacing w:val="0"/>
          <w:sz w:val="32"/>
          <w:szCs w:val="32"/>
          <w:lang w:val="en-US" w:eastAsia="zh-CN"/>
        </w:rPr>
        <w:t>主动作为，有序推进，</w:t>
      </w:r>
      <w:r>
        <w:rPr>
          <w:rFonts w:hint="eastAsia" w:ascii="仿宋" w:hAnsi="仿宋" w:eastAsia="仿宋" w:cs="Times New Roman"/>
          <w:b w:val="0"/>
          <w:bCs w:val="0"/>
          <w:color w:val="auto"/>
          <w:spacing w:val="0"/>
          <w:kern w:val="2"/>
          <w:sz w:val="32"/>
          <w:szCs w:val="32"/>
          <w:lang w:val="en-US" w:eastAsia="zh-CN" w:bidi="ar-SA"/>
        </w:rPr>
        <w:t>确保G4高速公路拓宽、伴生矿产资源合理开发利用、光伏发电、</w:t>
      </w:r>
      <w:r>
        <w:rPr>
          <w:rFonts w:hint="eastAsia" w:ascii="仿宋" w:hAnsi="仿宋" w:eastAsia="仿宋"/>
          <w:b w:val="0"/>
          <w:bCs w:val="0"/>
          <w:spacing w:val="0"/>
          <w:sz w:val="32"/>
          <w:szCs w:val="32"/>
          <w:lang w:val="en-US" w:eastAsia="zh-CN"/>
        </w:rPr>
        <w:t>煤油管道铺设及维护</w:t>
      </w:r>
      <w:r>
        <w:rPr>
          <w:rFonts w:hint="eastAsia" w:ascii="仿宋" w:hAnsi="仿宋" w:eastAsia="仿宋"/>
          <w:spacing w:val="0"/>
          <w:sz w:val="32"/>
          <w:szCs w:val="32"/>
          <w:lang w:val="en-US" w:eastAsia="zh-CN"/>
        </w:rPr>
        <w:t>、高压电线塔建设、乡村振兴“共享贷”、农业示范基地项目</w:t>
      </w:r>
      <w:r>
        <w:rPr>
          <w:rFonts w:hint="eastAsia" w:ascii="仿宋" w:hAnsi="仿宋" w:eastAsia="仿宋" w:cs="Times New Roman"/>
          <w:b w:val="0"/>
          <w:bCs w:val="0"/>
          <w:color w:val="auto"/>
          <w:spacing w:val="0"/>
          <w:kern w:val="2"/>
          <w:sz w:val="32"/>
          <w:szCs w:val="32"/>
          <w:lang w:val="en-US" w:eastAsia="zh-CN" w:bidi="ar-SA"/>
        </w:rPr>
        <w:t>等重点项目建设稳步推进。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lang w:eastAsia="zh-CN"/>
        </w:rPr>
      </w:pPr>
      <w:r>
        <w:rPr>
          <w:rFonts w:hint="eastAsia" w:ascii="楷体" w:hAnsi="楷体" w:eastAsia="楷体" w:cs="楷体"/>
          <w:b/>
          <w:bCs/>
          <w:color w:val="auto"/>
          <w:spacing w:val="0"/>
          <w:kern w:val="2"/>
          <w:sz w:val="32"/>
          <w:szCs w:val="32"/>
          <w:lang w:val="en-US" w:eastAsia="zh-CN" w:bidi="ar-SA"/>
        </w:rPr>
        <w:t>（三）推进民生改革强发展。教育改革：</w:t>
      </w:r>
      <w:r>
        <w:rPr>
          <w:rFonts w:hint="eastAsia" w:ascii="仿宋" w:hAnsi="仿宋" w:eastAsia="仿宋" w:cs="Times New Roman"/>
          <w:b w:val="0"/>
          <w:bCs w:val="0"/>
          <w:color w:val="auto"/>
          <w:spacing w:val="0"/>
          <w:kern w:val="2"/>
          <w:sz w:val="32"/>
          <w:szCs w:val="32"/>
          <w:lang w:val="en-US" w:eastAsia="zh-CN" w:bidi="ar-SA"/>
        </w:rPr>
        <w:t>进一步全方位落实教育基金筹措工作，全力提高办学品位和水平，加大镇内学校基础设施建设，助推教育质量全面提高，完善农村教师保障机制，为教职工提供有效后勤保障。发挥中南大学乡村教育实践基地落户于我镇优势，进一步探索校地合作，健全留守儿童、贫困学生、残疾学生长效帮扶机制；</w:t>
      </w:r>
      <w:r>
        <w:rPr>
          <w:rFonts w:hint="eastAsia" w:ascii="仿宋" w:hAnsi="仿宋" w:eastAsia="仿宋" w:cs="Times New Roman"/>
          <w:b/>
          <w:bCs/>
          <w:color w:val="auto"/>
          <w:spacing w:val="0"/>
          <w:kern w:val="2"/>
          <w:sz w:val="32"/>
          <w:szCs w:val="32"/>
          <w:lang w:val="en-US" w:eastAsia="zh-CN" w:bidi="ar-SA"/>
        </w:rPr>
        <w:t>集镇农贸市场改革：</w:t>
      </w:r>
      <w:r>
        <w:rPr>
          <w:rFonts w:hint="eastAsia" w:ascii="仿宋" w:hAnsi="仿宋" w:eastAsia="仿宋" w:cs="Times New Roman"/>
          <w:b w:val="0"/>
          <w:bCs w:val="0"/>
          <w:color w:val="auto"/>
          <w:spacing w:val="0"/>
          <w:kern w:val="2"/>
          <w:sz w:val="32"/>
          <w:szCs w:val="32"/>
          <w:lang w:val="en-US" w:eastAsia="zh-CN" w:bidi="ar-SA"/>
        </w:rPr>
        <w:t>在正亚中心进行农贸市场改革，融合农村客货邮统筹发展，完善农贸市场升级改造和标准化建设工作规范入市，解决出店经营，商品质量不等，食品卫生以及周边居民日常生鲜购物需求等问题，优化集镇功能，实施集镇扩容，集镇美化。</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ind w:firstLine="320" w:firstLineChars="100"/>
        <w:rPr>
          <w:rFonts w:hint="eastAsia" w:eastAsia="黑体"/>
          <w:kern w:val="0"/>
          <w:sz w:val="32"/>
          <w:szCs w:val="32"/>
          <w:lang w:eastAsia="zh-CN"/>
        </w:rPr>
      </w:pPr>
      <w:r>
        <w:rPr>
          <w:rFonts w:hint="eastAsia" w:ascii="仿宋_GB2312" w:hAnsi="仿宋_GB2312" w:eastAsia="仿宋_GB2312" w:cs="仿宋_GB2312"/>
          <w:b w:val="0"/>
          <w:bCs w:val="0"/>
          <w:color w:val="auto"/>
          <w:kern w:val="44"/>
          <w:sz w:val="32"/>
          <w:szCs w:val="32"/>
          <w:lang w:val="en-US" w:eastAsia="zh-CN" w:bidi="ar-SA"/>
        </w:rPr>
        <w:t>经自评，2023年度我单位部门整体支出绩效评价结论为“优”，自查评分为100分，拟于政府网公开并接受社会监督。</w:t>
      </w:r>
    </w:p>
    <w:p>
      <w:p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十、其他需要说明的情况</w:t>
      </w:r>
    </w:p>
    <w:p>
      <w:pPr>
        <w:pStyle w:val="4"/>
        <w:rPr>
          <w:lang w:eastAsia="zh-CN"/>
        </w:rPr>
      </w:pPr>
    </w:p>
    <w:p>
      <w:pPr>
        <w:ind w:firstLine="640" w:firstLineChars="200"/>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无。</w:t>
      </w:r>
    </w:p>
    <w:p>
      <w:pPr>
        <w:pStyle w:val="4"/>
        <w:rPr>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pStyle w:val="4"/>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大荆镇齐荆线道路拓宽</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3"/>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jc w:val="center"/>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pStyle w:val="4"/>
        <w:ind w:firstLine="640" w:firstLineChars="200"/>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为认真贯彻落实上级文件通知要求，统筹推进我镇乡村振兴工作，全力做好扶贫资金与衔接资金项目有效衔接工作，项目覆盖我镇</w:t>
      </w:r>
      <w:r>
        <w:rPr>
          <w:rFonts w:hint="eastAsia" w:eastAsia="仿宋_GB2312" w:cs="Arial"/>
          <w:snapToGrid w:val="0"/>
          <w:color w:val="000000"/>
          <w:kern w:val="0"/>
          <w:sz w:val="32"/>
          <w:szCs w:val="32"/>
          <w:lang w:val="en-US" w:eastAsia="zh-CN" w:bidi="ar-SA"/>
        </w:rPr>
        <w:t>齐荆线道路周边</w:t>
      </w:r>
      <w:r>
        <w:rPr>
          <w:rFonts w:hint="eastAsia" w:ascii="Arial" w:hAnsi="Arial" w:eastAsia="仿宋_GB2312" w:cs="Arial"/>
          <w:snapToGrid w:val="0"/>
          <w:color w:val="000000"/>
          <w:kern w:val="0"/>
          <w:sz w:val="32"/>
          <w:szCs w:val="32"/>
          <w:lang w:val="en-US" w:eastAsia="zh-CN" w:bidi="ar-SA"/>
        </w:rPr>
        <w:t>居民，群众300户1200人，脱贫户7户27人，该项目建设主要内容为</w:t>
      </w:r>
      <w:r>
        <w:rPr>
          <w:rFonts w:hint="eastAsia" w:eastAsia="仿宋_GB2312" w:cs="Arial"/>
          <w:snapToGrid w:val="0"/>
          <w:color w:val="000000"/>
          <w:kern w:val="0"/>
          <w:sz w:val="32"/>
          <w:szCs w:val="32"/>
          <w:lang w:val="en-US" w:eastAsia="zh-CN" w:bidi="ar-SA"/>
        </w:rPr>
        <w:t>道路拓宽长度2800米</w:t>
      </w:r>
      <w:r>
        <w:rPr>
          <w:rFonts w:hint="eastAsia" w:ascii="Arial" w:hAnsi="Arial" w:eastAsia="仿宋_GB2312" w:cs="Arial"/>
          <w:snapToGrid w:val="0"/>
          <w:color w:val="000000"/>
          <w:kern w:val="0"/>
          <w:sz w:val="32"/>
          <w:szCs w:val="32"/>
          <w:lang w:val="en-US" w:eastAsia="zh-CN" w:bidi="ar-SA"/>
        </w:rPr>
        <w:t>。</w:t>
      </w:r>
    </w:p>
    <w:p>
      <w:pPr>
        <w:pStyle w:val="4"/>
        <w:numPr>
          <w:ilvl w:val="0"/>
          <w:numId w:val="5"/>
        </w:numPr>
        <w:ind w:left="0" w:leftChars="0" w:firstLine="562" w:firstLineChars="200"/>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pStyle w:val="4"/>
        <w:numPr>
          <w:ilvl w:val="0"/>
          <w:numId w:val="0"/>
        </w:numPr>
        <w:ind w:leftChars="200"/>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项目支出</w:t>
      </w:r>
      <w:r>
        <w:rPr>
          <w:rFonts w:hint="eastAsia" w:eastAsia="仿宋_GB2312" w:cs="Arial"/>
          <w:snapToGrid w:val="0"/>
          <w:color w:val="000000"/>
          <w:kern w:val="0"/>
          <w:sz w:val="32"/>
          <w:szCs w:val="32"/>
          <w:lang w:val="en-US" w:eastAsia="zh-CN" w:bidi="ar-SA"/>
        </w:rPr>
        <w:t>组织</w:t>
      </w:r>
      <w:r>
        <w:rPr>
          <w:rFonts w:hint="eastAsia" w:ascii="Arial" w:hAnsi="Arial" w:eastAsia="仿宋_GB2312" w:cs="Arial"/>
          <w:snapToGrid w:val="0"/>
          <w:color w:val="000000"/>
          <w:kern w:val="0"/>
          <w:sz w:val="32"/>
          <w:szCs w:val="32"/>
          <w:lang w:val="en-US" w:eastAsia="zh-CN" w:bidi="ar-SA"/>
        </w:rPr>
        <w:t>管理机构：汨罗市大荆镇人民政府</w:t>
      </w:r>
    </w:p>
    <w:p>
      <w:pPr>
        <w:pStyle w:val="4"/>
        <w:numPr>
          <w:ilvl w:val="0"/>
          <w:numId w:val="0"/>
        </w:numPr>
        <w:ind w:leftChars="200"/>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en-US" w:bidi="ar-SA"/>
        </w:rPr>
        <w:t>项目资金使用情况：大荆镇</w:t>
      </w:r>
      <w:r>
        <w:rPr>
          <w:rFonts w:hint="eastAsia" w:eastAsia="仿宋_GB2312" w:cs="Arial"/>
          <w:snapToGrid w:val="0"/>
          <w:color w:val="000000"/>
          <w:kern w:val="0"/>
          <w:sz w:val="32"/>
          <w:szCs w:val="32"/>
          <w:lang w:val="en-US" w:eastAsia="zh-CN" w:bidi="ar-SA"/>
        </w:rPr>
        <w:t>齐荆线道路拓宽</w:t>
      </w:r>
      <w:r>
        <w:rPr>
          <w:rFonts w:hint="eastAsia" w:ascii="Arial" w:hAnsi="Arial" w:eastAsia="仿宋_GB2312" w:cs="Arial"/>
          <w:snapToGrid w:val="0"/>
          <w:color w:val="000000"/>
          <w:kern w:val="0"/>
          <w:sz w:val="32"/>
          <w:szCs w:val="32"/>
          <w:lang w:val="en-US" w:eastAsia="en-US" w:bidi="ar-SA"/>
        </w:rPr>
        <w:t>项目计划总投资</w:t>
      </w:r>
      <w:r>
        <w:rPr>
          <w:rFonts w:hint="eastAsia" w:eastAsia="仿宋_GB2312" w:cs="Arial"/>
          <w:snapToGrid w:val="0"/>
          <w:color w:val="000000"/>
          <w:kern w:val="0"/>
          <w:sz w:val="32"/>
          <w:szCs w:val="32"/>
          <w:lang w:val="en-US" w:eastAsia="zh-CN" w:bidi="ar-SA"/>
        </w:rPr>
        <w:t>55.75</w:t>
      </w:r>
      <w:r>
        <w:rPr>
          <w:rFonts w:hint="eastAsia" w:ascii="Arial" w:hAnsi="Arial" w:eastAsia="仿宋_GB2312" w:cs="Arial"/>
          <w:snapToGrid w:val="0"/>
          <w:color w:val="000000"/>
          <w:kern w:val="0"/>
          <w:sz w:val="32"/>
          <w:szCs w:val="32"/>
          <w:lang w:val="en-US" w:eastAsia="en-US" w:bidi="ar-SA"/>
        </w:rPr>
        <w:t>万元，其中财政衔接资金</w:t>
      </w:r>
      <w:r>
        <w:rPr>
          <w:rFonts w:hint="eastAsia" w:eastAsia="仿宋_GB2312" w:cs="Arial"/>
          <w:snapToGrid w:val="0"/>
          <w:color w:val="000000"/>
          <w:kern w:val="0"/>
          <w:sz w:val="32"/>
          <w:szCs w:val="32"/>
          <w:lang w:val="en-US" w:eastAsia="zh-CN" w:bidi="ar-SA"/>
        </w:rPr>
        <w:t>33</w:t>
      </w:r>
      <w:r>
        <w:rPr>
          <w:rFonts w:hint="eastAsia" w:ascii="Arial" w:hAnsi="Arial" w:eastAsia="仿宋_GB2312" w:cs="Arial"/>
          <w:snapToGrid w:val="0"/>
          <w:color w:val="000000"/>
          <w:kern w:val="0"/>
          <w:sz w:val="32"/>
          <w:szCs w:val="32"/>
          <w:lang w:val="en-US" w:eastAsia="en-US" w:bidi="ar-SA"/>
        </w:rPr>
        <w:t>万元</w:t>
      </w:r>
      <w:r>
        <w:rPr>
          <w:rFonts w:hint="eastAsia" w:eastAsia="仿宋_GB2312" w:cs="Arial"/>
          <w:snapToGrid w:val="0"/>
          <w:color w:val="000000"/>
          <w:kern w:val="0"/>
          <w:sz w:val="32"/>
          <w:szCs w:val="32"/>
          <w:lang w:val="en-US" w:eastAsia="zh-CN" w:bidi="ar-SA"/>
        </w:rPr>
        <w:t>，其他资金22.75万元。</w:t>
      </w:r>
      <w:r>
        <w:rPr>
          <w:rFonts w:hint="eastAsia" w:ascii="Arial" w:hAnsi="Arial" w:eastAsia="仿宋_GB2312" w:cs="Arial"/>
          <w:snapToGrid w:val="0"/>
          <w:color w:val="000000"/>
          <w:kern w:val="0"/>
          <w:sz w:val="32"/>
          <w:szCs w:val="32"/>
          <w:lang w:val="en-US" w:eastAsia="zh-CN" w:bidi="ar-SA"/>
        </w:rPr>
        <w:t>已</w:t>
      </w:r>
      <w:r>
        <w:rPr>
          <w:rFonts w:hint="eastAsia" w:eastAsia="仿宋_GB2312" w:cs="Arial"/>
          <w:snapToGrid w:val="0"/>
          <w:color w:val="000000"/>
          <w:kern w:val="0"/>
          <w:sz w:val="32"/>
          <w:szCs w:val="32"/>
          <w:lang w:val="en-US" w:eastAsia="zh-CN" w:bidi="ar-SA"/>
        </w:rPr>
        <w:t>及时拨付</w:t>
      </w:r>
      <w:r>
        <w:rPr>
          <w:rFonts w:hint="eastAsia" w:ascii="Arial" w:hAnsi="Arial" w:eastAsia="仿宋_GB2312" w:cs="Arial"/>
          <w:snapToGrid w:val="0"/>
          <w:color w:val="000000"/>
          <w:kern w:val="0"/>
          <w:sz w:val="32"/>
          <w:szCs w:val="32"/>
          <w:lang w:val="en-US" w:eastAsia="zh-CN" w:bidi="ar-SA"/>
        </w:rPr>
        <w:t>投入此项目中。</w:t>
      </w:r>
    </w:p>
    <w:p>
      <w:pPr>
        <w:pStyle w:val="4"/>
        <w:numPr>
          <w:ilvl w:val="0"/>
          <w:numId w:val="0"/>
        </w:numPr>
        <w:ind w:left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en-US" w:bidi="ar-SA"/>
        </w:rPr>
        <w:t>项目资金管理情况：</w:t>
      </w:r>
      <w:r>
        <w:rPr>
          <w:rFonts w:hint="eastAsia" w:ascii="Arial" w:hAnsi="Arial" w:eastAsia="仿宋_GB2312" w:cs="Arial"/>
          <w:snapToGrid w:val="0"/>
          <w:color w:val="000000"/>
          <w:kern w:val="0"/>
          <w:sz w:val="32"/>
          <w:szCs w:val="32"/>
          <w:lang w:val="en-US" w:eastAsia="zh-CN" w:bidi="ar-SA"/>
        </w:rPr>
        <w:t>为加强组织部门预算管理，提高预算执行效率和专项资金使用效益，规范预算绩效管理，成立了大荆镇专项资金预算绩效管理工作领导小组。根据《中华人民共和国预算法》、《中华人民共和国会计法》、《行政单位财务规则》、《行政事业单位内部控制规范（试行）》、《湖南省水利发展资金管理办法》等有关法律、制度、办法，结合本部门实际，制订和完善了，《大荆镇专项资金管理制度》及《大荆镇财务管理制度》等相关财务制度。坚决做到专款专用。专项资金的使用坚持科学安排、合理配置、专款专用、严格监管。</w:t>
      </w:r>
    </w:p>
    <w:p>
      <w:pPr>
        <w:pStyle w:val="4"/>
        <w:numPr>
          <w:ilvl w:val="0"/>
          <w:numId w:val="0"/>
        </w:numPr>
        <w:ind w:leftChars="200" w:firstLine="640" w:firstLineChars="200"/>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zh-CN" w:bidi="ar-SA"/>
        </w:rPr>
        <w:t xml:space="preserve">在资金使用上按照国家财经法规和相关财务管理制度规定执行，资金拨付有完整的审批程序和手续。按照财经制度的有关要求，做到专款专用，专人保管，对专项资金的使用进行全程监督，保证资金使用的合规性。资金使用无截留、挤占、挪用、虚列支出等情况。相关发票由财务人员审核后，报分管财务领导签字。      </w:t>
      </w:r>
      <w:r>
        <w:rPr>
          <w:rFonts w:hint="default" w:ascii="Arial" w:hAnsi="Arial" w:eastAsia="仿宋_GB2312" w:cs="Arial"/>
          <w:snapToGrid w:val="0"/>
          <w:color w:val="000000"/>
          <w:kern w:val="0"/>
          <w:sz w:val="32"/>
          <w:szCs w:val="32"/>
          <w:lang w:val="en-US" w:eastAsia="zh-CN" w:bidi="ar-SA"/>
        </w:rPr>
        <w:t>资金拨付审批手续完整，项目结束后，按实际金额再报相关领导审批，并申请国库集中支付。各项资金全部实现国库集中支付、专款专用，不存在支出依据不合规、虚列项目支出、截留、挤占、挪用和超标准支出等现象，使项目资金的运用得到了合理的控制，项目得到了切实的保障。</w:t>
      </w:r>
    </w:p>
    <w:p>
      <w:pPr>
        <w:numPr>
          <w:ilvl w:val="0"/>
          <w:numId w:val="0"/>
        </w:numPr>
        <w:adjustRightInd w:val="0"/>
        <w:snapToGrid w:val="0"/>
        <w:spacing w:line="600" w:lineRule="exact"/>
        <w:ind w:firstLine="640" w:firstLineChars="200"/>
        <w:rPr>
          <w:rFonts w:hint="eastAsia" w:eastAsia="仿宋_GB2312"/>
          <w:kern w:val="0"/>
          <w:sz w:val="32"/>
          <w:szCs w:val="32"/>
          <w:lang w:val="en-US" w:eastAsia="en-US"/>
        </w:rPr>
      </w:pPr>
      <w:r>
        <w:rPr>
          <w:rFonts w:hint="default" w:ascii="Arial" w:hAnsi="Arial" w:eastAsia="仿宋_GB2312" w:cs="Arial"/>
          <w:snapToGrid w:val="0"/>
          <w:color w:val="000000"/>
          <w:kern w:val="0"/>
          <w:sz w:val="32"/>
          <w:szCs w:val="32"/>
          <w:lang w:val="en-US" w:eastAsia="zh-CN" w:bidi="ar-SA"/>
        </w:rPr>
        <w:t>项目实施过程通过了</w:t>
      </w:r>
      <w:r>
        <w:rPr>
          <w:rFonts w:hint="eastAsia" w:ascii="Arial" w:hAnsi="Arial" w:eastAsia="仿宋_GB2312" w:cs="Arial"/>
          <w:snapToGrid w:val="0"/>
          <w:color w:val="000000"/>
          <w:kern w:val="0"/>
          <w:sz w:val="32"/>
          <w:szCs w:val="32"/>
          <w:lang w:val="en-US" w:eastAsia="zh-CN" w:bidi="ar-SA"/>
        </w:rPr>
        <w:t>党政会议研究讨论</w:t>
      </w:r>
      <w:r>
        <w:rPr>
          <w:rFonts w:hint="default" w:ascii="Arial" w:hAnsi="Arial" w:eastAsia="仿宋_GB2312" w:cs="Arial"/>
          <w:snapToGrid w:val="0"/>
          <w:color w:val="000000"/>
          <w:kern w:val="0"/>
          <w:sz w:val="32"/>
          <w:szCs w:val="32"/>
          <w:lang w:val="en-US" w:eastAsia="zh-CN" w:bidi="ar-SA"/>
        </w:rPr>
        <w:t>，保证了项目实施的完整性，</w:t>
      </w:r>
      <w:r>
        <w:rPr>
          <w:rFonts w:hint="eastAsia" w:ascii="Arial" w:hAnsi="Arial" w:eastAsia="仿宋_GB2312" w:cs="Arial"/>
          <w:snapToGrid w:val="0"/>
          <w:color w:val="000000"/>
          <w:kern w:val="0"/>
          <w:sz w:val="32"/>
          <w:szCs w:val="32"/>
          <w:lang w:val="en-US" w:eastAsia="zh-CN" w:bidi="ar-SA"/>
        </w:rPr>
        <w:t>无</w:t>
      </w:r>
      <w:r>
        <w:rPr>
          <w:rFonts w:hint="default" w:ascii="Arial" w:hAnsi="Arial" w:eastAsia="仿宋_GB2312" w:cs="Arial"/>
          <w:snapToGrid w:val="0"/>
          <w:color w:val="000000"/>
          <w:kern w:val="0"/>
          <w:sz w:val="32"/>
          <w:szCs w:val="32"/>
          <w:lang w:val="en-US" w:eastAsia="zh-CN" w:bidi="ar-SA"/>
        </w:rPr>
        <w:t>项目调整</w:t>
      </w:r>
      <w:r>
        <w:rPr>
          <w:rFonts w:hint="eastAsia" w:ascii="Arial" w:hAnsi="Arial" w:eastAsia="仿宋_GB2312" w:cs="Arial"/>
          <w:snapToGrid w:val="0"/>
          <w:color w:val="000000"/>
          <w:kern w:val="0"/>
          <w:sz w:val="32"/>
          <w:szCs w:val="32"/>
          <w:lang w:val="en-US" w:eastAsia="zh-CN" w:bidi="ar-SA"/>
        </w:rPr>
        <w:t>，</w:t>
      </w:r>
      <w:r>
        <w:rPr>
          <w:rFonts w:hint="default" w:ascii="Arial" w:hAnsi="Arial" w:eastAsia="仿宋_GB2312" w:cs="Arial"/>
          <w:snapToGrid w:val="0"/>
          <w:color w:val="000000"/>
          <w:kern w:val="0"/>
          <w:sz w:val="32"/>
          <w:szCs w:val="32"/>
          <w:lang w:val="en-US" w:eastAsia="zh-CN" w:bidi="ar-SA"/>
        </w:rPr>
        <w:t>竣工验收有相应的</w:t>
      </w:r>
      <w:r>
        <w:rPr>
          <w:rFonts w:hint="eastAsia" w:ascii="Arial" w:hAnsi="Arial" w:eastAsia="仿宋_GB2312" w:cs="Arial"/>
          <w:snapToGrid w:val="0"/>
          <w:color w:val="000000"/>
          <w:kern w:val="0"/>
          <w:sz w:val="32"/>
          <w:szCs w:val="32"/>
          <w:lang w:val="en-US" w:eastAsia="zh-CN" w:bidi="ar-SA"/>
        </w:rPr>
        <w:t>文档材料</w:t>
      </w:r>
      <w:r>
        <w:rPr>
          <w:rFonts w:hint="default" w:ascii="Arial" w:hAnsi="Arial" w:eastAsia="仿宋_GB2312" w:cs="Arial"/>
          <w:snapToGrid w:val="0"/>
          <w:color w:val="000000"/>
          <w:kern w:val="0"/>
          <w:sz w:val="32"/>
          <w:szCs w:val="32"/>
          <w:lang w:val="en-US" w:eastAsia="zh-CN" w:bidi="ar-SA"/>
        </w:rPr>
        <w:t>，验收方式为实地验收，验收表手续齐全</w:t>
      </w:r>
      <w:r>
        <w:rPr>
          <w:rFonts w:hint="eastAsia" w:ascii="Arial" w:hAnsi="Arial" w:eastAsia="仿宋_GB2312" w:cs="Arial"/>
          <w:snapToGrid w:val="0"/>
          <w:color w:val="000000"/>
          <w:kern w:val="0"/>
          <w:sz w:val="32"/>
          <w:szCs w:val="32"/>
          <w:lang w:val="en-US" w:eastAsia="zh-CN" w:bidi="ar-SA"/>
        </w:rPr>
        <w:t>。</w:t>
      </w:r>
    </w:p>
    <w:p>
      <w:pPr>
        <w:adjustRightInd w:val="0"/>
        <w:snapToGrid w:val="0"/>
        <w:spacing w:line="600" w:lineRule="exact"/>
        <w:ind w:firstLine="562" w:firstLineChars="200"/>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adjustRightInd w:val="0"/>
        <w:snapToGrid w:val="0"/>
        <w:spacing w:line="600" w:lineRule="exact"/>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为确保有序推动大荆镇</w:t>
      </w:r>
      <w:r>
        <w:rPr>
          <w:rFonts w:hint="eastAsia" w:eastAsia="仿宋_GB2312" w:cs="Arial"/>
          <w:snapToGrid w:val="0"/>
          <w:color w:val="000000"/>
          <w:kern w:val="0"/>
          <w:sz w:val="32"/>
          <w:szCs w:val="32"/>
          <w:lang w:val="en-US" w:eastAsia="zh-CN" w:bidi="ar-SA"/>
        </w:rPr>
        <w:t>齐荆线道路拓宽</w:t>
      </w:r>
      <w:r>
        <w:rPr>
          <w:rFonts w:hint="eastAsia" w:ascii="Arial" w:hAnsi="Arial" w:eastAsia="仿宋_GB2312" w:cs="Arial"/>
          <w:snapToGrid w:val="0"/>
          <w:color w:val="000000"/>
          <w:kern w:val="0"/>
          <w:sz w:val="32"/>
          <w:szCs w:val="32"/>
          <w:lang w:val="en-US" w:eastAsia="zh-CN" w:bidi="ar-SA"/>
        </w:rPr>
        <w:t>项目建设，确保高质量完成工作任务。政府组建了项目建设专班扎实推进项目建设进度，至202</w:t>
      </w:r>
      <w:r>
        <w:rPr>
          <w:rFonts w:hint="eastAsia" w:eastAsia="仿宋_GB2312" w:cs="Arial"/>
          <w:snapToGrid w:val="0"/>
          <w:color w:val="000000"/>
          <w:kern w:val="0"/>
          <w:sz w:val="32"/>
          <w:szCs w:val="32"/>
          <w:lang w:val="en-US" w:eastAsia="zh-CN" w:bidi="ar-SA"/>
        </w:rPr>
        <w:t>3</w:t>
      </w:r>
      <w:r>
        <w:rPr>
          <w:rFonts w:hint="eastAsia" w:ascii="Arial" w:hAnsi="Arial" w:eastAsia="仿宋_GB2312" w:cs="Arial"/>
          <w:snapToGrid w:val="0"/>
          <w:color w:val="000000"/>
          <w:kern w:val="0"/>
          <w:sz w:val="32"/>
          <w:szCs w:val="32"/>
          <w:lang w:val="en-US" w:eastAsia="zh-CN" w:bidi="ar-SA"/>
        </w:rPr>
        <w:t>年</w:t>
      </w:r>
      <w:r>
        <w:rPr>
          <w:rFonts w:hint="eastAsia" w:eastAsia="仿宋_GB2312" w:cs="Arial"/>
          <w:snapToGrid w:val="0"/>
          <w:color w:val="000000"/>
          <w:kern w:val="0"/>
          <w:sz w:val="32"/>
          <w:szCs w:val="32"/>
          <w:lang w:val="en-US" w:eastAsia="zh-CN" w:bidi="ar-SA"/>
        </w:rPr>
        <w:t>5</w:t>
      </w:r>
      <w:r>
        <w:rPr>
          <w:rFonts w:hint="eastAsia" w:ascii="Arial" w:hAnsi="Arial" w:eastAsia="仿宋_GB2312" w:cs="Arial"/>
          <w:snapToGrid w:val="0"/>
          <w:color w:val="000000"/>
          <w:kern w:val="0"/>
          <w:sz w:val="32"/>
          <w:szCs w:val="32"/>
          <w:lang w:val="en-US" w:eastAsia="zh-CN" w:bidi="ar-SA"/>
        </w:rPr>
        <w:t>月</w:t>
      </w:r>
      <w:r>
        <w:rPr>
          <w:rFonts w:hint="eastAsia" w:eastAsia="仿宋_GB2312" w:cs="Arial"/>
          <w:snapToGrid w:val="0"/>
          <w:color w:val="000000"/>
          <w:kern w:val="0"/>
          <w:sz w:val="32"/>
          <w:szCs w:val="32"/>
          <w:lang w:val="en-US" w:eastAsia="zh-CN" w:bidi="ar-SA"/>
        </w:rPr>
        <w:t>20</w:t>
      </w:r>
      <w:r>
        <w:rPr>
          <w:rFonts w:hint="eastAsia" w:ascii="Arial" w:hAnsi="Arial" w:eastAsia="仿宋_GB2312" w:cs="Arial"/>
          <w:snapToGrid w:val="0"/>
          <w:color w:val="000000"/>
          <w:kern w:val="0"/>
          <w:sz w:val="32"/>
          <w:szCs w:val="32"/>
          <w:lang w:val="en-US" w:eastAsia="zh-CN" w:bidi="ar-SA"/>
        </w:rPr>
        <w:t>日顺利完成全部项目建设任务。</w:t>
      </w:r>
      <w:r>
        <w:rPr>
          <w:rFonts w:hint="eastAsia" w:ascii="Times New Roman" w:hAnsi="Times New Roman" w:eastAsia="方正仿宋_GB2312" w:cs="Times New Roman"/>
          <w:color w:val="auto"/>
          <w:kern w:val="0"/>
          <w:sz w:val="32"/>
          <w:szCs w:val="32"/>
          <w:lang w:val="en-US" w:eastAsia="zh-CN" w:bidi="ar"/>
        </w:rPr>
        <w:t>完成了</w:t>
      </w:r>
      <w:r>
        <w:rPr>
          <w:rFonts w:hint="eastAsia" w:eastAsia="仿宋_GB2312" w:cs="Arial"/>
          <w:snapToGrid w:val="0"/>
          <w:color w:val="000000"/>
          <w:kern w:val="0"/>
          <w:sz w:val="32"/>
          <w:szCs w:val="32"/>
          <w:lang w:val="en-US" w:eastAsia="zh-CN" w:bidi="ar-SA"/>
        </w:rPr>
        <w:t>道路拓宽长度2800米的工程量，</w:t>
      </w:r>
      <w:r>
        <w:rPr>
          <w:rFonts w:hint="eastAsia" w:ascii="Times New Roman" w:hAnsi="Times New Roman" w:eastAsia="方正仿宋_GB2312" w:cs="Times New Roman"/>
          <w:color w:val="auto"/>
          <w:kern w:val="0"/>
          <w:sz w:val="32"/>
          <w:szCs w:val="32"/>
          <w:lang w:val="en-US" w:eastAsia="zh-CN" w:bidi="ar"/>
        </w:rPr>
        <w:t>并验收合格，基本完成产出目标。</w:t>
      </w:r>
      <w:r>
        <w:rPr>
          <w:rFonts w:hint="eastAsia" w:eastAsia="仿宋_GB2312" w:cs="Arial"/>
          <w:snapToGrid w:val="0"/>
          <w:color w:val="000000"/>
          <w:kern w:val="0"/>
          <w:sz w:val="32"/>
          <w:szCs w:val="32"/>
          <w:lang w:val="en-US" w:eastAsia="zh-CN" w:bidi="ar-SA"/>
        </w:rPr>
        <w:t>改善了当地的交通条件，带动本镇居民务工，提高了群众收入。</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adjustRightInd w:val="0"/>
        <w:snapToGrid w:val="0"/>
        <w:spacing w:line="600" w:lineRule="exact"/>
        <w:ind w:firstLine="640" w:firstLineChars="200"/>
      </w:pPr>
      <w:r>
        <w:rPr>
          <w:rFonts w:hint="eastAsia" w:ascii="Times New Roman" w:hAnsi="Times New Roman" w:eastAsia="方正仿宋_GB2312" w:cs="Times New Roman"/>
          <w:color w:val="auto"/>
          <w:kern w:val="0"/>
          <w:sz w:val="32"/>
          <w:szCs w:val="32"/>
          <w:lang w:val="en-US" w:eastAsia="zh-CN" w:bidi="ar"/>
        </w:rPr>
        <w:t>按要求编报绩效目标的项目实施动态跟踪，按要求开展项目支出绩效运行监控；纳入绩效运行监控管理的项目监控情况良好。我单位建立了基本能全面覆盖的管理制度，并通过管理制度进行了明确的权责划分，严格执行项目申报制，立项评审制、监督检查制、验收制、合同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pPr>
      <w:r>
        <w:rPr>
          <w:rFonts w:hint="eastAsia" w:ascii="Times New Roman" w:hAnsi="Times New Roman" w:eastAsia="方正仿宋_GB2312" w:cs="Times New Roman"/>
          <w:color w:val="auto"/>
          <w:kern w:val="0"/>
          <w:sz w:val="32"/>
          <w:szCs w:val="32"/>
          <w:lang w:val="en-US" w:eastAsia="zh-CN" w:bidi="ar"/>
        </w:rPr>
        <w:t>从综合评价来看，我单位项目立项依据基本充分，设定了项目绩效目标，对资金配置方面均有明确的测算依据，整体情况良好。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adjustRightInd w:val="0"/>
        <w:snapToGrid w:val="0"/>
        <w:spacing w:line="600" w:lineRule="exact"/>
        <w:ind w:firstLine="640" w:firstLineChars="200"/>
        <w:rPr>
          <w:rFonts w:hint="eastAsia"/>
          <w:lang w:eastAsia="zh-CN"/>
        </w:rPr>
      </w:pPr>
      <w:r>
        <w:rPr>
          <w:rFonts w:hint="eastAsia" w:ascii="Times New Roman" w:hAnsi="Times New Roman" w:eastAsia="方正仿宋_GB2312" w:cs="Times New Roman"/>
          <w:color w:val="auto"/>
          <w:kern w:val="0"/>
          <w:sz w:val="32"/>
          <w:szCs w:val="32"/>
          <w:lang w:val="en-US" w:eastAsia="zh-CN" w:bidi="ar"/>
        </w:rPr>
        <w:t>从综合评价来看，我单预算项目立项依据基本充分，设定了项目绩效目标，对资金配置方面均有明确的测算依据，整体情况良好。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adjustRightInd w:val="0"/>
        <w:snapToGrid w:val="0"/>
        <w:spacing w:line="600" w:lineRule="exact"/>
        <w:ind w:firstLine="640" w:firstLineChars="200"/>
        <w:rPr>
          <w:rFonts w:hint="eastAsia"/>
          <w:lang w:eastAsia="zh-CN"/>
        </w:rPr>
      </w:pPr>
      <w:r>
        <w:rPr>
          <w:rFonts w:hint="eastAsia" w:ascii="Times New Roman" w:hAnsi="Times New Roman" w:eastAsia="方正仿宋_GB2312" w:cs="Times New Roman"/>
          <w:color w:val="auto"/>
          <w:kern w:val="0"/>
          <w:sz w:val="32"/>
          <w:szCs w:val="32"/>
          <w:lang w:val="en-US" w:eastAsia="zh-CN" w:bidi="ar"/>
        </w:rPr>
        <w:t>对按要求编报绩效目标的项目实施动态跟踪，按要求开展项目支出绩效运行监控；纳入绩效运行监控管理的项目监控情况良好。我单位建立了基本能全面覆盖的管理制度，并通过管理制度进行了明确的权责划分，严格执行项目申报制，立项评审制、监督检查制、验收制、合同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adjustRightInd w:val="0"/>
        <w:snapToGrid w:val="0"/>
        <w:spacing w:line="600" w:lineRule="exact"/>
        <w:ind w:firstLine="640" w:firstLineChars="200"/>
        <w:rPr>
          <w:rFonts w:hint="eastAsia"/>
          <w:lang w:eastAsia="zh-CN"/>
        </w:rPr>
      </w:pPr>
      <w:r>
        <w:rPr>
          <w:rFonts w:hint="eastAsia" w:ascii="Times New Roman" w:hAnsi="Times New Roman" w:eastAsia="方正仿宋_GB2312" w:cs="Times New Roman"/>
          <w:color w:val="auto"/>
          <w:kern w:val="0"/>
          <w:sz w:val="32"/>
          <w:szCs w:val="32"/>
          <w:lang w:val="en-US" w:eastAsia="zh-CN" w:bidi="ar"/>
        </w:rPr>
        <w:t>从项目产出评价情况来看，我镇完成了完成齐荆线道路拓宽长度为2800米。并验收合格，基本完成产出目标。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adjustRightInd w:val="0"/>
        <w:snapToGrid w:val="0"/>
        <w:spacing w:line="600" w:lineRule="exact"/>
        <w:ind w:firstLine="640" w:firstLineChars="200"/>
        <w:rPr>
          <w:rFonts w:hint="eastAsia"/>
          <w:lang w:eastAsia="zh-CN"/>
        </w:rPr>
      </w:pPr>
      <w:r>
        <w:rPr>
          <w:rFonts w:hint="eastAsia" w:ascii="Times New Roman" w:hAnsi="Times New Roman" w:eastAsia="方正仿宋_GB2312" w:cs="Times New Roman"/>
          <w:color w:val="auto"/>
          <w:kern w:val="0"/>
          <w:sz w:val="32"/>
          <w:szCs w:val="32"/>
          <w:lang w:val="en-US" w:eastAsia="zh-CN" w:bidi="ar"/>
        </w:rPr>
        <w:t>从项目效益评价情况来看，大荆镇齐荆线道路拓宽建设完成有1200人群众受益，有效改善了交通条件，减少了交通安全风险。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adjustRightInd w:val="0"/>
        <w:snapToGrid w:val="0"/>
        <w:spacing w:line="600" w:lineRule="exact"/>
        <w:ind w:firstLine="640" w:firstLineChars="200"/>
        <w:rPr>
          <w:rFonts w:hint="default" w:ascii="Times New Roman" w:hAnsi="Times New Roman" w:eastAsia="方正仿宋_GB2312" w:cs="Times New Roman"/>
          <w:color w:val="auto"/>
          <w:kern w:val="0"/>
          <w:sz w:val="32"/>
          <w:szCs w:val="32"/>
          <w:lang w:val="en-US" w:eastAsia="zh-CN" w:bidi="ar"/>
        </w:rPr>
      </w:pPr>
      <w:r>
        <w:rPr>
          <w:rFonts w:hint="eastAsia" w:ascii="Times New Roman" w:hAnsi="Times New Roman" w:eastAsia="方正仿宋_GB2312" w:cs="Times New Roman"/>
          <w:color w:val="auto"/>
          <w:kern w:val="0"/>
          <w:sz w:val="32"/>
          <w:szCs w:val="32"/>
          <w:lang w:val="en-US" w:eastAsia="zh-CN" w:bidi="ar"/>
        </w:rPr>
        <w:t>（一）主要经验及做法</w:t>
      </w:r>
    </w:p>
    <w:p>
      <w:pPr>
        <w:adjustRightInd w:val="0"/>
        <w:snapToGrid w:val="0"/>
        <w:spacing w:line="600" w:lineRule="exact"/>
        <w:ind w:firstLine="640" w:firstLineChars="200"/>
        <w:rPr>
          <w:rFonts w:hint="eastAsia" w:ascii="Times New Roman" w:hAnsi="Times New Roman" w:eastAsia="方正仿宋_GB2312" w:cs="Times New Roman"/>
          <w:color w:val="auto"/>
          <w:kern w:val="0"/>
          <w:sz w:val="32"/>
          <w:szCs w:val="32"/>
          <w:lang w:val="en-US" w:eastAsia="zh-CN" w:bidi="ar"/>
        </w:rPr>
      </w:pPr>
      <w:r>
        <w:rPr>
          <w:rFonts w:hint="eastAsia" w:ascii="Times New Roman" w:hAnsi="Times New Roman" w:eastAsia="方正仿宋_GB2312" w:cs="Times New Roman"/>
          <w:color w:val="auto"/>
          <w:kern w:val="0"/>
          <w:sz w:val="32"/>
          <w:szCs w:val="32"/>
          <w:lang w:val="en-US" w:eastAsia="zh-CN" w:bidi="ar"/>
        </w:rPr>
        <w:t>建立了专项资金管理办法，明确规定了该专项资金的来源、资金支出范围、资金分配、申报程序和申报条件、资金拨付及资金使用规定。严格遵循专款专用、独立核算的管理原则。专项项目的申报严格按照省财政资金管理的要求进行，专项资金财政拨款到位后及时进行了项目开展和资金投入，有效提高了财政资金使用效益。</w:t>
      </w:r>
    </w:p>
    <w:p>
      <w:pPr>
        <w:numPr>
          <w:ilvl w:val="0"/>
          <w:numId w:val="0"/>
        </w:numPr>
        <w:adjustRightInd w:val="0"/>
        <w:snapToGrid w:val="0"/>
        <w:spacing w:line="600" w:lineRule="exact"/>
        <w:ind w:leftChars="200"/>
        <w:rPr>
          <w:rFonts w:hint="eastAsia" w:ascii="Times New Roman" w:hAnsi="Times New Roman" w:eastAsia="方正仿宋_GB2312" w:cs="Times New Roman"/>
          <w:color w:val="auto"/>
          <w:kern w:val="0"/>
          <w:sz w:val="32"/>
          <w:szCs w:val="32"/>
          <w:lang w:val="en-US" w:eastAsia="zh-CN" w:bidi="ar"/>
        </w:rPr>
      </w:pPr>
      <w:r>
        <w:rPr>
          <w:rFonts w:hint="eastAsia" w:ascii="Times New Roman" w:hAnsi="Times New Roman" w:eastAsia="方正仿宋_GB2312" w:cs="Times New Roman"/>
          <w:color w:val="auto"/>
          <w:kern w:val="0"/>
          <w:sz w:val="32"/>
          <w:szCs w:val="32"/>
          <w:lang w:val="en-US" w:eastAsia="zh-CN" w:bidi="ar"/>
        </w:rPr>
        <w:t>（二）存在的问题及原因分析</w:t>
      </w:r>
    </w:p>
    <w:p>
      <w:pPr>
        <w:numPr>
          <w:ilvl w:val="0"/>
          <w:numId w:val="0"/>
        </w:numPr>
        <w:adjustRightInd w:val="0"/>
        <w:snapToGrid w:val="0"/>
        <w:spacing w:line="600" w:lineRule="exact"/>
        <w:ind w:firstLine="640" w:firstLineChars="200"/>
        <w:rPr>
          <w:rFonts w:hint="default" w:ascii="Times New Roman" w:hAnsi="Times New Roman" w:eastAsia="方正仿宋_GB2312" w:cs="Times New Roman"/>
          <w:color w:val="auto"/>
          <w:kern w:val="0"/>
          <w:sz w:val="32"/>
          <w:szCs w:val="32"/>
          <w:lang w:val="en-US" w:eastAsia="zh-CN" w:bidi="ar"/>
        </w:rPr>
      </w:pPr>
      <w:r>
        <w:rPr>
          <w:rFonts w:hint="eastAsia" w:ascii="Times New Roman" w:hAnsi="Times New Roman" w:eastAsia="方正仿宋_GB2312" w:cs="Times New Roman"/>
          <w:color w:val="auto"/>
          <w:kern w:val="0"/>
          <w:sz w:val="32"/>
          <w:szCs w:val="32"/>
          <w:lang w:val="en-US" w:eastAsia="zh-CN" w:bidi="ar"/>
        </w:rPr>
        <w:t>项目管理水平有待进一步提升，需要优化项目日常管理、注重项目后期维护。</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numPr>
          <w:ilvl w:val="0"/>
          <w:numId w:val="0"/>
        </w:numPr>
        <w:adjustRightInd w:val="0"/>
        <w:snapToGrid w:val="0"/>
        <w:spacing w:line="600" w:lineRule="exact"/>
        <w:ind w:firstLine="640" w:firstLineChars="200"/>
      </w:pPr>
      <w:r>
        <w:rPr>
          <w:rFonts w:hint="eastAsia" w:ascii="Times New Roman" w:hAnsi="Times New Roman" w:eastAsia="方正仿宋_GB2312" w:cs="Times New Roman"/>
          <w:color w:val="auto"/>
          <w:kern w:val="0"/>
          <w:sz w:val="32"/>
          <w:szCs w:val="32"/>
          <w:lang w:val="en-US" w:eastAsia="zh-CN" w:bidi="ar"/>
        </w:rPr>
        <w:t>加强项目后期运营管理维护。建议上级主管部门高度重视项目后期维修管护。探索建立森林设施建后管护长效机制，同时建立跟踪问责制度，重视运行管理考核，确保工程长期发挥效益。</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pStyle w:val="4"/>
        <w:numPr>
          <w:ilvl w:val="0"/>
          <w:numId w:val="0"/>
        </w:numPr>
        <w:ind w:firstLine="1280" w:firstLineChars="400"/>
        <w:rPr>
          <w:rFonts w:hint="default" w:ascii="Times New Roman" w:hAnsi="Times New Roman" w:eastAsia="方正仿宋_GB2312" w:cs="Times New Roman"/>
          <w:snapToGrid w:val="0"/>
          <w:color w:val="auto"/>
          <w:kern w:val="0"/>
          <w:sz w:val="32"/>
          <w:szCs w:val="32"/>
          <w:lang w:val="en-US" w:eastAsia="zh-CN" w:bidi="ar"/>
        </w:rPr>
      </w:pPr>
      <w:r>
        <w:rPr>
          <w:rFonts w:hint="eastAsia" w:ascii="Times New Roman" w:hAnsi="Times New Roman" w:eastAsia="方正仿宋_GB2312" w:cs="Times New Roman"/>
          <w:snapToGrid w:val="0"/>
          <w:color w:val="auto"/>
          <w:kern w:val="0"/>
          <w:sz w:val="32"/>
          <w:szCs w:val="32"/>
          <w:lang w:val="en-US" w:eastAsia="zh-CN" w:bidi="ar"/>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E240F"/>
    <w:multiLevelType w:val="singleLevel"/>
    <w:tmpl w:val="AA2E240F"/>
    <w:lvl w:ilvl="0" w:tentative="0">
      <w:start w:val="1"/>
      <w:numFmt w:val="chineseCounting"/>
      <w:lvlText w:val="(%1)"/>
      <w:lvlJc w:val="left"/>
      <w:pPr>
        <w:tabs>
          <w:tab w:val="left" w:pos="312"/>
        </w:tabs>
      </w:pPr>
      <w:rPr>
        <w:rFonts w:hint="eastAsia"/>
      </w:rPr>
    </w:lvl>
  </w:abstractNum>
  <w:abstractNum w:abstractNumId="1">
    <w:nsid w:val="D0539162"/>
    <w:multiLevelType w:val="singleLevel"/>
    <w:tmpl w:val="D0539162"/>
    <w:lvl w:ilvl="0" w:tentative="0">
      <w:start w:val="8"/>
      <w:numFmt w:val="chineseCounting"/>
      <w:suff w:val="nothing"/>
      <w:lvlText w:val="%1、"/>
      <w:lvlJc w:val="left"/>
      <w:rPr>
        <w:rFonts w:hint="eastAsia"/>
      </w:rPr>
    </w:lvl>
  </w:abstractNum>
  <w:abstractNum w:abstractNumId="2">
    <w:nsid w:val="0602B556"/>
    <w:multiLevelType w:val="singleLevel"/>
    <w:tmpl w:val="0602B556"/>
    <w:lvl w:ilvl="0" w:tentative="0">
      <w:start w:val="6"/>
      <w:numFmt w:val="chineseCounting"/>
      <w:suff w:val="nothing"/>
      <w:lvlText w:val="%1、"/>
      <w:lvlJc w:val="left"/>
      <w:rPr>
        <w:rFonts w:hint="eastAsia"/>
      </w:rPr>
    </w:lvl>
  </w:abstractNum>
  <w:abstractNum w:abstractNumId="3">
    <w:nsid w:val="1369049C"/>
    <w:multiLevelType w:val="singleLevel"/>
    <w:tmpl w:val="1369049C"/>
    <w:lvl w:ilvl="0" w:tentative="0">
      <w:start w:val="3"/>
      <w:numFmt w:val="chineseCounting"/>
      <w:suff w:val="nothing"/>
      <w:lvlText w:val="（%1）"/>
      <w:lvlJc w:val="left"/>
      <w:rPr>
        <w:rFonts w:hint="eastAsia"/>
      </w:rPr>
    </w:lvl>
  </w:abstractNum>
  <w:abstractNum w:abstractNumId="4">
    <w:nsid w:val="3B047AD4"/>
    <w:multiLevelType w:val="singleLevel"/>
    <w:tmpl w:val="3B047AD4"/>
    <w:lvl w:ilvl="0" w:tentative="0">
      <w:start w:val="1"/>
      <w:numFmt w:val="chineseCounting"/>
      <w:suff w:val="nothing"/>
      <w:lvlText w:val="%1、"/>
      <w:lvlJc w:val="left"/>
      <w:rPr>
        <w:rFonts w:hint="eastAsia"/>
      </w:rPr>
    </w:lvl>
  </w:abstractNum>
  <w:abstractNum w:abstractNumId="5">
    <w:nsid w:val="6BE13F83"/>
    <w:multiLevelType w:val="singleLevel"/>
    <w:tmpl w:val="6BE13F83"/>
    <w:lvl w:ilvl="0" w:tentative="0">
      <w:start w:val="2"/>
      <w:numFmt w:val="chineseCounting"/>
      <w:suff w:val="nothing"/>
      <w:lvlText w:val="（%1）"/>
      <w:lvlJc w:val="left"/>
      <w:rPr>
        <w:rFonts w:hint="eastAsia"/>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E4YzJjZTgwYTc3ZDEzMDliNjE5YzI5NDViZWIwNTYifQ=="/>
  </w:docVars>
  <w:rsids>
    <w:rsidRoot w:val="00000000"/>
    <w:rsid w:val="01AF3811"/>
    <w:rsid w:val="03795BF7"/>
    <w:rsid w:val="086E756B"/>
    <w:rsid w:val="0ACF37E5"/>
    <w:rsid w:val="0B400BC6"/>
    <w:rsid w:val="0E68228D"/>
    <w:rsid w:val="0EA6787F"/>
    <w:rsid w:val="11D37B73"/>
    <w:rsid w:val="15276E52"/>
    <w:rsid w:val="19D32FBC"/>
    <w:rsid w:val="1E6A4395"/>
    <w:rsid w:val="25557A3D"/>
    <w:rsid w:val="26EA5ED7"/>
    <w:rsid w:val="27A93B82"/>
    <w:rsid w:val="2AE00186"/>
    <w:rsid w:val="2DEC2232"/>
    <w:rsid w:val="308216BE"/>
    <w:rsid w:val="34FE1149"/>
    <w:rsid w:val="35DF610E"/>
    <w:rsid w:val="3A261C89"/>
    <w:rsid w:val="3A550786"/>
    <w:rsid w:val="3B7A130F"/>
    <w:rsid w:val="46DC0037"/>
    <w:rsid w:val="494A1329"/>
    <w:rsid w:val="4F8B6063"/>
    <w:rsid w:val="52FA3F96"/>
    <w:rsid w:val="55850F17"/>
    <w:rsid w:val="57AE6D93"/>
    <w:rsid w:val="5FB623A7"/>
    <w:rsid w:val="60191FD6"/>
    <w:rsid w:val="69927B77"/>
    <w:rsid w:val="6E3851B0"/>
    <w:rsid w:val="73D321FA"/>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Block Text"/>
    <w:basedOn w:val="1"/>
    <w:qFormat/>
    <w:uiPriority w:val="0"/>
    <w:pPr>
      <w:adjustRightInd w:val="0"/>
      <w:snapToGrid w:val="0"/>
    </w:p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7412</Words>
  <Characters>7992</Characters>
  <TotalTime>3</TotalTime>
  <ScaleCrop>false</ScaleCrop>
  <LinksUpToDate>false</LinksUpToDate>
  <CharactersWithSpaces>8166</CharactersWithSpaces>
  <Application>WPS Office_12.1.0.16894_F1E327BC-269C-435d-A152-05C5408002CA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2024-09-27T09:45:51Z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2052-12.1.0.16894</vt:lpwstr>
  </property>
  <property fmtid="{D5CDD505-2E9C-101B-9397-08002B2CF9AE}" pid="6" name="ICV">
    <vt:lpwstr>A1E9AC54BF58440288AD196632C2A254_12</vt:lpwstr>
  </property>
</Properties>
</file>