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2ACEC5B8">
            <w:pPr>
              <w:spacing w:line="240" w:lineRule="auto"/>
              <w:jc w:val="center"/>
              <w:rPr>
                <w:rFonts w:hint="eastAsia" w:ascii="仿宋_GB2312" w:hAnsi="宋体" w:eastAsia="仿宋_GB2312" w:cs="宋体"/>
                <w:kern w:val="0"/>
              </w:rPr>
            </w:pPr>
            <w:r>
              <w:rPr>
                <w:rFonts w:hint="eastAsia" w:ascii="仿宋_GB2312" w:eastAsia="仿宋_GB2312"/>
                <w:kern w:val="0"/>
                <w:lang w:eastAsia="zh-CN"/>
              </w:rPr>
              <w:t>2023年</w:t>
            </w:r>
            <w:r>
              <w:rPr>
                <w:rFonts w:hint="eastAsia" w:ascii="仿宋_GB2312" w:hAnsi="宋体" w:eastAsia="仿宋_GB2312" w:cs="宋体"/>
                <w:kern w:val="0"/>
              </w:rPr>
              <w:t>实际</w:t>
            </w:r>
          </w:p>
          <w:p w14:paraId="620B89A0">
            <w:pPr>
              <w:spacing w:line="240" w:lineRule="auto"/>
              <w:jc w:val="center"/>
              <w:rPr>
                <w:rFonts w:ascii="仿宋_GB2312" w:eastAsia="仿宋_GB2312"/>
                <w:kern w:val="0"/>
              </w:rPr>
            </w:pPr>
            <w:r>
              <w:rPr>
                <w:rFonts w:hint="eastAsia" w:ascii="仿宋_GB2312" w:hAnsi="宋体" w:eastAsia="仿宋_GB2312" w:cs="宋体"/>
                <w:kern w:val="0"/>
              </w:rPr>
              <w:t>在职人数</w:t>
            </w:r>
          </w:p>
        </w:tc>
        <w:tc>
          <w:tcPr>
            <w:tcW w:w="1983" w:type="dxa"/>
            <w:gridSpan w:val="2"/>
            <w:vAlign w:val="center"/>
          </w:tcPr>
          <w:p w14:paraId="256D162A">
            <w:pPr>
              <w:spacing w:line="240" w:lineRule="auto"/>
              <w:ind w:firstLine="630" w:firstLineChars="300"/>
              <w:jc w:val="both"/>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67</w:t>
            </w:r>
          </w:p>
        </w:tc>
        <w:tc>
          <w:tcPr>
            <w:tcW w:w="2039" w:type="dxa"/>
            <w:gridSpan w:val="2"/>
            <w:vAlign w:val="center"/>
          </w:tcPr>
          <w:p w14:paraId="1D47B16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67</w:t>
            </w:r>
          </w:p>
        </w:tc>
        <w:tc>
          <w:tcPr>
            <w:tcW w:w="1983" w:type="dxa"/>
            <w:gridSpan w:val="2"/>
            <w:vAlign w:val="center"/>
          </w:tcPr>
          <w:p w14:paraId="06F2846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both"/>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both"/>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预算数</w:t>
            </w:r>
          </w:p>
        </w:tc>
        <w:tc>
          <w:tcPr>
            <w:tcW w:w="1983" w:type="dxa"/>
            <w:gridSpan w:val="2"/>
            <w:vAlign w:val="center"/>
          </w:tcPr>
          <w:p w14:paraId="284567BC">
            <w:pPr>
              <w:spacing w:line="240" w:lineRule="auto"/>
              <w:ind w:firstLine="420"/>
              <w:jc w:val="both"/>
              <w:rPr>
                <w:rFonts w:ascii="仿宋_GB2312" w:eastAsia="仿宋_GB2312"/>
                <w:kern w:val="0"/>
              </w:rPr>
            </w:pPr>
            <w:r>
              <w:rPr>
                <w:rFonts w:hint="eastAsia" w:ascii="仿宋_GB2312" w:eastAsia="仿宋_GB2312"/>
                <w:kern w:val="0"/>
                <w:lang w:val="en-US" w:eastAsia="zh-CN"/>
              </w:rPr>
              <w:t>2023年</w:t>
            </w:r>
            <w:r>
              <w:rPr>
                <w:rFonts w:hint="eastAsia" w:ascii="仿宋_GB2312" w:hAnsi="宋体" w:eastAsia="仿宋_GB2312" w:cs="宋体"/>
                <w:kern w:val="0"/>
              </w:rPr>
              <w:t>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110.49</w:t>
            </w:r>
          </w:p>
        </w:tc>
        <w:tc>
          <w:tcPr>
            <w:tcW w:w="2039" w:type="dxa"/>
            <w:gridSpan w:val="2"/>
            <w:vAlign w:val="center"/>
          </w:tcPr>
          <w:p w14:paraId="1D6514E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152.64</w:t>
            </w:r>
          </w:p>
        </w:tc>
        <w:tc>
          <w:tcPr>
            <w:tcW w:w="1983" w:type="dxa"/>
            <w:gridSpan w:val="2"/>
            <w:vAlign w:val="center"/>
          </w:tcPr>
          <w:p w14:paraId="7DFA648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150.64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107.3</w:t>
            </w:r>
          </w:p>
        </w:tc>
        <w:tc>
          <w:tcPr>
            <w:tcW w:w="2039" w:type="dxa"/>
            <w:gridSpan w:val="2"/>
            <w:vAlign w:val="center"/>
          </w:tcPr>
          <w:p w14:paraId="7474BB6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148.86</w:t>
            </w:r>
          </w:p>
        </w:tc>
        <w:tc>
          <w:tcPr>
            <w:tcW w:w="1983" w:type="dxa"/>
            <w:gridSpan w:val="2"/>
            <w:vAlign w:val="center"/>
          </w:tcPr>
          <w:p w14:paraId="71BD74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148.86</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firstLineChars="0"/>
              <w:jc w:val="center"/>
              <w:rPr>
                <w:rFonts w:hint="default" w:ascii="仿宋_GB2312" w:eastAsia="仿宋_GB2312"/>
                <w:kern w:val="0"/>
                <w:lang w:val="en-US" w:eastAsia="zh-CN"/>
              </w:rPr>
            </w:pPr>
          </w:p>
        </w:tc>
        <w:tc>
          <w:tcPr>
            <w:tcW w:w="2039" w:type="dxa"/>
            <w:gridSpan w:val="2"/>
            <w:vAlign w:val="center"/>
          </w:tcPr>
          <w:p w14:paraId="79420B7F">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107.3</w:t>
            </w:r>
          </w:p>
        </w:tc>
        <w:tc>
          <w:tcPr>
            <w:tcW w:w="2039" w:type="dxa"/>
            <w:gridSpan w:val="2"/>
            <w:vAlign w:val="center"/>
          </w:tcPr>
          <w:p w14:paraId="4D0A1ED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148.86</w:t>
            </w:r>
          </w:p>
        </w:tc>
        <w:tc>
          <w:tcPr>
            <w:tcW w:w="1983" w:type="dxa"/>
            <w:gridSpan w:val="2"/>
            <w:vAlign w:val="center"/>
          </w:tcPr>
          <w:p w14:paraId="5A74074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148.86</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firstLineChars="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3.19</w:t>
            </w:r>
          </w:p>
        </w:tc>
        <w:tc>
          <w:tcPr>
            <w:tcW w:w="2039" w:type="dxa"/>
            <w:gridSpan w:val="2"/>
            <w:vAlign w:val="center"/>
          </w:tcPr>
          <w:p w14:paraId="672289A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3.78</w:t>
            </w:r>
          </w:p>
        </w:tc>
        <w:tc>
          <w:tcPr>
            <w:tcW w:w="1983" w:type="dxa"/>
            <w:gridSpan w:val="2"/>
            <w:vAlign w:val="center"/>
          </w:tcPr>
          <w:p w14:paraId="7985B41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1.78</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firstLineChars="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firstLineChars="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firstLineChars="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1875.66</w:t>
            </w:r>
          </w:p>
        </w:tc>
        <w:tc>
          <w:tcPr>
            <w:tcW w:w="2039" w:type="dxa"/>
            <w:gridSpan w:val="2"/>
            <w:vAlign w:val="center"/>
          </w:tcPr>
          <w:p w14:paraId="18F75CD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487</w:t>
            </w:r>
          </w:p>
        </w:tc>
        <w:tc>
          <w:tcPr>
            <w:tcW w:w="1983" w:type="dxa"/>
            <w:gridSpan w:val="2"/>
            <w:vAlign w:val="center"/>
          </w:tcPr>
          <w:p w14:paraId="4D19413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2021.58</w:t>
            </w:r>
          </w:p>
        </w:tc>
      </w:tr>
      <w:tr w14:paraId="33D23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630B0C1">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交通事故救助基金</w:t>
            </w:r>
          </w:p>
        </w:tc>
        <w:tc>
          <w:tcPr>
            <w:tcW w:w="2116" w:type="dxa"/>
            <w:gridSpan w:val="2"/>
            <w:vAlign w:val="center"/>
          </w:tcPr>
          <w:p w14:paraId="6E70548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2039" w:type="dxa"/>
            <w:gridSpan w:val="2"/>
            <w:vAlign w:val="center"/>
          </w:tcPr>
          <w:p w14:paraId="2C16D94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983" w:type="dxa"/>
            <w:gridSpan w:val="2"/>
            <w:vAlign w:val="center"/>
          </w:tcPr>
          <w:p w14:paraId="5134CF8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w:t>
            </w:r>
          </w:p>
        </w:tc>
      </w:tr>
      <w:tr w14:paraId="7BC47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893EDE3">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协警</w:t>
            </w:r>
          </w:p>
        </w:tc>
        <w:tc>
          <w:tcPr>
            <w:tcW w:w="2116" w:type="dxa"/>
            <w:gridSpan w:val="2"/>
            <w:vAlign w:val="center"/>
          </w:tcPr>
          <w:p w14:paraId="3A64B50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2039" w:type="dxa"/>
            <w:gridSpan w:val="2"/>
            <w:vAlign w:val="center"/>
          </w:tcPr>
          <w:p w14:paraId="69AC14A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375</w:t>
            </w:r>
          </w:p>
        </w:tc>
        <w:tc>
          <w:tcPr>
            <w:tcW w:w="1983" w:type="dxa"/>
            <w:gridSpan w:val="2"/>
            <w:vAlign w:val="center"/>
          </w:tcPr>
          <w:p w14:paraId="6C17FA7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375</w:t>
            </w:r>
          </w:p>
        </w:tc>
      </w:tr>
      <w:tr w14:paraId="2B87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17FCD8F">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电子监控交通信号灯维护</w:t>
            </w:r>
          </w:p>
        </w:tc>
        <w:tc>
          <w:tcPr>
            <w:tcW w:w="2116" w:type="dxa"/>
            <w:gridSpan w:val="2"/>
            <w:vAlign w:val="center"/>
          </w:tcPr>
          <w:p w14:paraId="4ECB0AF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370B322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122284B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5653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25B7BF8">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鉴定费</w:t>
            </w:r>
          </w:p>
        </w:tc>
        <w:tc>
          <w:tcPr>
            <w:tcW w:w="2116" w:type="dxa"/>
            <w:gridSpan w:val="2"/>
            <w:vAlign w:val="center"/>
          </w:tcPr>
          <w:p w14:paraId="0B26D1A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081D91A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14:paraId="7F91BA8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134</w:t>
            </w:r>
          </w:p>
        </w:tc>
      </w:tr>
      <w:tr w14:paraId="6543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682AF95">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人民调解委员会</w:t>
            </w:r>
          </w:p>
        </w:tc>
        <w:tc>
          <w:tcPr>
            <w:tcW w:w="2116" w:type="dxa"/>
            <w:gridSpan w:val="2"/>
            <w:vAlign w:val="center"/>
          </w:tcPr>
          <w:p w14:paraId="1B8127F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2039" w:type="dxa"/>
            <w:gridSpan w:val="2"/>
            <w:vAlign w:val="center"/>
          </w:tcPr>
          <w:p w14:paraId="42AC606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14:paraId="538622F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w:t>
            </w:r>
          </w:p>
        </w:tc>
      </w:tr>
      <w:tr w14:paraId="52818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8CF6D62">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事故隐患、维护路段排查整治</w:t>
            </w:r>
          </w:p>
        </w:tc>
        <w:tc>
          <w:tcPr>
            <w:tcW w:w="2116" w:type="dxa"/>
            <w:gridSpan w:val="2"/>
            <w:vAlign w:val="center"/>
          </w:tcPr>
          <w:p w14:paraId="18AD056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2039" w:type="dxa"/>
            <w:gridSpan w:val="2"/>
            <w:vAlign w:val="center"/>
          </w:tcPr>
          <w:p w14:paraId="7BC048E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1983" w:type="dxa"/>
            <w:gridSpan w:val="2"/>
            <w:vAlign w:val="center"/>
          </w:tcPr>
          <w:p w14:paraId="5EBA8B4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w:t>
            </w:r>
          </w:p>
        </w:tc>
      </w:tr>
      <w:tr w14:paraId="4A79A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1996494">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拖车费</w:t>
            </w:r>
          </w:p>
        </w:tc>
        <w:tc>
          <w:tcPr>
            <w:tcW w:w="2116" w:type="dxa"/>
            <w:gridSpan w:val="2"/>
            <w:vAlign w:val="center"/>
          </w:tcPr>
          <w:p w14:paraId="565232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14:paraId="5460146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14:paraId="6EA3241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14:paraId="5472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77F4C7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道安云</w:t>
            </w:r>
          </w:p>
        </w:tc>
        <w:tc>
          <w:tcPr>
            <w:tcW w:w="2116" w:type="dxa"/>
            <w:gridSpan w:val="2"/>
            <w:vAlign w:val="center"/>
          </w:tcPr>
          <w:p w14:paraId="15FF40D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2039" w:type="dxa"/>
            <w:gridSpan w:val="2"/>
            <w:vAlign w:val="center"/>
          </w:tcPr>
          <w:p w14:paraId="47E69E8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1983" w:type="dxa"/>
            <w:gridSpan w:val="2"/>
            <w:vAlign w:val="center"/>
          </w:tcPr>
          <w:p w14:paraId="414D983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w:t>
            </w:r>
          </w:p>
        </w:tc>
      </w:tr>
      <w:tr w14:paraId="133B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D5F97A0">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事故深度调查</w:t>
            </w:r>
          </w:p>
        </w:tc>
        <w:tc>
          <w:tcPr>
            <w:tcW w:w="2116" w:type="dxa"/>
            <w:gridSpan w:val="2"/>
            <w:vAlign w:val="center"/>
          </w:tcPr>
          <w:p w14:paraId="41ABBA6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14:paraId="09C569C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3A944F8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r>
      <w:tr w14:paraId="30C0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FF2EBAC">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交通电子信息化维护</w:t>
            </w:r>
          </w:p>
        </w:tc>
        <w:tc>
          <w:tcPr>
            <w:tcW w:w="2116" w:type="dxa"/>
            <w:gridSpan w:val="2"/>
            <w:vAlign w:val="center"/>
          </w:tcPr>
          <w:p w14:paraId="202AE9F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364.3</w:t>
            </w:r>
          </w:p>
        </w:tc>
        <w:tc>
          <w:tcPr>
            <w:tcW w:w="2039" w:type="dxa"/>
            <w:gridSpan w:val="2"/>
            <w:vAlign w:val="center"/>
          </w:tcPr>
          <w:p w14:paraId="181F7E46">
            <w:pPr>
              <w:spacing w:line="240" w:lineRule="auto"/>
              <w:jc w:val="center"/>
              <w:rPr>
                <w:rFonts w:hint="eastAsia" w:ascii="仿宋_GB2312" w:eastAsia="仿宋_GB2312"/>
                <w:kern w:val="0"/>
                <w:lang w:val="en-US" w:eastAsia="zh-CN"/>
              </w:rPr>
            </w:pPr>
          </w:p>
        </w:tc>
        <w:tc>
          <w:tcPr>
            <w:tcW w:w="1983" w:type="dxa"/>
            <w:gridSpan w:val="2"/>
            <w:vAlign w:val="center"/>
          </w:tcPr>
          <w:p w14:paraId="647E771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61.5</w:t>
            </w:r>
          </w:p>
        </w:tc>
      </w:tr>
      <w:tr w14:paraId="224AE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EDBE6FB">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协警配置经费</w:t>
            </w:r>
          </w:p>
        </w:tc>
        <w:tc>
          <w:tcPr>
            <w:tcW w:w="2116" w:type="dxa"/>
            <w:gridSpan w:val="2"/>
            <w:vAlign w:val="center"/>
          </w:tcPr>
          <w:p w14:paraId="379DF23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464.29</w:t>
            </w:r>
          </w:p>
        </w:tc>
        <w:tc>
          <w:tcPr>
            <w:tcW w:w="2039" w:type="dxa"/>
            <w:gridSpan w:val="2"/>
            <w:vAlign w:val="center"/>
          </w:tcPr>
          <w:p w14:paraId="52399CB9">
            <w:pPr>
              <w:spacing w:line="240" w:lineRule="auto"/>
              <w:jc w:val="center"/>
              <w:rPr>
                <w:rFonts w:hint="eastAsia" w:ascii="仿宋_GB2312" w:eastAsia="仿宋_GB2312"/>
                <w:kern w:val="0"/>
                <w:lang w:val="en-US" w:eastAsia="zh-CN"/>
              </w:rPr>
            </w:pPr>
          </w:p>
        </w:tc>
        <w:tc>
          <w:tcPr>
            <w:tcW w:w="1983" w:type="dxa"/>
            <w:gridSpan w:val="2"/>
            <w:vAlign w:val="center"/>
          </w:tcPr>
          <w:p w14:paraId="4FA8CFE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569.49</w:t>
            </w:r>
          </w:p>
        </w:tc>
      </w:tr>
      <w:tr w14:paraId="423F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B762978">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道安云及电子监控交通信号灯维修</w:t>
            </w:r>
          </w:p>
        </w:tc>
        <w:tc>
          <w:tcPr>
            <w:tcW w:w="2116" w:type="dxa"/>
            <w:gridSpan w:val="2"/>
            <w:vAlign w:val="center"/>
          </w:tcPr>
          <w:p w14:paraId="3FD577E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182.11</w:t>
            </w:r>
          </w:p>
        </w:tc>
        <w:tc>
          <w:tcPr>
            <w:tcW w:w="2039" w:type="dxa"/>
            <w:gridSpan w:val="2"/>
            <w:vAlign w:val="center"/>
          </w:tcPr>
          <w:p w14:paraId="68D35A98">
            <w:pPr>
              <w:spacing w:line="240" w:lineRule="auto"/>
              <w:jc w:val="center"/>
              <w:rPr>
                <w:rFonts w:hint="eastAsia" w:ascii="仿宋_GB2312" w:eastAsia="仿宋_GB2312"/>
                <w:kern w:val="0"/>
                <w:lang w:val="en-US" w:eastAsia="zh-CN"/>
              </w:rPr>
            </w:pPr>
          </w:p>
        </w:tc>
        <w:tc>
          <w:tcPr>
            <w:tcW w:w="1983" w:type="dxa"/>
            <w:gridSpan w:val="2"/>
            <w:vAlign w:val="center"/>
          </w:tcPr>
          <w:p w14:paraId="582820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771.59</w:t>
            </w:r>
          </w:p>
        </w:tc>
      </w:tr>
      <w:tr w14:paraId="57E8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33A16B2">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交通问题顽瘴固疾整治经费</w:t>
            </w:r>
          </w:p>
        </w:tc>
        <w:tc>
          <w:tcPr>
            <w:tcW w:w="2116" w:type="dxa"/>
            <w:gridSpan w:val="2"/>
            <w:vAlign w:val="center"/>
          </w:tcPr>
          <w:p w14:paraId="0895AFF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432.96</w:t>
            </w:r>
          </w:p>
        </w:tc>
        <w:tc>
          <w:tcPr>
            <w:tcW w:w="2039" w:type="dxa"/>
            <w:gridSpan w:val="2"/>
            <w:vAlign w:val="center"/>
          </w:tcPr>
          <w:p w14:paraId="7309384A">
            <w:pPr>
              <w:spacing w:line="240" w:lineRule="auto"/>
              <w:jc w:val="center"/>
              <w:rPr>
                <w:rFonts w:hint="eastAsia" w:ascii="仿宋_GB2312" w:eastAsia="仿宋_GB2312"/>
                <w:kern w:val="0"/>
                <w:lang w:val="en-US" w:eastAsia="zh-CN"/>
              </w:rPr>
            </w:pPr>
          </w:p>
        </w:tc>
        <w:tc>
          <w:tcPr>
            <w:tcW w:w="1983" w:type="dxa"/>
            <w:gridSpan w:val="2"/>
            <w:vAlign w:val="center"/>
          </w:tcPr>
          <w:p w14:paraId="1C0808C9">
            <w:pPr>
              <w:spacing w:line="240" w:lineRule="auto"/>
              <w:jc w:val="center"/>
              <w:rPr>
                <w:rFonts w:hint="eastAsia" w:ascii="仿宋_GB2312" w:eastAsia="仿宋_GB2312"/>
                <w:kern w:val="0"/>
                <w:lang w:val="en-US" w:eastAsia="zh-CN"/>
              </w:rPr>
            </w:pPr>
          </w:p>
        </w:tc>
      </w:tr>
      <w:tr w14:paraId="60425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7A6E905">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防疫工作</w:t>
            </w:r>
          </w:p>
        </w:tc>
        <w:tc>
          <w:tcPr>
            <w:tcW w:w="2116" w:type="dxa"/>
            <w:gridSpan w:val="2"/>
            <w:vAlign w:val="center"/>
          </w:tcPr>
          <w:p w14:paraId="2E5E2EA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149A9A6F">
            <w:pPr>
              <w:spacing w:line="240" w:lineRule="auto"/>
              <w:jc w:val="center"/>
              <w:rPr>
                <w:rFonts w:hint="eastAsia" w:ascii="仿宋_GB2312" w:eastAsia="仿宋_GB2312"/>
                <w:kern w:val="0"/>
                <w:lang w:val="en-US" w:eastAsia="zh-CN"/>
              </w:rPr>
            </w:pPr>
          </w:p>
        </w:tc>
        <w:tc>
          <w:tcPr>
            <w:tcW w:w="1983" w:type="dxa"/>
            <w:gridSpan w:val="2"/>
            <w:vAlign w:val="center"/>
          </w:tcPr>
          <w:p w14:paraId="115490D6">
            <w:pPr>
              <w:spacing w:line="240" w:lineRule="auto"/>
              <w:jc w:val="center"/>
              <w:rPr>
                <w:rFonts w:hint="eastAsia" w:ascii="仿宋_GB2312" w:eastAsia="仿宋_GB2312"/>
                <w:kern w:val="0"/>
                <w:lang w:val="en-US"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590.18</w:t>
            </w:r>
          </w:p>
        </w:tc>
        <w:tc>
          <w:tcPr>
            <w:tcW w:w="2039" w:type="dxa"/>
            <w:gridSpan w:val="2"/>
            <w:vAlign w:val="center"/>
          </w:tcPr>
          <w:p w14:paraId="050E075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272.02</w:t>
            </w:r>
          </w:p>
        </w:tc>
        <w:tc>
          <w:tcPr>
            <w:tcW w:w="1983" w:type="dxa"/>
            <w:gridSpan w:val="2"/>
            <w:vAlign w:val="center"/>
          </w:tcPr>
          <w:p w14:paraId="7357305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670.64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57.5</w:t>
            </w:r>
          </w:p>
        </w:tc>
        <w:tc>
          <w:tcPr>
            <w:tcW w:w="2039" w:type="dxa"/>
            <w:gridSpan w:val="2"/>
            <w:vAlign w:val="center"/>
          </w:tcPr>
          <w:p w14:paraId="7BB02F1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8.97</w:t>
            </w:r>
          </w:p>
        </w:tc>
        <w:tc>
          <w:tcPr>
            <w:tcW w:w="1983" w:type="dxa"/>
            <w:gridSpan w:val="2"/>
            <w:vAlign w:val="center"/>
          </w:tcPr>
          <w:p w14:paraId="087A354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76.98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41.59</w:t>
            </w:r>
          </w:p>
        </w:tc>
        <w:tc>
          <w:tcPr>
            <w:tcW w:w="2039" w:type="dxa"/>
            <w:gridSpan w:val="2"/>
            <w:vAlign w:val="center"/>
          </w:tcPr>
          <w:p w14:paraId="31E21FE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44.85</w:t>
            </w:r>
          </w:p>
        </w:tc>
        <w:tc>
          <w:tcPr>
            <w:tcW w:w="1983" w:type="dxa"/>
            <w:gridSpan w:val="2"/>
            <w:vAlign w:val="center"/>
          </w:tcPr>
          <w:p w14:paraId="4FD7453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95.61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2039" w:type="dxa"/>
            <w:gridSpan w:val="2"/>
            <w:vAlign w:val="center"/>
          </w:tcPr>
          <w:p w14:paraId="467174B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10.35</w:t>
            </w:r>
          </w:p>
        </w:tc>
        <w:tc>
          <w:tcPr>
            <w:tcW w:w="1983" w:type="dxa"/>
            <w:gridSpan w:val="2"/>
            <w:vAlign w:val="center"/>
          </w:tcPr>
          <w:p w14:paraId="550E4F9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2.12</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70.82</w:t>
            </w:r>
          </w:p>
        </w:tc>
        <w:tc>
          <w:tcPr>
            <w:tcW w:w="2039" w:type="dxa"/>
            <w:gridSpan w:val="2"/>
            <w:vAlign w:val="center"/>
          </w:tcPr>
          <w:p w14:paraId="18AD18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375.96</w:t>
            </w:r>
          </w:p>
        </w:tc>
        <w:tc>
          <w:tcPr>
            <w:tcW w:w="1983" w:type="dxa"/>
            <w:gridSpan w:val="2"/>
            <w:vAlign w:val="center"/>
          </w:tcPr>
          <w:p w14:paraId="4363E71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(2023年</w:t>
            </w:r>
            <w:r>
              <w:rPr>
                <w:rFonts w:hint="eastAsia" w:ascii="仿宋_GB2312" w:hAnsi="宋体" w:eastAsia="仿宋_GB2312" w:cs="宋体"/>
                <w:kern w:val="0"/>
                <w:lang w:eastAsia="zh-CN"/>
              </w:rPr>
              <w:t>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ascii="仿宋_GB2312" w:eastAsia="仿宋_GB2312"/>
                <w:kern w:val="0"/>
                <w:lang w:val="en-US" w:eastAsia="zh-CN"/>
              </w:rPr>
              <w:t>1、加强车辆管理，严控车辆运行经费；2、严控会议和招待费支出，按审批制度执行会议、招待开支</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3D5E107A">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度部门整体支出绩效自评表</w:t>
      </w:r>
    </w:p>
    <w:tbl>
      <w:tblPr>
        <w:tblStyle w:val="7"/>
        <w:tblpPr w:leftFromText="180" w:rightFromText="180" w:vertAnchor="text" w:horzAnchor="page" w:tblpX="1136" w:tblpY="168"/>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351"/>
        <w:gridCol w:w="617"/>
        <w:gridCol w:w="869"/>
        <w:gridCol w:w="1423"/>
      </w:tblGrid>
      <w:tr w14:paraId="2A3C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7CCD1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189380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77B0FC8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eastAsia="zh-CN"/>
              </w:rPr>
              <w:t>汨罗市公安局交通警察大队</w:t>
            </w:r>
          </w:p>
        </w:tc>
      </w:tr>
      <w:tr w14:paraId="0BE9B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664A607B">
            <w:pPr>
              <w:spacing w:line="240" w:lineRule="auto"/>
              <w:ind w:firstLine="420"/>
              <w:jc w:val="center"/>
              <w:rPr>
                <w:rFonts w:ascii="仿宋_GB2312" w:eastAsia="仿宋_GB2312"/>
                <w:kern w:val="0"/>
              </w:rPr>
            </w:pPr>
          </w:p>
          <w:p w14:paraId="29AD47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03EFEC1F">
            <w:pPr>
              <w:spacing w:line="240" w:lineRule="auto"/>
              <w:ind w:firstLine="420"/>
              <w:jc w:val="center"/>
              <w:rPr>
                <w:rFonts w:ascii="仿宋_GB2312" w:eastAsia="仿宋_GB2312"/>
                <w:kern w:val="0"/>
              </w:rPr>
            </w:pPr>
          </w:p>
        </w:tc>
        <w:tc>
          <w:tcPr>
            <w:tcW w:w="1249" w:type="dxa"/>
            <w:vAlign w:val="center"/>
          </w:tcPr>
          <w:p w14:paraId="37E1176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7673E3A">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11F22CC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D9A5BC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51" w:type="dxa"/>
            <w:vAlign w:val="center"/>
          </w:tcPr>
          <w:p w14:paraId="70EE03E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8909F7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17" w:type="dxa"/>
            <w:vAlign w:val="center"/>
          </w:tcPr>
          <w:p w14:paraId="70CE18D6">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82BBE0">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0F583565">
            <w:pPr>
              <w:spacing w:line="240" w:lineRule="auto"/>
              <w:jc w:val="center"/>
              <w:rPr>
                <w:rFonts w:ascii="仿宋_GB2312" w:eastAsia="仿宋_GB2312"/>
                <w:kern w:val="0"/>
              </w:rPr>
            </w:pPr>
            <w:r>
              <w:rPr>
                <w:rFonts w:hint="eastAsia" w:ascii="仿宋_GB2312" w:hAnsi="宋体" w:eastAsia="仿宋_GB2312" w:cs="宋体"/>
                <w:kern w:val="0"/>
              </w:rPr>
              <w:t>得分</w:t>
            </w:r>
          </w:p>
        </w:tc>
      </w:tr>
      <w:tr w14:paraId="6A28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28A3946">
            <w:pPr>
              <w:spacing w:line="240" w:lineRule="auto"/>
              <w:ind w:firstLine="420"/>
              <w:jc w:val="center"/>
              <w:rPr>
                <w:rFonts w:ascii="仿宋_GB2312" w:eastAsia="仿宋_GB2312"/>
                <w:kern w:val="0"/>
              </w:rPr>
            </w:pPr>
          </w:p>
        </w:tc>
        <w:tc>
          <w:tcPr>
            <w:tcW w:w="2098" w:type="dxa"/>
            <w:gridSpan w:val="2"/>
            <w:vAlign w:val="center"/>
          </w:tcPr>
          <w:p w14:paraId="50B9B369">
            <w:pPr>
              <w:spacing w:line="240" w:lineRule="auto"/>
              <w:jc w:val="center"/>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64C84CD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2126.91</w:t>
            </w:r>
          </w:p>
        </w:tc>
        <w:tc>
          <w:tcPr>
            <w:tcW w:w="1298" w:type="dxa"/>
            <w:vAlign w:val="center"/>
          </w:tcPr>
          <w:p w14:paraId="1E4AFA3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3816.33</w:t>
            </w:r>
          </w:p>
        </w:tc>
        <w:tc>
          <w:tcPr>
            <w:tcW w:w="1351" w:type="dxa"/>
            <w:vAlign w:val="center"/>
          </w:tcPr>
          <w:p w14:paraId="146C65F2">
            <w:pPr>
              <w:spacing w:line="240" w:lineRule="auto"/>
              <w:jc w:val="center"/>
              <w:rPr>
                <w:rFonts w:ascii="仿宋_GB2312" w:eastAsia="仿宋_GB2312"/>
                <w:kern w:val="0"/>
              </w:rPr>
            </w:pPr>
            <w:r>
              <w:rPr>
                <w:rFonts w:hint="eastAsia" w:ascii="仿宋_GB2312" w:eastAsia="仿宋_GB2312"/>
                <w:kern w:val="0"/>
                <w:lang w:val="en-US" w:eastAsia="zh-CN"/>
              </w:rPr>
              <w:t>3816.33</w:t>
            </w:r>
          </w:p>
        </w:tc>
        <w:tc>
          <w:tcPr>
            <w:tcW w:w="617" w:type="dxa"/>
            <w:vAlign w:val="center"/>
          </w:tcPr>
          <w:p w14:paraId="73F13999">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3968D0C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2BB82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3994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0F929E6F">
            <w:pPr>
              <w:spacing w:line="240" w:lineRule="auto"/>
              <w:ind w:firstLine="420"/>
              <w:jc w:val="center"/>
              <w:rPr>
                <w:rFonts w:ascii="仿宋_GB2312" w:eastAsia="仿宋_GB2312"/>
                <w:kern w:val="0"/>
              </w:rPr>
            </w:pPr>
          </w:p>
        </w:tc>
        <w:tc>
          <w:tcPr>
            <w:tcW w:w="4645" w:type="dxa"/>
            <w:gridSpan w:val="4"/>
            <w:vAlign w:val="center"/>
          </w:tcPr>
          <w:p w14:paraId="29AE791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eastAsia="仿宋_GB2312"/>
                <w:kern w:val="0"/>
                <w:lang w:val="en-US" w:eastAsia="zh-CN"/>
              </w:rPr>
              <w:t>3816.33</w:t>
            </w:r>
          </w:p>
        </w:tc>
        <w:tc>
          <w:tcPr>
            <w:tcW w:w="4260" w:type="dxa"/>
            <w:gridSpan w:val="4"/>
            <w:vAlign w:val="center"/>
          </w:tcPr>
          <w:p w14:paraId="27D03B55">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eastAsia="仿宋_GB2312"/>
                <w:kern w:val="0"/>
                <w:lang w:val="en-US" w:eastAsia="zh-CN"/>
              </w:rPr>
              <w:t>3816.33</w:t>
            </w:r>
          </w:p>
        </w:tc>
      </w:tr>
      <w:tr w14:paraId="37778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44302FCF">
            <w:pPr>
              <w:spacing w:line="240" w:lineRule="auto"/>
              <w:ind w:firstLine="420"/>
              <w:jc w:val="center"/>
              <w:rPr>
                <w:rFonts w:ascii="仿宋_GB2312" w:eastAsia="仿宋_GB2312"/>
                <w:kern w:val="0"/>
              </w:rPr>
            </w:pPr>
          </w:p>
        </w:tc>
        <w:tc>
          <w:tcPr>
            <w:tcW w:w="4645" w:type="dxa"/>
            <w:gridSpan w:val="4"/>
            <w:vAlign w:val="center"/>
          </w:tcPr>
          <w:p w14:paraId="446A325A">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3816.33</w:t>
            </w:r>
          </w:p>
        </w:tc>
        <w:tc>
          <w:tcPr>
            <w:tcW w:w="4260" w:type="dxa"/>
            <w:gridSpan w:val="4"/>
            <w:vAlign w:val="center"/>
          </w:tcPr>
          <w:p w14:paraId="68C324DE">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1794.75</w:t>
            </w:r>
          </w:p>
        </w:tc>
      </w:tr>
      <w:tr w14:paraId="634C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5EFB2699">
            <w:pPr>
              <w:spacing w:line="240" w:lineRule="auto"/>
              <w:ind w:firstLine="420"/>
              <w:jc w:val="center"/>
              <w:rPr>
                <w:rFonts w:ascii="仿宋_GB2312" w:eastAsia="仿宋_GB2312"/>
                <w:kern w:val="0"/>
              </w:rPr>
            </w:pPr>
          </w:p>
        </w:tc>
        <w:tc>
          <w:tcPr>
            <w:tcW w:w="4645" w:type="dxa"/>
            <w:gridSpan w:val="4"/>
            <w:vAlign w:val="center"/>
          </w:tcPr>
          <w:p w14:paraId="3677711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BC8364D">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2021.58</w:t>
            </w:r>
          </w:p>
        </w:tc>
      </w:tr>
      <w:tr w14:paraId="21962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D611A46">
            <w:pPr>
              <w:spacing w:line="240" w:lineRule="auto"/>
              <w:ind w:firstLine="420"/>
              <w:jc w:val="center"/>
              <w:rPr>
                <w:rFonts w:ascii="仿宋_GB2312" w:eastAsia="仿宋_GB2312"/>
                <w:kern w:val="0"/>
              </w:rPr>
            </w:pPr>
          </w:p>
        </w:tc>
        <w:tc>
          <w:tcPr>
            <w:tcW w:w="4645" w:type="dxa"/>
            <w:gridSpan w:val="4"/>
            <w:vAlign w:val="center"/>
          </w:tcPr>
          <w:p w14:paraId="72D341B1">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400BA18F">
            <w:pPr>
              <w:spacing w:line="240" w:lineRule="auto"/>
              <w:ind w:firstLine="420"/>
              <w:jc w:val="left"/>
              <w:rPr>
                <w:rFonts w:ascii="仿宋_GB2312" w:eastAsia="仿宋_GB2312"/>
                <w:kern w:val="0"/>
                <w:lang w:eastAsia="zh-CN"/>
              </w:rPr>
            </w:pPr>
          </w:p>
        </w:tc>
      </w:tr>
      <w:tr w14:paraId="23FD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35BCDFB">
            <w:pPr>
              <w:spacing w:line="240" w:lineRule="auto"/>
              <w:ind w:firstLine="420"/>
              <w:jc w:val="center"/>
              <w:rPr>
                <w:rFonts w:ascii="仿宋_GB2312" w:eastAsia="仿宋_GB2312"/>
                <w:kern w:val="0"/>
                <w:lang w:eastAsia="zh-CN"/>
              </w:rPr>
            </w:pPr>
          </w:p>
        </w:tc>
        <w:tc>
          <w:tcPr>
            <w:tcW w:w="4645" w:type="dxa"/>
            <w:gridSpan w:val="4"/>
            <w:vAlign w:val="center"/>
          </w:tcPr>
          <w:p w14:paraId="35B8D03D">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3732931B">
            <w:pPr>
              <w:spacing w:line="240" w:lineRule="auto"/>
              <w:ind w:firstLine="420"/>
              <w:jc w:val="center"/>
              <w:rPr>
                <w:rFonts w:ascii="仿宋_GB2312" w:eastAsia="仿宋_GB2312"/>
                <w:kern w:val="0"/>
              </w:rPr>
            </w:pPr>
          </w:p>
        </w:tc>
      </w:tr>
      <w:tr w14:paraId="7A51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569B00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68EB343F">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08FFBFE4">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61B95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4122E219">
            <w:pPr>
              <w:spacing w:line="240" w:lineRule="auto"/>
              <w:ind w:firstLine="420"/>
              <w:jc w:val="center"/>
              <w:rPr>
                <w:rFonts w:ascii="仿宋_GB2312" w:eastAsia="仿宋_GB2312"/>
                <w:kern w:val="0"/>
              </w:rPr>
            </w:pPr>
          </w:p>
        </w:tc>
        <w:tc>
          <w:tcPr>
            <w:tcW w:w="4645" w:type="dxa"/>
            <w:gridSpan w:val="4"/>
            <w:vAlign w:val="center"/>
          </w:tcPr>
          <w:p w14:paraId="2222E079">
            <w:pPr>
              <w:spacing w:line="240" w:lineRule="auto"/>
              <w:ind w:firstLine="420"/>
              <w:jc w:val="both"/>
              <w:rPr>
                <w:rFonts w:ascii="仿宋_GB2312" w:eastAsia="仿宋_GB2312"/>
                <w:kern w:val="0"/>
              </w:rPr>
            </w:pPr>
            <w:r>
              <w:rPr>
                <w:rFonts w:hint="eastAsia" w:ascii="仿宋_GB2312" w:eastAsia="仿宋_GB2312"/>
                <w:kern w:val="0"/>
              </w:rPr>
              <w:t>严惩违法，让交通秩序更顺畅。严控事故，让道路交通更安全。突出主题，让宣传教育更深入。优化服务，让人民群众更满意。</w:t>
            </w:r>
            <w:r>
              <w:rPr>
                <w:rFonts w:hint="eastAsia" w:ascii="仿宋_GB2312" w:eastAsia="仿宋_GB2312"/>
                <w:kern w:val="0"/>
              </w:rPr>
              <w:tab/>
            </w:r>
            <w:r>
              <w:rPr>
                <w:rFonts w:hint="eastAsia" w:ascii="仿宋_GB2312" w:eastAsia="仿宋_GB2312"/>
                <w:kern w:val="0"/>
              </w:rPr>
              <w:t>政治建警，让民警素质更优良。</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w:t>
            </w:r>
          </w:p>
        </w:tc>
        <w:tc>
          <w:tcPr>
            <w:tcW w:w="4260" w:type="dxa"/>
            <w:gridSpan w:val="4"/>
            <w:vAlign w:val="center"/>
          </w:tcPr>
          <w:p w14:paraId="12109F84">
            <w:pPr>
              <w:spacing w:line="240" w:lineRule="auto"/>
              <w:ind w:firstLine="420"/>
              <w:jc w:val="center"/>
              <w:rPr>
                <w:rFonts w:hint="eastAsia" w:ascii="仿宋_GB2312" w:eastAsia="仿宋_GB2312"/>
                <w:kern w:val="0"/>
              </w:rPr>
            </w:pPr>
            <w:r>
              <w:rPr>
                <w:rFonts w:hint="eastAsia" w:ascii="仿宋_GB2312" w:eastAsia="仿宋_GB2312"/>
                <w:kern w:val="0"/>
              </w:rPr>
              <w:t>1、以推进“三城同创”工作为契机，大力加强了城区交通秩序的规范管理。</w:t>
            </w:r>
          </w:p>
          <w:p w14:paraId="6CE6417E">
            <w:pPr>
              <w:spacing w:line="240" w:lineRule="auto"/>
              <w:ind w:firstLine="420"/>
              <w:jc w:val="center"/>
              <w:rPr>
                <w:rFonts w:hint="eastAsia" w:ascii="仿宋_GB2312" w:eastAsia="仿宋_GB2312"/>
                <w:kern w:val="0"/>
              </w:rPr>
            </w:pPr>
            <w:r>
              <w:rPr>
                <w:rFonts w:hint="eastAsia" w:ascii="仿宋_GB2312" w:eastAsia="仿宋_GB2312"/>
                <w:kern w:val="0"/>
              </w:rPr>
              <w:t>2、重拳出击，严厉整治重点交通违法行为，特别是“酒驾”整治成效显著。</w:t>
            </w:r>
          </w:p>
          <w:p w14:paraId="637BACE0">
            <w:pPr>
              <w:spacing w:line="240" w:lineRule="auto"/>
              <w:ind w:firstLine="420"/>
              <w:jc w:val="center"/>
              <w:rPr>
                <w:rFonts w:ascii="仿宋_GB2312" w:eastAsia="仿宋_GB2312"/>
                <w:kern w:val="0"/>
              </w:rPr>
            </w:pPr>
            <w:r>
              <w:rPr>
                <w:rFonts w:hint="eastAsia" w:ascii="仿宋_GB2312" w:eastAsia="仿宋_GB2312"/>
                <w:kern w:val="0"/>
              </w:rPr>
              <w:t>3、全力以赴，忠诚履职，确保了大庆期间汨罗全市道路交通安全畅通。</w:t>
            </w:r>
          </w:p>
        </w:tc>
      </w:tr>
      <w:tr w14:paraId="1AC3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516EC20B">
            <w:pPr>
              <w:spacing w:line="240" w:lineRule="auto"/>
              <w:ind w:firstLine="420"/>
              <w:jc w:val="center"/>
              <w:rPr>
                <w:rFonts w:ascii="仿宋_GB2312" w:eastAsia="仿宋_GB2312"/>
                <w:kern w:val="0"/>
              </w:rPr>
            </w:pPr>
          </w:p>
          <w:p w14:paraId="66829B7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4562F656">
            <w:pPr>
              <w:spacing w:line="240" w:lineRule="auto"/>
              <w:ind w:firstLine="420"/>
              <w:jc w:val="center"/>
              <w:rPr>
                <w:rFonts w:ascii="仿宋_GB2312" w:eastAsia="仿宋_GB2312"/>
                <w:kern w:val="0"/>
              </w:rPr>
            </w:pPr>
          </w:p>
          <w:p w14:paraId="670C0442">
            <w:pPr>
              <w:spacing w:line="240" w:lineRule="auto"/>
              <w:ind w:firstLine="420"/>
              <w:jc w:val="center"/>
              <w:rPr>
                <w:rFonts w:ascii="仿宋_GB2312" w:eastAsia="仿宋_GB2312"/>
                <w:kern w:val="0"/>
              </w:rPr>
            </w:pPr>
          </w:p>
        </w:tc>
        <w:tc>
          <w:tcPr>
            <w:tcW w:w="1069" w:type="dxa"/>
            <w:vAlign w:val="center"/>
          </w:tcPr>
          <w:p w14:paraId="7348BA45">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71E951B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6EE7914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0AA3AFF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51" w:type="dxa"/>
            <w:vAlign w:val="center"/>
          </w:tcPr>
          <w:p w14:paraId="42F68B05">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17" w:type="dxa"/>
            <w:vAlign w:val="center"/>
          </w:tcPr>
          <w:p w14:paraId="181EA29E">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6B010370">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258B00B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6DC11BB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34D109E8">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3EC5C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F97D183">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561A855C">
            <w:pPr>
              <w:spacing w:line="240" w:lineRule="auto"/>
              <w:jc w:val="center"/>
              <w:rPr>
                <w:rFonts w:ascii="仿宋_GB2312" w:eastAsia="仿宋_GB2312"/>
                <w:kern w:val="0"/>
              </w:rPr>
            </w:pPr>
            <w:r>
              <w:rPr>
                <w:rFonts w:hint="eastAsia" w:ascii="仿宋_GB2312" w:hAnsi="宋体" w:eastAsia="仿宋_GB2312" w:cs="宋体"/>
                <w:kern w:val="0"/>
              </w:rPr>
              <w:t>产出指标</w:t>
            </w:r>
          </w:p>
          <w:p w14:paraId="18A6C08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2AF048E6">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476C3540">
            <w:pPr>
              <w:keepNext w:val="0"/>
              <w:keepLines w:val="0"/>
              <w:widowControl/>
              <w:suppressLineNumbers w:val="0"/>
              <w:jc w:val="center"/>
              <w:textAlignment w:val="center"/>
              <w:rPr>
                <w:rFonts w:hint="eastAsia" w:ascii="仿宋_GB2312" w:eastAsia="仿宋_GB2312"/>
                <w:kern w:val="0"/>
                <w:lang w:val="en-US" w:eastAsia="zh-CN"/>
              </w:rPr>
            </w:pPr>
            <w:r>
              <w:rPr>
                <w:rFonts w:hint="default" w:ascii="仿宋_GB2312" w:hAnsi="宋体" w:eastAsia="仿宋_GB2312" w:cs="仿宋_GB2312"/>
                <w:i w:val="0"/>
                <w:iCs w:val="0"/>
                <w:snapToGrid w:val="0"/>
                <w:color w:val="000000"/>
                <w:kern w:val="0"/>
                <w:sz w:val="20"/>
                <w:szCs w:val="20"/>
                <w:u w:val="none"/>
                <w:lang w:val="en-US" w:eastAsia="zh-CN" w:bidi="ar"/>
              </w:rPr>
              <w:t>接处警及时，办理机动车牌证</w:t>
            </w:r>
          </w:p>
        </w:tc>
        <w:tc>
          <w:tcPr>
            <w:tcW w:w="1298" w:type="dxa"/>
            <w:vAlign w:val="center"/>
          </w:tcPr>
          <w:p w14:paraId="7DFD7980">
            <w:pPr>
              <w:keepNext w:val="0"/>
              <w:keepLines w:val="0"/>
              <w:widowControl/>
              <w:suppressLineNumbers w:val="0"/>
              <w:jc w:val="center"/>
              <w:textAlignment w:val="center"/>
              <w:rPr>
                <w:rFonts w:hint="default" w:ascii="仿宋_GB2312" w:eastAsia="仿宋_GB2312"/>
                <w:kern w:val="0"/>
                <w:lang w:val="en-US" w:eastAsia="zh-CN"/>
              </w:rPr>
            </w:pPr>
            <w:r>
              <w:rPr>
                <w:rFonts w:hint="default" w:ascii="仿宋_GB2312" w:hAnsi="宋体" w:eastAsia="仿宋_GB2312" w:cs="仿宋_GB2312"/>
                <w:i w:val="0"/>
                <w:iCs w:val="0"/>
                <w:snapToGrid w:val="0"/>
                <w:color w:val="000000"/>
                <w:kern w:val="0"/>
                <w:sz w:val="20"/>
                <w:szCs w:val="20"/>
                <w:u w:val="none"/>
                <w:lang w:val="en-US" w:eastAsia="zh-CN" w:bidi="ar"/>
              </w:rPr>
              <w:t>处理及时</w:t>
            </w:r>
          </w:p>
        </w:tc>
        <w:tc>
          <w:tcPr>
            <w:tcW w:w="1351" w:type="dxa"/>
            <w:vAlign w:val="center"/>
          </w:tcPr>
          <w:p w14:paraId="61954680">
            <w:pPr>
              <w:keepNext w:val="0"/>
              <w:keepLines w:val="0"/>
              <w:widowControl/>
              <w:suppressLineNumbers w:val="0"/>
              <w:jc w:val="center"/>
              <w:textAlignment w:val="center"/>
              <w:rPr>
                <w:rFonts w:hint="default" w:ascii="仿宋_GB2312" w:eastAsia="仿宋_GB2312"/>
                <w:kern w:val="0"/>
                <w:lang w:val="en-US" w:eastAsia="zh-CN"/>
              </w:rPr>
            </w:pPr>
            <w:r>
              <w:rPr>
                <w:rFonts w:hint="default" w:ascii="仿宋_GB2312" w:hAnsi="宋体" w:eastAsia="仿宋_GB2312" w:cs="仿宋_GB2312"/>
                <w:i w:val="0"/>
                <w:iCs w:val="0"/>
                <w:snapToGrid w:val="0"/>
                <w:color w:val="000000"/>
                <w:kern w:val="0"/>
                <w:sz w:val="20"/>
                <w:szCs w:val="20"/>
                <w:u w:val="none"/>
                <w:lang w:val="en-US" w:eastAsia="zh-CN" w:bidi="ar"/>
              </w:rPr>
              <w:t>接处警8159起，办理机动车牌证10798台</w:t>
            </w:r>
          </w:p>
        </w:tc>
        <w:tc>
          <w:tcPr>
            <w:tcW w:w="617" w:type="dxa"/>
            <w:vAlign w:val="center"/>
          </w:tcPr>
          <w:p w14:paraId="1D26330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CA9C5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789F0DA">
            <w:pPr>
              <w:spacing w:line="240" w:lineRule="auto"/>
              <w:ind w:firstLine="420"/>
              <w:jc w:val="center"/>
              <w:rPr>
                <w:rFonts w:ascii="仿宋_GB2312" w:eastAsia="仿宋_GB2312"/>
                <w:kern w:val="0"/>
              </w:rPr>
            </w:pPr>
          </w:p>
        </w:tc>
      </w:tr>
      <w:tr w14:paraId="26F91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B6D44B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EA9EE1E">
            <w:pPr>
              <w:spacing w:line="240" w:lineRule="auto"/>
              <w:ind w:firstLine="420"/>
              <w:jc w:val="center"/>
              <w:rPr>
                <w:rFonts w:ascii="仿宋_GB2312" w:eastAsia="仿宋_GB2312"/>
                <w:kern w:val="0"/>
              </w:rPr>
            </w:pPr>
          </w:p>
        </w:tc>
        <w:tc>
          <w:tcPr>
            <w:tcW w:w="1029" w:type="dxa"/>
            <w:tcBorders>
              <w:bottom w:val="nil"/>
            </w:tcBorders>
            <w:vAlign w:val="center"/>
          </w:tcPr>
          <w:p w14:paraId="1F886EE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3C32C51E">
            <w:pPr>
              <w:keepNext w:val="0"/>
              <w:keepLines w:val="0"/>
              <w:widowControl/>
              <w:suppressLineNumbers w:val="0"/>
              <w:jc w:val="center"/>
              <w:textAlignment w:val="center"/>
              <w:rPr>
                <w:rFonts w:ascii="宋体" w:hAnsi="宋体" w:eastAsia="宋体" w:cs="宋体"/>
                <w:i w:val="0"/>
                <w:iCs w:val="0"/>
                <w:snapToGrid w:val="0"/>
                <w:color w:val="000000"/>
                <w:kern w:val="0"/>
                <w:sz w:val="14"/>
                <w:szCs w:val="14"/>
                <w:u w:val="none"/>
                <w:lang w:val="en-US" w:eastAsia="en-US" w:bidi="ar-SA"/>
              </w:rPr>
            </w:pPr>
            <w:r>
              <w:rPr>
                <w:rFonts w:hint="default" w:ascii="仿宋_GB2312" w:hAnsi="宋体" w:eastAsia="仿宋_GB2312" w:cs="仿宋_GB2312"/>
                <w:i w:val="0"/>
                <w:iCs w:val="0"/>
                <w:snapToGrid w:val="0"/>
                <w:color w:val="000000"/>
                <w:kern w:val="0"/>
                <w:sz w:val="20"/>
                <w:szCs w:val="20"/>
                <w:u w:val="none"/>
                <w:lang w:val="en-US" w:eastAsia="zh-CN" w:bidi="ar"/>
              </w:rPr>
              <w:t>交通安全社会化管理</w:t>
            </w:r>
          </w:p>
        </w:tc>
        <w:tc>
          <w:tcPr>
            <w:tcW w:w="1298" w:type="dxa"/>
            <w:vAlign w:val="center"/>
          </w:tcPr>
          <w:p w14:paraId="17C99CB7">
            <w:pPr>
              <w:keepNext w:val="0"/>
              <w:keepLines w:val="0"/>
              <w:widowControl/>
              <w:suppressLineNumbers w:val="0"/>
              <w:jc w:val="center"/>
              <w:textAlignment w:val="center"/>
              <w:rPr>
                <w:rFonts w:ascii="宋体" w:hAnsi="宋体" w:eastAsia="宋体" w:cs="宋体"/>
                <w:i w:val="0"/>
                <w:iCs w:val="0"/>
                <w:snapToGrid w:val="0"/>
                <w:color w:val="000000"/>
                <w:kern w:val="0"/>
                <w:sz w:val="14"/>
                <w:szCs w:val="14"/>
                <w:u w:val="none"/>
                <w:lang w:val="en-US" w:eastAsia="en-US" w:bidi="ar-SA"/>
              </w:rPr>
            </w:pPr>
            <w:r>
              <w:rPr>
                <w:rFonts w:hint="default" w:ascii="仿宋_GB2312" w:hAnsi="宋体" w:eastAsia="仿宋_GB2312" w:cs="仿宋_GB2312"/>
                <w:i w:val="0"/>
                <w:iCs w:val="0"/>
                <w:snapToGrid w:val="0"/>
                <w:color w:val="000000"/>
                <w:kern w:val="0"/>
                <w:sz w:val="20"/>
                <w:szCs w:val="20"/>
                <w:u w:val="none"/>
                <w:lang w:val="en-US" w:eastAsia="zh-CN" w:bidi="ar"/>
              </w:rPr>
              <w:t>落实三个责任</w:t>
            </w:r>
          </w:p>
        </w:tc>
        <w:tc>
          <w:tcPr>
            <w:tcW w:w="1351" w:type="dxa"/>
            <w:vAlign w:val="center"/>
          </w:tcPr>
          <w:p w14:paraId="6D0B3396">
            <w:pPr>
              <w:keepNext w:val="0"/>
              <w:keepLines w:val="0"/>
              <w:widowControl/>
              <w:suppressLineNumbers w:val="0"/>
              <w:jc w:val="center"/>
              <w:textAlignment w:val="center"/>
              <w:rPr>
                <w:rFonts w:ascii="宋体" w:hAnsi="宋体" w:eastAsia="宋体" w:cs="宋体"/>
                <w:i w:val="0"/>
                <w:iCs w:val="0"/>
                <w:snapToGrid w:val="0"/>
                <w:color w:val="000000"/>
                <w:kern w:val="0"/>
                <w:sz w:val="14"/>
                <w:szCs w:val="14"/>
                <w:u w:val="none"/>
                <w:lang w:val="en-US" w:eastAsia="en-US" w:bidi="ar-SA"/>
              </w:rPr>
            </w:pPr>
            <w:r>
              <w:rPr>
                <w:rFonts w:hint="default" w:ascii="仿宋_GB2312" w:hAnsi="宋体" w:eastAsia="仿宋_GB2312" w:cs="仿宋_GB2312"/>
                <w:i w:val="0"/>
                <w:iCs w:val="0"/>
                <w:snapToGrid w:val="0"/>
                <w:color w:val="000000"/>
                <w:kern w:val="0"/>
                <w:sz w:val="20"/>
                <w:szCs w:val="20"/>
                <w:u w:val="none"/>
                <w:lang w:val="en-US" w:eastAsia="zh-CN" w:bidi="ar"/>
              </w:rPr>
              <w:t>落实了三个责任</w:t>
            </w:r>
          </w:p>
        </w:tc>
        <w:tc>
          <w:tcPr>
            <w:tcW w:w="617" w:type="dxa"/>
            <w:vAlign w:val="center"/>
          </w:tcPr>
          <w:p w14:paraId="176512F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624C36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20B3A98">
            <w:pPr>
              <w:spacing w:line="240" w:lineRule="auto"/>
              <w:ind w:firstLine="420"/>
              <w:jc w:val="center"/>
              <w:rPr>
                <w:rFonts w:ascii="仿宋_GB2312" w:eastAsia="仿宋_GB2312"/>
                <w:kern w:val="0"/>
              </w:rPr>
            </w:pPr>
          </w:p>
        </w:tc>
      </w:tr>
      <w:tr w14:paraId="10E2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74" w:type="dxa"/>
            <w:vMerge w:val="continue"/>
            <w:textDirection w:val="tbRlV"/>
            <w:vAlign w:val="center"/>
          </w:tcPr>
          <w:p w14:paraId="66F1484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D396B90">
            <w:pPr>
              <w:spacing w:line="240" w:lineRule="auto"/>
              <w:ind w:firstLine="420"/>
              <w:jc w:val="center"/>
              <w:rPr>
                <w:rFonts w:ascii="仿宋_GB2312" w:eastAsia="仿宋_GB2312"/>
                <w:kern w:val="0"/>
              </w:rPr>
            </w:pPr>
          </w:p>
        </w:tc>
        <w:tc>
          <w:tcPr>
            <w:tcW w:w="1029" w:type="dxa"/>
            <w:tcBorders>
              <w:bottom w:val="nil"/>
            </w:tcBorders>
            <w:vAlign w:val="center"/>
          </w:tcPr>
          <w:p w14:paraId="58791746">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268E466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2023年全年</w:t>
            </w:r>
          </w:p>
        </w:tc>
        <w:tc>
          <w:tcPr>
            <w:tcW w:w="1298" w:type="dxa"/>
            <w:vAlign w:val="center"/>
          </w:tcPr>
          <w:p w14:paraId="13FCDE2E">
            <w:pPr>
              <w:spacing w:line="240" w:lineRule="auto"/>
              <w:jc w:val="center"/>
              <w:rPr>
                <w:rFonts w:ascii="仿宋_GB2312" w:eastAsia="仿宋_GB2312"/>
                <w:kern w:val="0"/>
              </w:rPr>
            </w:pPr>
            <w:r>
              <w:rPr>
                <w:rFonts w:hint="eastAsia" w:ascii="仿宋_GB2312" w:eastAsia="仿宋_GB2312"/>
                <w:kern w:val="0"/>
                <w:lang w:val="en-US" w:eastAsia="zh-CN"/>
              </w:rPr>
              <w:t>2023年全年</w:t>
            </w:r>
          </w:p>
        </w:tc>
        <w:tc>
          <w:tcPr>
            <w:tcW w:w="1351" w:type="dxa"/>
            <w:vAlign w:val="center"/>
          </w:tcPr>
          <w:p w14:paraId="3957EB3B">
            <w:pPr>
              <w:spacing w:line="240" w:lineRule="auto"/>
              <w:jc w:val="center"/>
              <w:rPr>
                <w:rFonts w:ascii="仿宋_GB2312" w:eastAsia="仿宋_GB2312"/>
                <w:kern w:val="0"/>
              </w:rPr>
            </w:pPr>
            <w:r>
              <w:rPr>
                <w:rFonts w:hint="eastAsia" w:ascii="仿宋_GB2312" w:eastAsia="仿宋_GB2312"/>
                <w:kern w:val="0"/>
                <w:lang w:val="en-US" w:eastAsia="zh-CN"/>
              </w:rPr>
              <w:t>2023年全年</w:t>
            </w:r>
          </w:p>
        </w:tc>
        <w:tc>
          <w:tcPr>
            <w:tcW w:w="617" w:type="dxa"/>
            <w:vAlign w:val="center"/>
          </w:tcPr>
          <w:p w14:paraId="2230195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F5125C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1B153E2">
            <w:pPr>
              <w:spacing w:line="240" w:lineRule="auto"/>
              <w:ind w:firstLine="420"/>
              <w:jc w:val="center"/>
              <w:rPr>
                <w:rFonts w:ascii="仿宋_GB2312" w:eastAsia="仿宋_GB2312"/>
                <w:kern w:val="0"/>
              </w:rPr>
            </w:pPr>
          </w:p>
        </w:tc>
      </w:tr>
      <w:tr w14:paraId="61BE3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FCC8A1A">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5D49B0BF">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167534">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49E5047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交通事故下降，最大程度减少人民群众生命财产损失</w:t>
            </w:r>
          </w:p>
        </w:tc>
        <w:tc>
          <w:tcPr>
            <w:tcW w:w="1298" w:type="dxa"/>
            <w:vAlign w:val="center"/>
          </w:tcPr>
          <w:p w14:paraId="2E2A099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交通事故下降，最大程度减少人民群众生命财产损失</w:t>
            </w:r>
          </w:p>
        </w:tc>
        <w:tc>
          <w:tcPr>
            <w:tcW w:w="1351" w:type="dxa"/>
            <w:vAlign w:val="center"/>
          </w:tcPr>
          <w:p w14:paraId="70A6A17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完成</w:t>
            </w:r>
          </w:p>
        </w:tc>
        <w:tc>
          <w:tcPr>
            <w:tcW w:w="617" w:type="dxa"/>
            <w:vAlign w:val="center"/>
          </w:tcPr>
          <w:p w14:paraId="5121E61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0745E6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B553210">
            <w:pPr>
              <w:spacing w:line="240" w:lineRule="auto"/>
              <w:ind w:firstLine="420"/>
              <w:jc w:val="center"/>
              <w:rPr>
                <w:rFonts w:ascii="仿宋_GB2312" w:eastAsia="仿宋_GB2312"/>
                <w:kern w:val="0"/>
              </w:rPr>
            </w:pPr>
          </w:p>
        </w:tc>
      </w:tr>
      <w:tr w14:paraId="072F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E353EA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F515F6">
            <w:pPr>
              <w:spacing w:line="240" w:lineRule="auto"/>
              <w:ind w:firstLine="420"/>
              <w:jc w:val="center"/>
              <w:rPr>
                <w:rFonts w:ascii="仿宋_GB2312" w:eastAsia="仿宋_GB2312"/>
                <w:kern w:val="0"/>
              </w:rPr>
            </w:pPr>
          </w:p>
        </w:tc>
        <w:tc>
          <w:tcPr>
            <w:tcW w:w="1029" w:type="dxa"/>
            <w:tcBorders>
              <w:bottom w:val="nil"/>
            </w:tcBorders>
            <w:vAlign w:val="center"/>
          </w:tcPr>
          <w:p w14:paraId="309037EB">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0B29226E">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道路通行能力;交通设施建设</w:t>
            </w:r>
          </w:p>
        </w:tc>
        <w:tc>
          <w:tcPr>
            <w:tcW w:w="1298" w:type="dxa"/>
            <w:vAlign w:val="center"/>
          </w:tcPr>
          <w:p w14:paraId="746FF13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道路通行能力;交通设施建设</w:t>
            </w:r>
          </w:p>
        </w:tc>
        <w:tc>
          <w:tcPr>
            <w:tcW w:w="1351" w:type="dxa"/>
            <w:vAlign w:val="center"/>
          </w:tcPr>
          <w:p w14:paraId="2D8A149F">
            <w:pPr>
              <w:keepNext w:val="0"/>
              <w:keepLines w:val="0"/>
              <w:widowControl/>
              <w:suppressLineNumbers w:val="0"/>
              <w:jc w:val="center"/>
              <w:textAlignment w:val="center"/>
              <w:rPr>
                <w:rFonts w:hint="eastAsia"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完成</w:t>
            </w:r>
          </w:p>
        </w:tc>
        <w:tc>
          <w:tcPr>
            <w:tcW w:w="617" w:type="dxa"/>
            <w:vAlign w:val="center"/>
          </w:tcPr>
          <w:p w14:paraId="4B75AD7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711E1D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C876190">
            <w:pPr>
              <w:spacing w:line="240" w:lineRule="auto"/>
              <w:ind w:firstLine="420"/>
              <w:jc w:val="center"/>
              <w:rPr>
                <w:rFonts w:ascii="仿宋_GB2312" w:eastAsia="仿宋_GB2312"/>
                <w:kern w:val="0"/>
              </w:rPr>
            </w:pPr>
          </w:p>
        </w:tc>
      </w:tr>
      <w:tr w14:paraId="42A6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B4F20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399165F">
            <w:pPr>
              <w:spacing w:line="240" w:lineRule="auto"/>
              <w:ind w:firstLine="420"/>
              <w:jc w:val="center"/>
              <w:rPr>
                <w:rFonts w:ascii="仿宋_GB2312" w:eastAsia="仿宋_GB2312"/>
                <w:kern w:val="0"/>
              </w:rPr>
            </w:pPr>
          </w:p>
        </w:tc>
        <w:tc>
          <w:tcPr>
            <w:tcW w:w="1029" w:type="dxa"/>
            <w:tcBorders>
              <w:bottom w:val="nil"/>
            </w:tcBorders>
            <w:vAlign w:val="center"/>
          </w:tcPr>
          <w:p w14:paraId="42311CA3">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7A3AE471">
            <w:pPr>
              <w:spacing w:line="240" w:lineRule="auto"/>
              <w:jc w:val="both"/>
              <w:rPr>
                <w:rFonts w:ascii="仿宋_GB2312" w:eastAsia="仿宋_GB2312"/>
                <w:kern w:val="0"/>
              </w:rPr>
            </w:pPr>
            <w:r>
              <w:rPr>
                <w:rFonts w:hint="eastAsia" w:ascii="仿宋_GB2312" w:eastAsia="仿宋_GB2312"/>
                <w:kern w:val="0"/>
              </w:rPr>
              <w:t>生态环境改善状况</w:t>
            </w:r>
          </w:p>
        </w:tc>
        <w:tc>
          <w:tcPr>
            <w:tcW w:w="1298" w:type="dxa"/>
            <w:vAlign w:val="center"/>
          </w:tcPr>
          <w:p w14:paraId="52F857DE">
            <w:pPr>
              <w:spacing w:line="240" w:lineRule="auto"/>
              <w:jc w:val="center"/>
              <w:rPr>
                <w:rFonts w:ascii="仿宋_GB2312" w:eastAsia="仿宋_GB2312"/>
                <w:kern w:val="0"/>
              </w:rPr>
            </w:pPr>
            <w:r>
              <w:rPr>
                <w:rFonts w:hint="eastAsia" w:ascii="仿宋_GB2312" w:eastAsia="仿宋_GB2312"/>
                <w:kern w:val="0"/>
              </w:rPr>
              <w:t>有所改善</w:t>
            </w:r>
          </w:p>
        </w:tc>
        <w:tc>
          <w:tcPr>
            <w:tcW w:w="1351" w:type="dxa"/>
            <w:vAlign w:val="center"/>
          </w:tcPr>
          <w:p w14:paraId="4F371806">
            <w:pPr>
              <w:spacing w:line="240" w:lineRule="auto"/>
              <w:jc w:val="both"/>
              <w:rPr>
                <w:rFonts w:hint="eastAsia" w:ascii="仿宋_GB2312" w:eastAsia="仿宋_GB2312"/>
                <w:kern w:val="0"/>
              </w:rPr>
            </w:pPr>
            <w:r>
              <w:rPr>
                <w:rFonts w:hint="eastAsia" w:ascii="仿宋_GB2312" w:eastAsia="仿宋_GB2312"/>
                <w:kern w:val="0"/>
              </w:rPr>
              <w:t>有所改善</w:t>
            </w:r>
          </w:p>
        </w:tc>
        <w:tc>
          <w:tcPr>
            <w:tcW w:w="617" w:type="dxa"/>
            <w:vAlign w:val="center"/>
          </w:tcPr>
          <w:p w14:paraId="2455BBF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1046594">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27DB452">
            <w:pPr>
              <w:spacing w:line="240" w:lineRule="auto"/>
              <w:ind w:firstLine="420"/>
              <w:jc w:val="center"/>
              <w:rPr>
                <w:rFonts w:ascii="仿宋_GB2312" w:eastAsia="仿宋_GB2312"/>
                <w:kern w:val="0"/>
              </w:rPr>
            </w:pPr>
          </w:p>
        </w:tc>
      </w:tr>
      <w:tr w14:paraId="635C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40C278F">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14:paraId="7CCEB119">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14:paraId="5C9FAE36">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14:paraId="1532EF23">
            <w:pPr>
              <w:spacing w:line="240" w:lineRule="auto"/>
              <w:ind w:firstLine="420"/>
              <w:jc w:val="center"/>
              <w:rPr>
                <w:rFonts w:ascii="仿宋_GB2312" w:eastAsia="仿宋_GB2312"/>
                <w:kern w:val="0"/>
              </w:rPr>
            </w:pPr>
            <w:r>
              <w:rPr>
                <w:rFonts w:hint="eastAsia" w:ascii="仿宋_GB2312" w:eastAsia="仿宋_GB2312"/>
                <w:kern w:val="0"/>
              </w:rPr>
              <w:t>促进生态可持续发展，促进经济可持续发展</w:t>
            </w:r>
          </w:p>
        </w:tc>
        <w:tc>
          <w:tcPr>
            <w:tcW w:w="1298" w:type="dxa"/>
            <w:tcBorders>
              <w:bottom w:val="single" w:color="auto" w:sz="4" w:space="0"/>
            </w:tcBorders>
            <w:vAlign w:val="center"/>
          </w:tcPr>
          <w:p w14:paraId="208B1728">
            <w:pPr>
              <w:spacing w:line="240" w:lineRule="auto"/>
              <w:jc w:val="both"/>
              <w:rPr>
                <w:rFonts w:ascii="仿宋_GB2312" w:eastAsia="仿宋_GB2312"/>
                <w:kern w:val="0"/>
              </w:rPr>
            </w:pPr>
            <w:r>
              <w:rPr>
                <w:rFonts w:hint="eastAsia" w:ascii="仿宋_GB2312" w:eastAsia="仿宋_GB2312"/>
                <w:kern w:val="0"/>
              </w:rPr>
              <w:t>全市生态可持续发展；社会治安良好，为经济发展提供坚实保障</w:t>
            </w:r>
          </w:p>
        </w:tc>
        <w:tc>
          <w:tcPr>
            <w:tcW w:w="1351" w:type="dxa"/>
            <w:vAlign w:val="center"/>
          </w:tcPr>
          <w:p w14:paraId="7FD892C3">
            <w:pPr>
              <w:spacing w:line="240" w:lineRule="auto"/>
              <w:jc w:val="both"/>
              <w:rPr>
                <w:rFonts w:hint="eastAsia" w:ascii="仿宋_GB2312" w:eastAsia="仿宋_GB2312"/>
                <w:kern w:val="0"/>
              </w:rPr>
            </w:pPr>
            <w:r>
              <w:rPr>
                <w:rFonts w:hint="eastAsia" w:ascii="仿宋_GB2312" w:eastAsia="仿宋_GB2312"/>
                <w:kern w:val="0"/>
              </w:rPr>
              <w:t>全市生态可持续发展；社会治安良好，为经济发展提供坚实保障</w:t>
            </w:r>
          </w:p>
        </w:tc>
        <w:tc>
          <w:tcPr>
            <w:tcW w:w="617" w:type="dxa"/>
            <w:vAlign w:val="center"/>
          </w:tcPr>
          <w:p w14:paraId="685C0C3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D43870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3335B52">
            <w:pPr>
              <w:spacing w:line="240" w:lineRule="auto"/>
              <w:ind w:firstLine="420"/>
              <w:jc w:val="center"/>
              <w:rPr>
                <w:rFonts w:ascii="仿宋_GB2312" w:eastAsia="仿宋_GB2312"/>
                <w:kern w:val="0"/>
              </w:rPr>
            </w:pPr>
          </w:p>
        </w:tc>
      </w:tr>
      <w:tr w14:paraId="24774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14:paraId="0E60DDE1">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14:paraId="22A62FCB">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0BFA9FCB">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14:paraId="56EC7157">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05927362">
            <w:pPr>
              <w:spacing w:line="240" w:lineRule="auto"/>
              <w:jc w:val="center"/>
              <w:rPr>
                <w:rFonts w:hint="default" w:ascii="仿宋_GB2312" w:eastAsia="仿宋_GB2312"/>
                <w:kern w:val="0"/>
                <w:lang w:val="en-US" w:eastAsia="zh-CN"/>
              </w:rPr>
            </w:pPr>
            <w:r>
              <w:rPr>
                <w:rFonts w:hint="eastAsia" w:ascii="仿宋_GB2312" w:eastAsia="仿宋_GB2312"/>
                <w:kern w:val="0"/>
              </w:rPr>
              <w:t>社会群众满意度提高≥</w:t>
            </w:r>
            <w:r>
              <w:rPr>
                <w:rFonts w:hint="eastAsia" w:ascii="仿宋_GB2312" w:eastAsia="仿宋_GB2312"/>
                <w:kern w:val="0"/>
                <w:lang w:val="en-US" w:eastAsia="zh-CN"/>
              </w:rPr>
              <w:t>95%</w:t>
            </w:r>
          </w:p>
        </w:tc>
        <w:tc>
          <w:tcPr>
            <w:tcW w:w="1298" w:type="dxa"/>
            <w:tcBorders>
              <w:top w:val="single" w:color="auto" w:sz="4" w:space="0"/>
              <w:left w:val="single" w:color="auto" w:sz="4" w:space="0"/>
              <w:bottom w:val="single" w:color="auto" w:sz="4" w:space="0"/>
              <w:right w:val="single" w:color="auto" w:sz="4" w:space="0"/>
            </w:tcBorders>
            <w:vAlign w:val="center"/>
          </w:tcPr>
          <w:p w14:paraId="1936C3C0">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95%</w:t>
            </w:r>
          </w:p>
        </w:tc>
        <w:tc>
          <w:tcPr>
            <w:tcW w:w="1351" w:type="dxa"/>
            <w:tcBorders>
              <w:left w:val="single" w:color="auto" w:sz="4" w:space="0"/>
            </w:tcBorders>
            <w:vAlign w:val="center"/>
          </w:tcPr>
          <w:p w14:paraId="3A652A5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617" w:type="dxa"/>
            <w:vAlign w:val="center"/>
          </w:tcPr>
          <w:p w14:paraId="19C86D6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3A81DD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CFC5DC2">
            <w:pPr>
              <w:spacing w:line="240" w:lineRule="auto"/>
              <w:ind w:firstLine="420"/>
              <w:jc w:val="center"/>
              <w:rPr>
                <w:rFonts w:ascii="仿宋_GB2312" w:eastAsia="仿宋_GB2312"/>
                <w:kern w:val="0"/>
              </w:rPr>
            </w:pPr>
          </w:p>
        </w:tc>
      </w:tr>
      <w:tr w14:paraId="2377E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1CA735D">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14:paraId="79CE29B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50B7D9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14:paraId="325B0E65">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14:paraId="3A4670BC">
            <w:pPr>
              <w:spacing w:line="240" w:lineRule="auto"/>
              <w:jc w:val="center"/>
              <w:rPr>
                <w:rFonts w:ascii="仿宋_GB2312" w:eastAsia="仿宋_GB2312"/>
                <w:kern w:val="0"/>
              </w:rPr>
            </w:pPr>
            <w:r>
              <w:rPr>
                <w:rFonts w:hint="eastAsia" w:ascii="仿宋_GB2312" w:eastAsia="仿宋_GB2312"/>
                <w:kern w:val="0"/>
              </w:rPr>
              <w:t>预算控制内</w:t>
            </w:r>
          </w:p>
        </w:tc>
        <w:tc>
          <w:tcPr>
            <w:tcW w:w="1298" w:type="dxa"/>
            <w:tcBorders>
              <w:top w:val="single" w:color="auto" w:sz="4" w:space="0"/>
            </w:tcBorders>
            <w:vAlign w:val="center"/>
          </w:tcPr>
          <w:p w14:paraId="135C6696">
            <w:pPr>
              <w:spacing w:line="240" w:lineRule="auto"/>
              <w:jc w:val="center"/>
              <w:rPr>
                <w:rFonts w:ascii="仿宋_GB2312" w:eastAsia="仿宋_GB2312"/>
                <w:kern w:val="0"/>
              </w:rPr>
            </w:pPr>
            <w:r>
              <w:rPr>
                <w:rFonts w:hint="eastAsia" w:ascii="仿宋_GB2312" w:eastAsia="仿宋_GB2312"/>
                <w:kern w:val="0"/>
              </w:rPr>
              <w:t>预算控制内</w:t>
            </w:r>
          </w:p>
        </w:tc>
        <w:tc>
          <w:tcPr>
            <w:tcW w:w="1351" w:type="dxa"/>
            <w:vAlign w:val="center"/>
          </w:tcPr>
          <w:p w14:paraId="6D5CFA2D">
            <w:pPr>
              <w:spacing w:line="240" w:lineRule="auto"/>
              <w:jc w:val="center"/>
              <w:rPr>
                <w:rFonts w:ascii="仿宋_GB2312" w:eastAsia="仿宋_GB2312"/>
                <w:kern w:val="0"/>
              </w:rPr>
            </w:pPr>
            <w:r>
              <w:rPr>
                <w:rFonts w:hint="eastAsia" w:ascii="仿宋_GB2312" w:eastAsia="仿宋_GB2312"/>
                <w:kern w:val="0"/>
              </w:rPr>
              <w:t>预算控制内</w:t>
            </w:r>
          </w:p>
        </w:tc>
        <w:tc>
          <w:tcPr>
            <w:tcW w:w="617" w:type="dxa"/>
            <w:vAlign w:val="center"/>
          </w:tcPr>
          <w:p w14:paraId="5780566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5A01D6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7AE4A542">
            <w:pPr>
              <w:spacing w:line="240" w:lineRule="auto"/>
              <w:jc w:val="both"/>
              <w:rPr>
                <w:rFonts w:hint="eastAsia" w:ascii="仿宋_GB2312" w:eastAsia="仿宋_GB2312"/>
                <w:kern w:val="0"/>
                <w:lang w:eastAsia="zh-CN"/>
              </w:rPr>
            </w:pPr>
            <w:r>
              <w:rPr>
                <w:rFonts w:hint="eastAsia" w:ascii="仿宋_GB2312" w:eastAsia="仿宋_GB2312"/>
                <w:kern w:val="0"/>
                <w:lang w:eastAsia="zh-CN"/>
              </w:rPr>
              <w:t>进一步厉行节约</w:t>
            </w:r>
          </w:p>
        </w:tc>
      </w:tr>
      <w:tr w14:paraId="552D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2AB681D">
            <w:pPr>
              <w:spacing w:line="240" w:lineRule="auto"/>
              <w:ind w:firstLine="420"/>
              <w:jc w:val="center"/>
              <w:rPr>
                <w:rFonts w:ascii="仿宋_GB2312" w:eastAsia="仿宋_GB2312"/>
                <w:kern w:val="0"/>
              </w:rPr>
            </w:pPr>
          </w:p>
        </w:tc>
        <w:tc>
          <w:tcPr>
            <w:tcW w:w="1069" w:type="dxa"/>
            <w:vMerge w:val="continue"/>
            <w:vAlign w:val="center"/>
          </w:tcPr>
          <w:p w14:paraId="1F6C4215">
            <w:pPr>
              <w:spacing w:line="240" w:lineRule="auto"/>
              <w:ind w:firstLine="420"/>
              <w:jc w:val="center"/>
              <w:rPr>
                <w:rFonts w:ascii="仿宋_GB2312" w:eastAsia="仿宋_GB2312"/>
                <w:kern w:val="0"/>
              </w:rPr>
            </w:pPr>
          </w:p>
        </w:tc>
        <w:tc>
          <w:tcPr>
            <w:tcW w:w="1029" w:type="dxa"/>
            <w:tcBorders>
              <w:top w:val="nil"/>
            </w:tcBorders>
            <w:vAlign w:val="center"/>
          </w:tcPr>
          <w:p w14:paraId="63BA09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6FB56526">
            <w:pPr>
              <w:spacing w:line="240" w:lineRule="auto"/>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14:paraId="41B9B98E">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351" w:type="dxa"/>
            <w:vAlign w:val="center"/>
          </w:tcPr>
          <w:p w14:paraId="67445C33">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617" w:type="dxa"/>
            <w:vAlign w:val="center"/>
          </w:tcPr>
          <w:p w14:paraId="312B214A">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35CB5DB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4F4686EA">
            <w:pPr>
              <w:spacing w:line="240" w:lineRule="auto"/>
              <w:ind w:firstLine="420"/>
              <w:jc w:val="center"/>
              <w:rPr>
                <w:rFonts w:ascii="仿宋_GB2312" w:eastAsia="仿宋_GB2312"/>
                <w:kern w:val="0"/>
              </w:rPr>
            </w:pPr>
          </w:p>
        </w:tc>
      </w:tr>
      <w:tr w14:paraId="6F1D1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ADE3224">
            <w:pPr>
              <w:spacing w:line="240" w:lineRule="auto"/>
              <w:ind w:firstLine="420"/>
              <w:jc w:val="center"/>
              <w:rPr>
                <w:rFonts w:ascii="仿宋_GB2312" w:eastAsia="仿宋_GB2312"/>
                <w:kern w:val="0"/>
              </w:rPr>
            </w:pPr>
          </w:p>
        </w:tc>
        <w:tc>
          <w:tcPr>
            <w:tcW w:w="1069" w:type="dxa"/>
            <w:vMerge w:val="continue"/>
            <w:vAlign w:val="center"/>
          </w:tcPr>
          <w:p w14:paraId="55A717B3">
            <w:pPr>
              <w:spacing w:line="240" w:lineRule="auto"/>
              <w:ind w:firstLine="420"/>
              <w:jc w:val="center"/>
              <w:rPr>
                <w:rFonts w:ascii="仿宋_GB2312" w:eastAsia="仿宋_GB2312"/>
                <w:kern w:val="0"/>
              </w:rPr>
            </w:pPr>
          </w:p>
        </w:tc>
        <w:tc>
          <w:tcPr>
            <w:tcW w:w="1029" w:type="dxa"/>
            <w:tcBorders>
              <w:top w:val="nil"/>
            </w:tcBorders>
            <w:vAlign w:val="center"/>
          </w:tcPr>
          <w:p w14:paraId="34C3AEF6">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68F0E37A">
            <w:pPr>
              <w:spacing w:line="240" w:lineRule="auto"/>
              <w:jc w:val="center"/>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14:paraId="5B26F0B3">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351" w:type="dxa"/>
            <w:vAlign w:val="center"/>
          </w:tcPr>
          <w:p w14:paraId="78573B56">
            <w:pPr>
              <w:spacing w:line="240" w:lineRule="auto"/>
              <w:jc w:val="center"/>
              <w:rPr>
                <w:rFonts w:ascii="仿宋_GB2312" w:eastAsia="仿宋_GB2312"/>
                <w:kern w:val="0"/>
              </w:rPr>
            </w:pPr>
            <w:r>
              <w:rPr>
                <w:rFonts w:hint="eastAsia" w:ascii="仿宋_GB2312" w:eastAsia="仿宋_GB2312"/>
                <w:kern w:val="0"/>
                <w:lang w:eastAsia="zh-CN"/>
              </w:rPr>
              <w:t>无</w:t>
            </w:r>
          </w:p>
        </w:tc>
        <w:tc>
          <w:tcPr>
            <w:tcW w:w="617" w:type="dxa"/>
            <w:vAlign w:val="center"/>
          </w:tcPr>
          <w:p w14:paraId="6811389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D2DE5E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4ECCC67E">
            <w:pPr>
              <w:spacing w:line="240" w:lineRule="auto"/>
              <w:ind w:firstLine="420"/>
              <w:jc w:val="center"/>
              <w:rPr>
                <w:rFonts w:ascii="仿宋_GB2312" w:eastAsia="仿宋_GB2312"/>
                <w:kern w:val="0"/>
              </w:rPr>
            </w:pPr>
          </w:p>
        </w:tc>
      </w:tr>
      <w:tr w14:paraId="1E562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70" w:type="dxa"/>
            <w:gridSpan w:val="6"/>
            <w:vAlign w:val="center"/>
          </w:tcPr>
          <w:p w14:paraId="4CA9D4BE">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17" w:type="dxa"/>
            <w:vAlign w:val="center"/>
          </w:tcPr>
          <w:p w14:paraId="5A4B50D2">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42280BE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14:paraId="22F8E0F4">
            <w:pPr>
              <w:spacing w:line="240" w:lineRule="auto"/>
              <w:ind w:firstLine="420"/>
              <w:jc w:val="center"/>
              <w:rPr>
                <w:rFonts w:ascii="仿宋_GB2312" w:eastAsia="仿宋_GB2312"/>
                <w:kern w:val="0"/>
              </w:rPr>
            </w:pPr>
          </w:p>
        </w:tc>
      </w:tr>
    </w:tbl>
    <w:p w14:paraId="05A6E4FB">
      <w:pPr>
        <w:spacing w:line="237" w:lineRule="exact"/>
        <w:ind w:firstLine="420"/>
        <w:jc w:val="left"/>
        <w:rPr>
          <w:kern w:val="0"/>
          <w:lang w:eastAsia="zh-CN"/>
        </w:rPr>
      </w:pPr>
    </w:p>
    <w:p w14:paraId="01042C8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EB5824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F1BD8C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CD9211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5476B0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BBCD639">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p>
    <w:p w14:paraId="3BFF8868">
      <w:pPr>
        <w:pStyle w:val="2"/>
        <w:rPr>
          <w:rFonts w:hint="eastAsia" w:ascii="仿宋" w:hAnsi="仿宋" w:eastAsia="仿宋" w:cs="仿宋"/>
          <w:snapToGrid w:val="0"/>
          <w:color w:val="000000"/>
          <w:sz w:val="32"/>
          <w:szCs w:val="32"/>
          <w:lang w:val="en-US" w:eastAsia="zh-CN" w:bidi="ar-SA"/>
        </w:rPr>
      </w:pPr>
    </w:p>
    <w:p w14:paraId="4AA0632E">
      <w:pPr>
        <w:pStyle w:val="2"/>
        <w:rPr>
          <w:rFonts w:hint="eastAsia" w:ascii="仿宋" w:hAnsi="仿宋" w:eastAsia="仿宋" w:cs="仿宋"/>
          <w:snapToGrid w:val="0"/>
          <w:color w:val="000000"/>
          <w:sz w:val="32"/>
          <w:szCs w:val="32"/>
          <w:lang w:val="en-US" w:eastAsia="zh-CN" w:bidi="ar-SA"/>
        </w:rPr>
      </w:pPr>
    </w:p>
    <w:p w14:paraId="3ECF82D6">
      <w:pPr>
        <w:pStyle w:val="2"/>
        <w:rPr>
          <w:rFonts w:hint="eastAsia" w:ascii="仿宋" w:hAnsi="仿宋" w:eastAsia="仿宋" w:cs="仿宋"/>
          <w:snapToGrid w:val="0"/>
          <w:color w:val="000000"/>
          <w:sz w:val="32"/>
          <w:szCs w:val="32"/>
          <w:lang w:val="en-US" w:eastAsia="zh-CN" w:bidi="ar-SA"/>
        </w:rPr>
      </w:pPr>
    </w:p>
    <w:p w14:paraId="727944E3">
      <w:pPr>
        <w:pStyle w:val="2"/>
        <w:rPr>
          <w:rFonts w:hint="eastAsia" w:ascii="仿宋" w:hAnsi="仿宋" w:eastAsia="仿宋" w:cs="仿宋"/>
          <w:snapToGrid w:val="0"/>
          <w:color w:val="000000"/>
          <w:sz w:val="32"/>
          <w:szCs w:val="32"/>
          <w:lang w:val="en-US" w:eastAsia="zh-CN" w:bidi="ar-SA"/>
        </w:rPr>
      </w:pPr>
    </w:p>
    <w:p w14:paraId="27C3D53E">
      <w:pPr>
        <w:pStyle w:val="2"/>
        <w:rPr>
          <w:rFonts w:hint="eastAsia" w:ascii="仿宋" w:hAnsi="仿宋" w:eastAsia="仿宋" w:cs="仿宋"/>
          <w:snapToGrid w:val="0"/>
          <w:color w:val="000000"/>
          <w:sz w:val="32"/>
          <w:szCs w:val="32"/>
          <w:lang w:val="en-US" w:eastAsia="zh-CN" w:bidi="ar-SA"/>
        </w:rPr>
      </w:pPr>
    </w:p>
    <w:p w14:paraId="329D5CF7">
      <w:pPr>
        <w:pStyle w:val="2"/>
        <w:rPr>
          <w:rFonts w:hint="eastAsia" w:ascii="仿宋" w:hAnsi="仿宋" w:eastAsia="仿宋" w:cs="仿宋"/>
          <w:snapToGrid w:val="0"/>
          <w:color w:val="000000"/>
          <w:sz w:val="32"/>
          <w:szCs w:val="32"/>
          <w:lang w:val="en-US" w:eastAsia="zh-CN" w:bidi="ar-SA"/>
        </w:rPr>
      </w:pPr>
    </w:p>
    <w:p w14:paraId="34EF5179">
      <w:pPr>
        <w:pStyle w:val="2"/>
        <w:rPr>
          <w:rFonts w:hint="eastAsia" w:ascii="仿宋" w:hAnsi="仿宋" w:eastAsia="仿宋" w:cs="仿宋"/>
          <w:snapToGrid w:val="0"/>
          <w:color w:val="000000"/>
          <w:sz w:val="32"/>
          <w:szCs w:val="32"/>
          <w:lang w:val="en-US" w:eastAsia="zh-CN" w:bidi="ar-SA"/>
        </w:rPr>
      </w:pPr>
    </w:p>
    <w:p w14:paraId="0B76274D">
      <w:pPr>
        <w:pStyle w:val="2"/>
        <w:rPr>
          <w:rFonts w:hint="eastAsia" w:ascii="仿宋" w:hAnsi="仿宋" w:eastAsia="仿宋" w:cs="仿宋"/>
          <w:snapToGrid w:val="0"/>
          <w:color w:val="000000"/>
          <w:sz w:val="32"/>
          <w:szCs w:val="32"/>
          <w:lang w:val="en-US" w:eastAsia="zh-CN" w:bidi="ar-SA"/>
        </w:rPr>
      </w:pPr>
    </w:p>
    <w:p w14:paraId="0DDA8809">
      <w:pPr>
        <w:pStyle w:val="2"/>
        <w:rPr>
          <w:rFonts w:hint="eastAsia" w:ascii="仿宋" w:hAnsi="仿宋" w:eastAsia="仿宋" w:cs="仿宋"/>
          <w:snapToGrid w:val="0"/>
          <w:color w:val="000000"/>
          <w:sz w:val="32"/>
          <w:szCs w:val="32"/>
          <w:lang w:val="en-US" w:eastAsia="zh-CN" w:bidi="ar-SA"/>
        </w:rPr>
      </w:pPr>
    </w:p>
    <w:p w14:paraId="3A8F1FDC">
      <w:pPr>
        <w:pStyle w:val="2"/>
        <w:rPr>
          <w:rFonts w:hint="eastAsia" w:ascii="仿宋" w:hAnsi="仿宋" w:eastAsia="仿宋" w:cs="仿宋"/>
          <w:snapToGrid w:val="0"/>
          <w:color w:val="000000"/>
          <w:sz w:val="32"/>
          <w:szCs w:val="32"/>
          <w:lang w:val="en-US" w:eastAsia="zh-CN" w:bidi="ar-SA"/>
        </w:rPr>
      </w:pPr>
    </w:p>
    <w:p w14:paraId="568D1A5F">
      <w:pPr>
        <w:pStyle w:val="2"/>
        <w:rPr>
          <w:rFonts w:hint="eastAsia" w:ascii="仿宋" w:hAnsi="仿宋" w:eastAsia="仿宋" w:cs="仿宋"/>
          <w:snapToGrid w:val="0"/>
          <w:color w:val="000000"/>
          <w:sz w:val="32"/>
          <w:szCs w:val="32"/>
          <w:lang w:val="en-US" w:eastAsia="zh-CN" w:bidi="ar-SA"/>
        </w:rPr>
      </w:pPr>
    </w:p>
    <w:p w14:paraId="5A849217">
      <w:pPr>
        <w:pStyle w:val="2"/>
        <w:rPr>
          <w:rFonts w:hint="eastAsia" w:ascii="仿宋" w:hAnsi="仿宋" w:eastAsia="仿宋" w:cs="仿宋"/>
          <w:snapToGrid w:val="0"/>
          <w:color w:val="000000"/>
          <w:sz w:val="32"/>
          <w:szCs w:val="32"/>
          <w:lang w:val="en-US" w:eastAsia="zh-CN" w:bidi="ar-SA"/>
        </w:rPr>
      </w:pPr>
    </w:p>
    <w:p w14:paraId="3991D8C9">
      <w:pPr>
        <w:pStyle w:val="2"/>
        <w:rPr>
          <w:rFonts w:hint="eastAsia" w:ascii="仿宋" w:hAnsi="仿宋" w:eastAsia="仿宋" w:cs="仿宋"/>
          <w:snapToGrid w:val="0"/>
          <w:color w:val="000000"/>
          <w:sz w:val="32"/>
          <w:szCs w:val="32"/>
          <w:lang w:val="en-US" w:eastAsia="zh-CN" w:bidi="ar-SA"/>
        </w:rPr>
      </w:pPr>
    </w:p>
    <w:p w14:paraId="11414277">
      <w:pPr>
        <w:pStyle w:val="2"/>
        <w:rPr>
          <w:rFonts w:hint="eastAsia" w:ascii="仿宋" w:hAnsi="仿宋" w:eastAsia="仿宋" w:cs="仿宋"/>
          <w:snapToGrid w:val="0"/>
          <w:color w:val="000000"/>
          <w:sz w:val="32"/>
          <w:szCs w:val="32"/>
          <w:lang w:val="en-US" w:eastAsia="zh-CN" w:bidi="ar-SA"/>
        </w:rPr>
      </w:pPr>
    </w:p>
    <w:p w14:paraId="32D6626F">
      <w:pPr>
        <w:pStyle w:val="2"/>
        <w:rPr>
          <w:rFonts w:hint="eastAsia" w:ascii="仿宋" w:hAnsi="仿宋" w:eastAsia="仿宋" w:cs="仿宋"/>
          <w:snapToGrid w:val="0"/>
          <w:color w:val="000000"/>
          <w:sz w:val="32"/>
          <w:szCs w:val="32"/>
          <w:lang w:val="en-US" w:eastAsia="zh-CN" w:bidi="ar-SA"/>
        </w:rPr>
      </w:pPr>
    </w:p>
    <w:p w14:paraId="1106F4D5">
      <w:pPr>
        <w:pStyle w:val="2"/>
        <w:rPr>
          <w:rFonts w:hint="eastAsia" w:ascii="仿宋" w:hAnsi="仿宋" w:eastAsia="仿宋" w:cs="仿宋"/>
          <w:snapToGrid w:val="0"/>
          <w:color w:val="000000"/>
          <w:sz w:val="32"/>
          <w:szCs w:val="32"/>
          <w:lang w:val="en-US" w:eastAsia="zh-CN" w:bidi="ar-SA"/>
        </w:rPr>
      </w:pPr>
    </w:p>
    <w:p w14:paraId="34883A8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0435B3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道安云经费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firstLineChars="0"/>
              <w:jc w:val="center"/>
              <w:rPr>
                <w:rFonts w:ascii="仿宋_GB2312" w:hAnsi="宋体" w:eastAsia="仿宋_GB2312" w:cs="宋体"/>
                <w:kern w:val="0"/>
                <w:lang w:eastAsia="zh-CN"/>
              </w:rPr>
            </w:pPr>
            <w:r>
              <w:rPr>
                <w:rFonts w:hint="eastAsia" w:ascii="仿宋_GB2312" w:eastAsia="仿宋_GB2312"/>
                <w:kern w:val="0"/>
                <w:lang w:eastAsia="zh-CN"/>
              </w:rPr>
              <w:t>汨罗市公安局交通警察大队</w:t>
            </w:r>
          </w:p>
        </w:tc>
        <w:tc>
          <w:tcPr>
            <w:tcW w:w="1099" w:type="dxa"/>
            <w:vAlign w:val="center"/>
          </w:tcPr>
          <w:p w14:paraId="42DAC8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AC14E2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jc w:val="center"/>
              <w:rPr>
                <w:rFonts w:ascii="仿宋_GB2312" w:hAnsi="宋体" w:eastAsia="仿宋_GB2312" w:cs="宋体"/>
                <w:kern w:val="0"/>
                <w:lang w:eastAsia="zh-CN"/>
              </w:rPr>
            </w:pPr>
            <w:r>
              <w:rPr>
                <w:rFonts w:hint="eastAsia" w:ascii="仿宋_GB2312" w:eastAsia="仿宋_GB2312"/>
                <w:kern w:val="0"/>
                <w:lang w:eastAsia="zh-CN"/>
              </w:rPr>
              <w:t>汨罗市公安局交通警察大队</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firstLineChars="0"/>
              <w:jc w:val="center"/>
              <w:rPr>
                <w:rFonts w:ascii="仿宋_GB2312" w:hAnsi="宋体" w:eastAsia="仿宋_GB2312" w:cs="宋体"/>
                <w:kern w:val="0"/>
                <w:lang w:eastAsia="zh-CN"/>
              </w:rPr>
            </w:pPr>
          </w:p>
        </w:tc>
        <w:tc>
          <w:tcPr>
            <w:tcW w:w="1020" w:type="dxa"/>
            <w:vAlign w:val="center"/>
          </w:tcPr>
          <w:p w14:paraId="4CB82F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D32B0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9C323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B72A3E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62BFB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EA8ACB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1099" w:type="dxa"/>
            <w:vAlign w:val="center"/>
          </w:tcPr>
          <w:p w14:paraId="54320DCC">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1099" w:type="dxa"/>
            <w:vAlign w:val="center"/>
          </w:tcPr>
          <w:p w14:paraId="0C9E823D">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1099" w:type="dxa"/>
            <w:vAlign w:val="center"/>
          </w:tcPr>
          <w:p w14:paraId="5536407E">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1099" w:type="dxa"/>
            <w:vAlign w:val="center"/>
          </w:tcPr>
          <w:p w14:paraId="0401DF6C">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809" w:type="dxa"/>
            <w:vAlign w:val="center"/>
          </w:tcPr>
          <w:p w14:paraId="05C9BB92">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4AC8E360">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1785B7FB">
            <w:pPr>
              <w:spacing w:line="240" w:lineRule="auto"/>
              <w:ind w:firstLine="420" w:firstLineChars="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按照湖南省道路交通安全“道安监管云”建设工作方案，完成道路交通安全设施建设</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按照湖南省道路交通安全“道安监管云”建设工作方案，完成道路交通安全设施建设</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仿宋_GB2312" w:hAnsi="宋体" w:eastAsia="仿宋_GB2312" w:cs="仿宋_GB2312"/>
                <w:i w:val="0"/>
                <w:iCs w:val="0"/>
                <w:snapToGrid w:val="0"/>
                <w:color w:val="000000"/>
                <w:kern w:val="0"/>
                <w:sz w:val="16"/>
                <w:szCs w:val="16"/>
                <w:u w:val="none"/>
                <w:lang w:val="en-US" w:eastAsia="zh-CN" w:bidi="ar"/>
              </w:rPr>
              <w:t>国省道每10公里建一个卡口,区间测速2个</w:t>
            </w:r>
          </w:p>
        </w:tc>
        <w:tc>
          <w:tcPr>
            <w:tcW w:w="1099" w:type="dxa"/>
            <w:vAlign w:val="center"/>
          </w:tcPr>
          <w:p w14:paraId="54B93945">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default" w:ascii="仿宋_GB2312" w:hAnsi="宋体" w:eastAsia="仿宋_GB2312" w:cs="仿宋_GB2312"/>
                <w:i w:val="0"/>
                <w:iCs w:val="0"/>
                <w:snapToGrid w:val="0"/>
                <w:color w:val="000000"/>
                <w:kern w:val="0"/>
                <w:sz w:val="20"/>
                <w:szCs w:val="20"/>
                <w:u w:val="none"/>
                <w:lang w:val="en-US" w:eastAsia="zh-CN" w:bidi="ar"/>
              </w:rPr>
              <w:t>6个</w:t>
            </w:r>
            <w:r>
              <w:rPr>
                <w:rFonts w:hint="eastAsia" w:ascii="仿宋_GB2312" w:hAnsi="宋体" w:eastAsia="仿宋_GB2312" w:cs="仿宋_GB2312"/>
                <w:i w:val="0"/>
                <w:iCs w:val="0"/>
                <w:snapToGrid w:val="0"/>
                <w:color w:val="000000"/>
                <w:kern w:val="0"/>
                <w:sz w:val="20"/>
                <w:szCs w:val="20"/>
                <w:u w:val="none"/>
                <w:lang w:val="en-US" w:eastAsia="zh-CN" w:bidi="ar"/>
              </w:rPr>
              <w:t>，2个</w:t>
            </w:r>
          </w:p>
        </w:tc>
        <w:tc>
          <w:tcPr>
            <w:tcW w:w="1099" w:type="dxa"/>
            <w:vAlign w:val="center"/>
          </w:tcPr>
          <w:p w14:paraId="7F49710C">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仿宋_GB2312" w:hAnsi="宋体" w:eastAsia="仿宋_GB2312" w:cs="仿宋_GB2312"/>
                <w:i w:val="0"/>
                <w:iCs w:val="0"/>
                <w:snapToGrid w:val="0"/>
                <w:color w:val="000000"/>
                <w:kern w:val="0"/>
                <w:sz w:val="20"/>
                <w:szCs w:val="20"/>
                <w:u w:val="none"/>
                <w:lang w:val="en-US" w:eastAsia="zh-CN" w:bidi="ar"/>
              </w:rPr>
              <w:t>6个</w:t>
            </w:r>
            <w:r>
              <w:rPr>
                <w:rFonts w:hint="eastAsia" w:ascii="仿宋_GB2312" w:hAnsi="宋体" w:eastAsia="仿宋_GB2312" w:cs="仿宋_GB2312"/>
                <w:i w:val="0"/>
                <w:iCs w:val="0"/>
                <w:snapToGrid w:val="0"/>
                <w:color w:val="000000"/>
                <w:kern w:val="0"/>
                <w:sz w:val="20"/>
                <w:szCs w:val="20"/>
                <w:u w:val="none"/>
                <w:lang w:val="en-US" w:eastAsia="zh-CN" w:bidi="ar"/>
              </w:rPr>
              <w:t>，2个</w:t>
            </w:r>
          </w:p>
        </w:tc>
        <w:tc>
          <w:tcPr>
            <w:tcW w:w="809" w:type="dxa"/>
            <w:vAlign w:val="center"/>
          </w:tcPr>
          <w:p w14:paraId="450DEC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施工质量达标</w:t>
            </w:r>
          </w:p>
        </w:tc>
        <w:tc>
          <w:tcPr>
            <w:tcW w:w="1099" w:type="dxa"/>
            <w:vAlign w:val="center"/>
          </w:tcPr>
          <w:p w14:paraId="2D69FB3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质量达标</w:t>
            </w:r>
          </w:p>
        </w:tc>
        <w:tc>
          <w:tcPr>
            <w:tcW w:w="1099" w:type="dxa"/>
            <w:vAlign w:val="center"/>
          </w:tcPr>
          <w:p w14:paraId="03BC31E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质量达标</w:t>
            </w:r>
          </w:p>
        </w:tc>
        <w:tc>
          <w:tcPr>
            <w:tcW w:w="809" w:type="dxa"/>
            <w:vAlign w:val="center"/>
          </w:tcPr>
          <w:p w14:paraId="5DC861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1099" w:type="dxa"/>
            <w:vAlign w:val="center"/>
          </w:tcPr>
          <w:p w14:paraId="015D03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1099" w:type="dxa"/>
            <w:vAlign w:val="center"/>
          </w:tcPr>
          <w:p w14:paraId="5C21687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809" w:type="dxa"/>
            <w:vAlign w:val="center"/>
          </w:tcPr>
          <w:p w14:paraId="0D16C3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A05DB3C">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促进经济发展</w:t>
            </w:r>
          </w:p>
        </w:tc>
        <w:tc>
          <w:tcPr>
            <w:tcW w:w="1099" w:type="dxa"/>
            <w:vAlign w:val="center"/>
          </w:tcPr>
          <w:p w14:paraId="53928C3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有所提升</w:t>
            </w:r>
          </w:p>
        </w:tc>
        <w:tc>
          <w:tcPr>
            <w:tcW w:w="1099" w:type="dxa"/>
            <w:vAlign w:val="center"/>
          </w:tcPr>
          <w:p w14:paraId="6D883DDF">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有所提升</w:t>
            </w:r>
          </w:p>
        </w:tc>
        <w:tc>
          <w:tcPr>
            <w:tcW w:w="809" w:type="dxa"/>
            <w:vAlign w:val="center"/>
          </w:tcPr>
          <w:p w14:paraId="2958485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交通秩序 规范有序</w:t>
            </w:r>
          </w:p>
        </w:tc>
        <w:tc>
          <w:tcPr>
            <w:tcW w:w="1099" w:type="dxa"/>
            <w:vAlign w:val="center"/>
          </w:tcPr>
          <w:p w14:paraId="018753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交通秩序 规范有序</w:t>
            </w:r>
          </w:p>
        </w:tc>
        <w:tc>
          <w:tcPr>
            <w:tcW w:w="1099" w:type="dxa"/>
            <w:vAlign w:val="center"/>
          </w:tcPr>
          <w:p w14:paraId="4101F8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交通秩序 规范有序</w:t>
            </w:r>
          </w:p>
        </w:tc>
        <w:tc>
          <w:tcPr>
            <w:tcW w:w="809" w:type="dxa"/>
            <w:vAlign w:val="center"/>
          </w:tcPr>
          <w:p w14:paraId="699C14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减少环境污染</w:t>
            </w:r>
          </w:p>
        </w:tc>
        <w:tc>
          <w:tcPr>
            <w:tcW w:w="1099" w:type="dxa"/>
            <w:vAlign w:val="center"/>
          </w:tcPr>
          <w:p w14:paraId="286C219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环境污染减少</w:t>
            </w:r>
          </w:p>
        </w:tc>
        <w:tc>
          <w:tcPr>
            <w:tcW w:w="1099" w:type="dxa"/>
            <w:vAlign w:val="center"/>
          </w:tcPr>
          <w:p w14:paraId="4CA75DE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保护生态环境可持续发展</w:t>
            </w:r>
          </w:p>
        </w:tc>
        <w:tc>
          <w:tcPr>
            <w:tcW w:w="809" w:type="dxa"/>
            <w:vAlign w:val="center"/>
          </w:tcPr>
          <w:p w14:paraId="491BA99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交通秩序 规范有序</w:t>
            </w:r>
          </w:p>
        </w:tc>
        <w:tc>
          <w:tcPr>
            <w:tcW w:w="1099" w:type="dxa"/>
            <w:vAlign w:val="center"/>
          </w:tcPr>
          <w:p w14:paraId="48F3A1C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持续</w:t>
            </w:r>
          </w:p>
        </w:tc>
        <w:tc>
          <w:tcPr>
            <w:tcW w:w="1099" w:type="dxa"/>
            <w:vAlign w:val="center"/>
          </w:tcPr>
          <w:p w14:paraId="596F13D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交通秩序 规范有序</w:t>
            </w:r>
          </w:p>
        </w:tc>
        <w:tc>
          <w:tcPr>
            <w:tcW w:w="809" w:type="dxa"/>
            <w:vAlign w:val="center"/>
          </w:tcPr>
          <w:p w14:paraId="49A57C7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4471F21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社会公众满意度</w:t>
            </w:r>
          </w:p>
        </w:tc>
        <w:tc>
          <w:tcPr>
            <w:tcW w:w="1099" w:type="dxa"/>
            <w:vAlign w:val="center"/>
          </w:tcPr>
          <w:p w14:paraId="10DB72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≥95%</w:t>
            </w:r>
          </w:p>
        </w:tc>
        <w:tc>
          <w:tcPr>
            <w:tcW w:w="1099" w:type="dxa"/>
            <w:vAlign w:val="center"/>
          </w:tcPr>
          <w:p w14:paraId="65FCC670">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snapToGrid w:val="0"/>
                <w:color w:val="000000"/>
                <w:kern w:val="0"/>
                <w:sz w:val="21"/>
                <w:szCs w:val="21"/>
                <w:u w:val="none"/>
                <w:lang w:val="en-US" w:eastAsia="zh-CN" w:bidi="ar"/>
              </w:rPr>
              <w:t>社会公众满意度99%</w:t>
            </w:r>
          </w:p>
        </w:tc>
        <w:tc>
          <w:tcPr>
            <w:tcW w:w="809" w:type="dxa"/>
            <w:vAlign w:val="center"/>
          </w:tcPr>
          <w:p w14:paraId="29FD5B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vAlign w:val="center"/>
          </w:tcPr>
          <w:p w14:paraId="5D3558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继续改进</w:t>
            </w: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1099" w:type="dxa"/>
            <w:vAlign w:val="center"/>
          </w:tcPr>
          <w:p w14:paraId="7D8FEFD1">
            <w:pPr>
              <w:keepNext w:val="0"/>
              <w:keepLines w:val="0"/>
              <w:widowControl/>
              <w:suppressLineNumbers w:val="0"/>
              <w:jc w:val="center"/>
              <w:textAlignment w:val="center"/>
              <w:rPr>
                <w:rFonts w:hint="eastAsia" w:ascii="仿宋" w:hAnsi="仿宋" w:eastAsia="仿宋" w:cs="仿宋"/>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55万元</w:t>
            </w:r>
          </w:p>
        </w:tc>
        <w:tc>
          <w:tcPr>
            <w:tcW w:w="1099" w:type="dxa"/>
            <w:vAlign w:val="center"/>
          </w:tcPr>
          <w:p w14:paraId="729BFD5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809" w:type="dxa"/>
            <w:vAlign w:val="center"/>
          </w:tcPr>
          <w:p w14:paraId="43443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对社会发展可能造成的负面影响</w:t>
            </w:r>
          </w:p>
        </w:tc>
        <w:tc>
          <w:tcPr>
            <w:tcW w:w="1099" w:type="dxa"/>
            <w:vAlign w:val="center"/>
          </w:tcPr>
          <w:p w14:paraId="515A677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79BCBEC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7CB491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对自然生态环境造成的负面影响</w:t>
            </w:r>
          </w:p>
        </w:tc>
        <w:tc>
          <w:tcPr>
            <w:tcW w:w="1099" w:type="dxa"/>
            <w:vAlign w:val="center"/>
          </w:tcPr>
          <w:p w14:paraId="52AC4F9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0867BB9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640DCB8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C42184">
      <w:pPr>
        <w:spacing w:line="267" w:lineRule="auto"/>
        <w:ind w:firstLine="552"/>
        <w:jc w:val="both"/>
        <w:rPr>
          <w:rFonts w:hint="eastAsia" w:ascii="宋体" w:hAnsi="宋体" w:eastAsia="宋体" w:cs="宋体"/>
          <w:bCs/>
          <w:spacing w:val="-4"/>
          <w:kern w:val="0"/>
          <w:sz w:val="28"/>
          <w:szCs w:val="28"/>
          <w:lang w:eastAsia="zh-CN"/>
        </w:rPr>
      </w:pPr>
    </w:p>
    <w:p w14:paraId="1B619910">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附件4</w:t>
      </w:r>
    </w:p>
    <w:p w14:paraId="7246E88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0D139A10">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6BA1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47127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A83EF3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电子监控交通信号灯维护 </w:t>
            </w:r>
          </w:p>
        </w:tc>
      </w:tr>
      <w:tr w14:paraId="7E90F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37A17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B15DFE2">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汨罗市公安局交通警察大队</w:t>
            </w:r>
          </w:p>
        </w:tc>
        <w:tc>
          <w:tcPr>
            <w:tcW w:w="1099" w:type="dxa"/>
            <w:vAlign w:val="center"/>
          </w:tcPr>
          <w:p w14:paraId="0C0D4C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0FC1F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A54C5C6">
            <w:pPr>
              <w:spacing w:line="240" w:lineRule="auto"/>
              <w:jc w:val="center"/>
              <w:rPr>
                <w:rFonts w:ascii="仿宋_GB2312" w:hAnsi="宋体" w:eastAsia="仿宋_GB2312" w:cs="宋体"/>
                <w:kern w:val="0"/>
                <w:lang w:eastAsia="zh-CN"/>
              </w:rPr>
            </w:pPr>
            <w:r>
              <w:rPr>
                <w:rFonts w:hint="eastAsia" w:ascii="仿宋_GB2312" w:eastAsia="仿宋_GB2312"/>
                <w:kern w:val="0"/>
                <w:lang w:eastAsia="zh-CN"/>
              </w:rPr>
              <w:t>汨罗市公安局交通警察大队</w:t>
            </w:r>
          </w:p>
        </w:tc>
      </w:tr>
      <w:tr w14:paraId="08881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1983D7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5A9A130">
            <w:pPr>
              <w:spacing w:line="240" w:lineRule="auto"/>
              <w:ind w:firstLine="420"/>
              <w:jc w:val="center"/>
              <w:rPr>
                <w:rFonts w:ascii="仿宋_GB2312" w:hAnsi="宋体" w:eastAsia="仿宋_GB2312" w:cs="宋体"/>
                <w:kern w:val="0"/>
                <w:lang w:eastAsia="zh-CN"/>
              </w:rPr>
            </w:pPr>
          </w:p>
        </w:tc>
        <w:tc>
          <w:tcPr>
            <w:tcW w:w="1020" w:type="dxa"/>
            <w:vAlign w:val="center"/>
          </w:tcPr>
          <w:p w14:paraId="151B76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D3BE9C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B2BDC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41657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85B7B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A96E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BFF67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F3CFE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F19A6F3">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827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65497C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8071E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2DB9C6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6F753F5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46BA91B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0783A888">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2149C63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80D34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65C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FCF8E7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8B58C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F8F970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3B6B15E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7B7B93A0">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6816C30E">
            <w:pPr>
              <w:spacing w:line="240" w:lineRule="auto"/>
              <w:ind w:firstLine="420"/>
              <w:jc w:val="center"/>
              <w:rPr>
                <w:rFonts w:ascii="仿宋_GB2312" w:hAnsi="宋体" w:eastAsia="仿宋_GB2312" w:cs="宋体"/>
                <w:kern w:val="0"/>
                <w:lang w:eastAsia="zh-CN"/>
              </w:rPr>
            </w:pPr>
          </w:p>
        </w:tc>
        <w:tc>
          <w:tcPr>
            <w:tcW w:w="849" w:type="dxa"/>
            <w:vAlign w:val="center"/>
          </w:tcPr>
          <w:p w14:paraId="709191B8">
            <w:pPr>
              <w:spacing w:line="240" w:lineRule="auto"/>
              <w:ind w:firstLine="420"/>
              <w:jc w:val="center"/>
              <w:rPr>
                <w:rFonts w:ascii="仿宋_GB2312" w:hAnsi="宋体" w:eastAsia="仿宋_GB2312" w:cs="宋体"/>
                <w:kern w:val="0"/>
                <w:lang w:eastAsia="zh-CN"/>
              </w:rPr>
            </w:pPr>
          </w:p>
        </w:tc>
        <w:tc>
          <w:tcPr>
            <w:tcW w:w="1383" w:type="dxa"/>
            <w:vAlign w:val="center"/>
          </w:tcPr>
          <w:p w14:paraId="26B7164E">
            <w:pPr>
              <w:spacing w:line="240" w:lineRule="auto"/>
              <w:ind w:firstLine="420"/>
              <w:jc w:val="center"/>
              <w:rPr>
                <w:rFonts w:ascii="仿宋_GB2312" w:hAnsi="宋体" w:eastAsia="仿宋_GB2312" w:cs="宋体"/>
                <w:kern w:val="0"/>
                <w:lang w:eastAsia="zh-CN"/>
              </w:rPr>
            </w:pPr>
          </w:p>
        </w:tc>
      </w:tr>
      <w:tr w14:paraId="5DDE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B5EB31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D16D95">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5D4ECE72">
            <w:pPr>
              <w:spacing w:line="240" w:lineRule="auto"/>
              <w:ind w:firstLine="420"/>
              <w:jc w:val="center"/>
              <w:rPr>
                <w:rFonts w:ascii="仿宋_GB2312" w:hAnsi="宋体" w:eastAsia="仿宋_GB2312" w:cs="宋体"/>
                <w:kern w:val="0"/>
                <w:lang w:eastAsia="zh-CN"/>
              </w:rPr>
            </w:pPr>
          </w:p>
        </w:tc>
        <w:tc>
          <w:tcPr>
            <w:tcW w:w="1099" w:type="dxa"/>
            <w:vAlign w:val="center"/>
          </w:tcPr>
          <w:p w14:paraId="7D39E9A2">
            <w:pPr>
              <w:spacing w:line="240" w:lineRule="auto"/>
              <w:ind w:firstLine="420"/>
              <w:jc w:val="center"/>
              <w:rPr>
                <w:rFonts w:ascii="仿宋_GB2312" w:hAnsi="宋体" w:eastAsia="仿宋_GB2312" w:cs="宋体"/>
                <w:kern w:val="0"/>
                <w:lang w:eastAsia="zh-CN"/>
              </w:rPr>
            </w:pPr>
          </w:p>
        </w:tc>
        <w:tc>
          <w:tcPr>
            <w:tcW w:w="1099" w:type="dxa"/>
            <w:vAlign w:val="center"/>
          </w:tcPr>
          <w:p w14:paraId="3C840CA3">
            <w:pPr>
              <w:spacing w:line="240" w:lineRule="auto"/>
              <w:ind w:firstLine="420"/>
              <w:jc w:val="center"/>
              <w:rPr>
                <w:rFonts w:ascii="仿宋_GB2312" w:hAnsi="宋体" w:eastAsia="仿宋_GB2312" w:cs="宋体"/>
                <w:kern w:val="0"/>
                <w:lang w:eastAsia="zh-CN"/>
              </w:rPr>
            </w:pPr>
          </w:p>
        </w:tc>
        <w:tc>
          <w:tcPr>
            <w:tcW w:w="809" w:type="dxa"/>
            <w:vAlign w:val="center"/>
          </w:tcPr>
          <w:p w14:paraId="4FFC8B13">
            <w:pPr>
              <w:spacing w:line="240" w:lineRule="auto"/>
              <w:ind w:firstLine="420"/>
              <w:jc w:val="center"/>
              <w:rPr>
                <w:rFonts w:ascii="仿宋_GB2312" w:hAnsi="宋体" w:eastAsia="仿宋_GB2312" w:cs="宋体"/>
                <w:kern w:val="0"/>
                <w:lang w:eastAsia="zh-CN"/>
              </w:rPr>
            </w:pPr>
          </w:p>
        </w:tc>
        <w:tc>
          <w:tcPr>
            <w:tcW w:w="849" w:type="dxa"/>
            <w:vAlign w:val="center"/>
          </w:tcPr>
          <w:p w14:paraId="468D5E97">
            <w:pPr>
              <w:spacing w:line="240" w:lineRule="auto"/>
              <w:ind w:firstLine="420"/>
              <w:jc w:val="center"/>
              <w:rPr>
                <w:rFonts w:ascii="仿宋_GB2312" w:hAnsi="宋体" w:eastAsia="仿宋_GB2312" w:cs="宋体"/>
                <w:kern w:val="0"/>
                <w:lang w:eastAsia="zh-CN"/>
              </w:rPr>
            </w:pPr>
          </w:p>
        </w:tc>
        <w:tc>
          <w:tcPr>
            <w:tcW w:w="1383" w:type="dxa"/>
            <w:vAlign w:val="center"/>
          </w:tcPr>
          <w:p w14:paraId="528C34FF">
            <w:pPr>
              <w:spacing w:line="240" w:lineRule="auto"/>
              <w:ind w:firstLine="420"/>
              <w:jc w:val="center"/>
              <w:rPr>
                <w:rFonts w:ascii="仿宋_GB2312" w:hAnsi="宋体" w:eastAsia="仿宋_GB2312" w:cs="宋体"/>
                <w:kern w:val="0"/>
                <w:lang w:eastAsia="zh-CN"/>
              </w:rPr>
            </w:pPr>
          </w:p>
        </w:tc>
      </w:tr>
      <w:tr w14:paraId="61B19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4DE8A9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1BE49DE">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7399AEF">
            <w:pPr>
              <w:spacing w:line="240" w:lineRule="auto"/>
              <w:ind w:firstLine="420"/>
              <w:jc w:val="center"/>
              <w:rPr>
                <w:rFonts w:ascii="仿宋_GB2312" w:hAnsi="宋体" w:eastAsia="仿宋_GB2312" w:cs="宋体"/>
                <w:kern w:val="0"/>
              </w:rPr>
            </w:pPr>
          </w:p>
        </w:tc>
        <w:tc>
          <w:tcPr>
            <w:tcW w:w="1099" w:type="dxa"/>
            <w:vAlign w:val="center"/>
          </w:tcPr>
          <w:p w14:paraId="7AF896CD">
            <w:pPr>
              <w:spacing w:line="240" w:lineRule="auto"/>
              <w:ind w:firstLine="420"/>
              <w:jc w:val="center"/>
              <w:rPr>
                <w:rFonts w:ascii="仿宋_GB2312" w:hAnsi="宋体" w:eastAsia="仿宋_GB2312" w:cs="宋体"/>
                <w:kern w:val="0"/>
              </w:rPr>
            </w:pPr>
          </w:p>
        </w:tc>
        <w:tc>
          <w:tcPr>
            <w:tcW w:w="1099" w:type="dxa"/>
            <w:vAlign w:val="center"/>
          </w:tcPr>
          <w:p w14:paraId="0FB7D62C">
            <w:pPr>
              <w:spacing w:line="240" w:lineRule="auto"/>
              <w:ind w:firstLine="420"/>
              <w:jc w:val="center"/>
              <w:rPr>
                <w:rFonts w:ascii="仿宋_GB2312" w:hAnsi="宋体" w:eastAsia="仿宋_GB2312" w:cs="宋体"/>
                <w:kern w:val="0"/>
              </w:rPr>
            </w:pPr>
          </w:p>
        </w:tc>
        <w:tc>
          <w:tcPr>
            <w:tcW w:w="809" w:type="dxa"/>
            <w:vAlign w:val="center"/>
          </w:tcPr>
          <w:p w14:paraId="6C1E24B2">
            <w:pPr>
              <w:spacing w:line="240" w:lineRule="auto"/>
              <w:ind w:firstLine="420"/>
              <w:jc w:val="center"/>
              <w:rPr>
                <w:rFonts w:ascii="仿宋_GB2312" w:hAnsi="宋体" w:eastAsia="仿宋_GB2312" w:cs="宋体"/>
                <w:kern w:val="0"/>
              </w:rPr>
            </w:pPr>
          </w:p>
        </w:tc>
        <w:tc>
          <w:tcPr>
            <w:tcW w:w="849" w:type="dxa"/>
            <w:vAlign w:val="center"/>
          </w:tcPr>
          <w:p w14:paraId="0D603A9B">
            <w:pPr>
              <w:spacing w:line="240" w:lineRule="auto"/>
              <w:ind w:firstLine="420"/>
              <w:jc w:val="center"/>
              <w:rPr>
                <w:rFonts w:ascii="仿宋_GB2312" w:hAnsi="宋体" w:eastAsia="仿宋_GB2312" w:cs="宋体"/>
                <w:kern w:val="0"/>
              </w:rPr>
            </w:pPr>
          </w:p>
        </w:tc>
        <w:tc>
          <w:tcPr>
            <w:tcW w:w="1383" w:type="dxa"/>
            <w:vAlign w:val="center"/>
          </w:tcPr>
          <w:p w14:paraId="4F3DD75E">
            <w:pPr>
              <w:spacing w:line="240" w:lineRule="auto"/>
              <w:ind w:firstLine="420"/>
              <w:jc w:val="center"/>
              <w:rPr>
                <w:rFonts w:ascii="仿宋_GB2312" w:hAnsi="宋体" w:eastAsia="仿宋_GB2312" w:cs="宋体"/>
                <w:kern w:val="0"/>
              </w:rPr>
            </w:pPr>
          </w:p>
        </w:tc>
      </w:tr>
      <w:tr w14:paraId="3DFC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7E45936">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19C323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2C70D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CE8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7F8E2BC">
            <w:pPr>
              <w:spacing w:line="240" w:lineRule="auto"/>
              <w:ind w:firstLine="420"/>
              <w:jc w:val="center"/>
              <w:rPr>
                <w:rFonts w:ascii="仿宋_GB2312" w:hAnsi="宋体" w:eastAsia="仿宋_GB2312" w:cs="宋体"/>
                <w:kern w:val="0"/>
              </w:rPr>
            </w:pPr>
          </w:p>
        </w:tc>
        <w:tc>
          <w:tcPr>
            <w:tcW w:w="4396" w:type="dxa"/>
            <w:gridSpan w:val="4"/>
            <w:vAlign w:val="center"/>
          </w:tcPr>
          <w:p w14:paraId="58C932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全市交通信号灯及电警维护维修</w:t>
            </w:r>
          </w:p>
        </w:tc>
        <w:tc>
          <w:tcPr>
            <w:tcW w:w="4140" w:type="dxa"/>
            <w:gridSpan w:val="4"/>
            <w:vAlign w:val="center"/>
          </w:tcPr>
          <w:p w14:paraId="1844820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全市交通信号灯及电警维护维修</w:t>
            </w:r>
          </w:p>
        </w:tc>
      </w:tr>
      <w:tr w14:paraId="161BB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BA8BFD2">
            <w:pPr>
              <w:spacing w:line="240" w:lineRule="auto"/>
              <w:ind w:firstLine="420"/>
              <w:jc w:val="center"/>
              <w:rPr>
                <w:rFonts w:ascii="仿宋_GB2312" w:hAnsi="宋体" w:eastAsia="仿宋_GB2312" w:cs="宋体"/>
                <w:kern w:val="0"/>
              </w:rPr>
            </w:pPr>
          </w:p>
          <w:p w14:paraId="0AE010A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E9CF1A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84A3979">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3F19C0B">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4A49D24">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72009F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F3984B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600CC4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3CED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9D2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54" w:type="dxa"/>
            <w:vMerge w:val="continue"/>
            <w:textDirection w:val="tbRlV"/>
            <w:vAlign w:val="center"/>
          </w:tcPr>
          <w:p w14:paraId="5A217F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C9CF56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8A1912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D253328">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1453EC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全市交通信号灯电警</w:t>
            </w:r>
          </w:p>
        </w:tc>
        <w:tc>
          <w:tcPr>
            <w:tcW w:w="1099" w:type="dxa"/>
            <w:vAlign w:val="center"/>
          </w:tcPr>
          <w:p w14:paraId="4EA2E58B">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85处</w:t>
            </w:r>
          </w:p>
        </w:tc>
        <w:tc>
          <w:tcPr>
            <w:tcW w:w="1099" w:type="dxa"/>
            <w:vAlign w:val="center"/>
          </w:tcPr>
          <w:p w14:paraId="5FE92EA6">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85处</w:t>
            </w:r>
          </w:p>
        </w:tc>
        <w:tc>
          <w:tcPr>
            <w:tcW w:w="809" w:type="dxa"/>
            <w:vAlign w:val="center"/>
          </w:tcPr>
          <w:p w14:paraId="0D15E5E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6DC61C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D45CA25">
            <w:pPr>
              <w:spacing w:line="240" w:lineRule="auto"/>
              <w:ind w:firstLine="420"/>
              <w:jc w:val="center"/>
              <w:rPr>
                <w:rFonts w:ascii="仿宋_GB2312" w:hAnsi="宋体" w:eastAsia="仿宋_GB2312" w:cs="宋体"/>
                <w:kern w:val="0"/>
              </w:rPr>
            </w:pPr>
          </w:p>
        </w:tc>
      </w:tr>
      <w:tr w14:paraId="71AA3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54" w:type="dxa"/>
            <w:vMerge w:val="continue"/>
            <w:textDirection w:val="tbRlV"/>
            <w:vAlign w:val="center"/>
          </w:tcPr>
          <w:p w14:paraId="1706FF6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03F892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0711A33">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94A07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保障设备正常运行</w:t>
            </w:r>
          </w:p>
        </w:tc>
        <w:tc>
          <w:tcPr>
            <w:tcW w:w="1099" w:type="dxa"/>
            <w:vAlign w:val="center"/>
          </w:tcPr>
          <w:p w14:paraId="107E529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设备正常运行</w:t>
            </w:r>
          </w:p>
        </w:tc>
        <w:tc>
          <w:tcPr>
            <w:tcW w:w="1099" w:type="dxa"/>
            <w:vAlign w:val="center"/>
          </w:tcPr>
          <w:p w14:paraId="737E3D7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设备正常运行</w:t>
            </w:r>
          </w:p>
        </w:tc>
        <w:tc>
          <w:tcPr>
            <w:tcW w:w="809" w:type="dxa"/>
            <w:vAlign w:val="center"/>
          </w:tcPr>
          <w:p w14:paraId="367959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8F9870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AA62141">
            <w:pPr>
              <w:spacing w:line="240" w:lineRule="auto"/>
              <w:ind w:firstLine="420"/>
              <w:jc w:val="center"/>
              <w:rPr>
                <w:rFonts w:ascii="仿宋_GB2312" w:hAnsi="宋体" w:eastAsia="仿宋_GB2312" w:cs="宋体"/>
                <w:kern w:val="0"/>
              </w:rPr>
            </w:pPr>
          </w:p>
        </w:tc>
      </w:tr>
      <w:tr w14:paraId="199E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54" w:type="dxa"/>
            <w:vMerge w:val="continue"/>
            <w:textDirection w:val="tbRlV"/>
            <w:vAlign w:val="center"/>
          </w:tcPr>
          <w:p w14:paraId="1CE093B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A818A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EC886E3">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54DE3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1099" w:type="dxa"/>
            <w:vAlign w:val="center"/>
          </w:tcPr>
          <w:p w14:paraId="101F38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1099" w:type="dxa"/>
            <w:vAlign w:val="center"/>
          </w:tcPr>
          <w:p w14:paraId="35C6E51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809" w:type="dxa"/>
            <w:vAlign w:val="center"/>
          </w:tcPr>
          <w:p w14:paraId="738D2CB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2038AD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138B7280">
            <w:pPr>
              <w:spacing w:line="240" w:lineRule="auto"/>
              <w:ind w:firstLine="420"/>
              <w:jc w:val="center"/>
              <w:rPr>
                <w:rFonts w:ascii="仿宋_GB2312" w:hAnsi="宋体" w:eastAsia="仿宋_GB2312" w:cs="宋体"/>
                <w:kern w:val="0"/>
              </w:rPr>
            </w:pPr>
          </w:p>
        </w:tc>
      </w:tr>
      <w:tr w14:paraId="5EF6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628482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646AEF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27AFD5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2D483D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4276104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促进经济发展</w:t>
            </w:r>
          </w:p>
        </w:tc>
        <w:tc>
          <w:tcPr>
            <w:tcW w:w="1099" w:type="dxa"/>
            <w:vAlign w:val="center"/>
          </w:tcPr>
          <w:p w14:paraId="079F29B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经济平稳发展</w:t>
            </w:r>
          </w:p>
        </w:tc>
        <w:tc>
          <w:tcPr>
            <w:tcW w:w="1099" w:type="dxa"/>
            <w:vAlign w:val="center"/>
          </w:tcPr>
          <w:p w14:paraId="34D696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经济平稳发展</w:t>
            </w:r>
          </w:p>
        </w:tc>
        <w:tc>
          <w:tcPr>
            <w:tcW w:w="809" w:type="dxa"/>
            <w:vAlign w:val="center"/>
          </w:tcPr>
          <w:p w14:paraId="6DB36AC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A63C3B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0D9DBE59">
            <w:pPr>
              <w:spacing w:line="240" w:lineRule="auto"/>
              <w:ind w:firstLine="420"/>
              <w:jc w:val="center"/>
              <w:rPr>
                <w:rFonts w:ascii="仿宋_GB2312" w:hAnsi="宋体" w:eastAsia="仿宋_GB2312" w:cs="宋体"/>
                <w:kern w:val="0"/>
              </w:rPr>
            </w:pPr>
          </w:p>
        </w:tc>
      </w:tr>
      <w:tr w14:paraId="39A6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CB7C7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4C297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4CC304E">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9270D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6DCB0E7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27B455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809" w:type="dxa"/>
            <w:vAlign w:val="center"/>
          </w:tcPr>
          <w:p w14:paraId="70746F8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8AEC59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8E99B98">
            <w:pPr>
              <w:spacing w:line="240" w:lineRule="auto"/>
              <w:ind w:firstLine="420"/>
              <w:jc w:val="center"/>
              <w:rPr>
                <w:rFonts w:ascii="仿宋_GB2312" w:hAnsi="宋体" w:eastAsia="仿宋_GB2312" w:cs="宋体"/>
                <w:kern w:val="0"/>
              </w:rPr>
            </w:pPr>
          </w:p>
        </w:tc>
      </w:tr>
      <w:tr w14:paraId="715B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E0D92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907F16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3D40F2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F870EE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生态环境改善状况</w:t>
            </w:r>
          </w:p>
        </w:tc>
        <w:tc>
          <w:tcPr>
            <w:tcW w:w="1099" w:type="dxa"/>
            <w:vAlign w:val="center"/>
          </w:tcPr>
          <w:p w14:paraId="6EA08C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有所改善</w:t>
            </w:r>
          </w:p>
        </w:tc>
        <w:tc>
          <w:tcPr>
            <w:tcW w:w="1099" w:type="dxa"/>
            <w:vAlign w:val="center"/>
          </w:tcPr>
          <w:p w14:paraId="73B5BA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实现可持续发展</w:t>
            </w:r>
          </w:p>
        </w:tc>
        <w:tc>
          <w:tcPr>
            <w:tcW w:w="809" w:type="dxa"/>
            <w:vAlign w:val="center"/>
          </w:tcPr>
          <w:p w14:paraId="601CD6A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E914A2B">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1D817160">
            <w:pPr>
              <w:spacing w:line="240" w:lineRule="auto"/>
              <w:ind w:firstLine="420"/>
              <w:jc w:val="center"/>
              <w:rPr>
                <w:rFonts w:ascii="仿宋_GB2312" w:hAnsi="宋体" w:eastAsia="仿宋_GB2312" w:cs="宋体"/>
                <w:kern w:val="0"/>
              </w:rPr>
            </w:pPr>
          </w:p>
        </w:tc>
      </w:tr>
      <w:tr w14:paraId="4964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E0DA84E">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2360F8DD">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726A268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DCEB4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185A11D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持续保障人民群众安全</w:t>
            </w:r>
          </w:p>
        </w:tc>
        <w:tc>
          <w:tcPr>
            <w:tcW w:w="1099" w:type="dxa"/>
            <w:vAlign w:val="center"/>
          </w:tcPr>
          <w:p w14:paraId="6DAF3A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809" w:type="dxa"/>
            <w:vAlign w:val="center"/>
          </w:tcPr>
          <w:p w14:paraId="4DF577E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A738F2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84996EF">
            <w:pPr>
              <w:spacing w:line="240" w:lineRule="auto"/>
              <w:ind w:firstLine="420"/>
              <w:jc w:val="center"/>
              <w:rPr>
                <w:rFonts w:ascii="仿宋_GB2312" w:hAnsi="宋体" w:eastAsia="仿宋_GB2312" w:cs="宋体"/>
                <w:kern w:val="0"/>
              </w:rPr>
            </w:pPr>
          </w:p>
        </w:tc>
      </w:tr>
      <w:tr w14:paraId="1C40D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70A9DE69">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70CCFAD4">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5D766F3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1202FA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社会公众满意度</w:t>
            </w:r>
          </w:p>
        </w:tc>
        <w:tc>
          <w:tcPr>
            <w:tcW w:w="1099" w:type="dxa"/>
            <w:vAlign w:val="center"/>
          </w:tcPr>
          <w:p w14:paraId="0770E6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≥95%</w:t>
            </w:r>
          </w:p>
        </w:tc>
        <w:tc>
          <w:tcPr>
            <w:tcW w:w="1099" w:type="dxa"/>
            <w:vAlign w:val="center"/>
          </w:tcPr>
          <w:p w14:paraId="68D50E93">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snapToGrid w:val="0"/>
                <w:color w:val="000000"/>
                <w:kern w:val="0"/>
                <w:sz w:val="21"/>
                <w:szCs w:val="21"/>
                <w:u w:val="none"/>
                <w:lang w:val="en-US" w:eastAsia="zh-CN" w:bidi="ar"/>
              </w:rPr>
              <w:t>社会公众满意度99%</w:t>
            </w:r>
          </w:p>
        </w:tc>
        <w:tc>
          <w:tcPr>
            <w:tcW w:w="809" w:type="dxa"/>
            <w:vAlign w:val="center"/>
          </w:tcPr>
          <w:p w14:paraId="68B638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08D7E4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76ED415E">
            <w:pPr>
              <w:spacing w:line="240" w:lineRule="auto"/>
              <w:ind w:firstLine="420"/>
              <w:jc w:val="center"/>
              <w:rPr>
                <w:rFonts w:ascii="仿宋_GB2312" w:hAnsi="宋体" w:eastAsia="仿宋_GB2312" w:cs="宋体"/>
                <w:kern w:val="0"/>
              </w:rPr>
            </w:pPr>
          </w:p>
        </w:tc>
      </w:tr>
      <w:tr w14:paraId="1663A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265118E">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63A9CD4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C9BFE3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26484BA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05686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1099" w:type="dxa"/>
            <w:vAlign w:val="center"/>
          </w:tcPr>
          <w:p w14:paraId="545847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20万元</w:t>
            </w:r>
          </w:p>
        </w:tc>
        <w:tc>
          <w:tcPr>
            <w:tcW w:w="1099" w:type="dxa"/>
            <w:vAlign w:val="center"/>
          </w:tcPr>
          <w:p w14:paraId="2C6E127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809" w:type="dxa"/>
            <w:vAlign w:val="center"/>
          </w:tcPr>
          <w:p w14:paraId="0D6590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7F399D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31AC830">
            <w:pPr>
              <w:spacing w:line="240" w:lineRule="auto"/>
              <w:ind w:firstLine="420"/>
              <w:jc w:val="center"/>
              <w:rPr>
                <w:rFonts w:ascii="仿宋_GB2312" w:hAnsi="宋体" w:eastAsia="仿宋_GB2312" w:cs="宋体"/>
                <w:kern w:val="0"/>
              </w:rPr>
            </w:pPr>
          </w:p>
        </w:tc>
      </w:tr>
      <w:tr w14:paraId="2F1C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F5769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C2B8E1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0AF1B8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11D72B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对社会发展可能造成的负面影响</w:t>
            </w:r>
          </w:p>
        </w:tc>
        <w:tc>
          <w:tcPr>
            <w:tcW w:w="1099" w:type="dxa"/>
            <w:vAlign w:val="center"/>
          </w:tcPr>
          <w:p w14:paraId="368766C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326B82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3E29C55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4B1F047">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94C66F3">
            <w:pPr>
              <w:spacing w:line="240" w:lineRule="auto"/>
              <w:ind w:firstLine="420"/>
              <w:jc w:val="center"/>
              <w:rPr>
                <w:rFonts w:ascii="仿宋_GB2312" w:hAnsi="宋体" w:eastAsia="仿宋_GB2312" w:cs="宋体"/>
                <w:kern w:val="0"/>
              </w:rPr>
            </w:pPr>
          </w:p>
        </w:tc>
      </w:tr>
      <w:tr w14:paraId="31C1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1CF968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A27F9A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CDE9E5F">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06DE74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对自然生态环境造成的负面影响</w:t>
            </w:r>
          </w:p>
        </w:tc>
        <w:tc>
          <w:tcPr>
            <w:tcW w:w="1099" w:type="dxa"/>
            <w:vAlign w:val="center"/>
          </w:tcPr>
          <w:p w14:paraId="257A77D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6F835A2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534FF59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45C435B2">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589E46A">
            <w:pPr>
              <w:spacing w:line="240" w:lineRule="auto"/>
              <w:ind w:firstLine="420"/>
              <w:jc w:val="center"/>
              <w:rPr>
                <w:rFonts w:ascii="仿宋_GB2312" w:hAnsi="宋体" w:eastAsia="仿宋_GB2312" w:cs="宋体"/>
                <w:kern w:val="0"/>
              </w:rPr>
            </w:pPr>
          </w:p>
        </w:tc>
      </w:tr>
      <w:tr w14:paraId="1298C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E91CEF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B6EAFA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446A5F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026BCBC">
            <w:pPr>
              <w:spacing w:line="240" w:lineRule="auto"/>
              <w:ind w:firstLine="420"/>
              <w:jc w:val="center"/>
              <w:rPr>
                <w:rFonts w:ascii="仿宋_GB2312" w:hAnsi="宋体" w:eastAsia="仿宋_GB2312" w:cs="宋体"/>
                <w:kern w:val="0"/>
              </w:rPr>
            </w:pPr>
          </w:p>
        </w:tc>
      </w:tr>
    </w:tbl>
    <w:p w14:paraId="21C8F0F2">
      <w:pPr>
        <w:spacing w:line="240" w:lineRule="auto"/>
        <w:ind w:firstLine="880"/>
        <w:jc w:val="center"/>
        <w:rPr>
          <w:rFonts w:hint="eastAsia" w:ascii="方正小标宋简体" w:eastAsia="方正小标宋简体"/>
          <w:kern w:val="0"/>
          <w:sz w:val="44"/>
          <w:szCs w:val="44"/>
          <w:lang w:eastAsia="zh-CN"/>
        </w:rPr>
      </w:pPr>
    </w:p>
    <w:p w14:paraId="760A5B6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E1F4475">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附件5</w:t>
      </w:r>
    </w:p>
    <w:p w14:paraId="1AF92E96">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0CE84C29">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FC2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8F1E39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4393B9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协警经费 </w:t>
            </w:r>
          </w:p>
        </w:tc>
      </w:tr>
      <w:tr w14:paraId="6E6B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2EB53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8AE6011">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eastAsia="zh-CN"/>
              </w:rPr>
              <w:t>汨罗市公安局交通警察大队</w:t>
            </w:r>
          </w:p>
        </w:tc>
        <w:tc>
          <w:tcPr>
            <w:tcW w:w="1099" w:type="dxa"/>
            <w:vAlign w:val="center"/>
          </w:tcPr>
          <w:p w14:paraId="575212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329115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9D9E275">
            <w:pPr>
              <w:spacing w:line="240" w:lineRule="auto"/>
              <w:jc w:val="center"/>
              <w:rPr>
                <w:rFonts w:ascii="仿宋_GB2312" w:hAnsi="宋体" w:eastAsia="仿宋_GB2312" w:cs="宋体"/>
                <w:kern w:val="0"/>
                <w:lang w:eastAsia="zh-CN"/>
              </w:rPr>
            </w:pPr>
            <w:r>
              <w:rPr>
                <w:rFonts w:hint="eastAsia" w:ascii="仿宋_GB2312" w:eastAsia="仿宋_GB2312"/>
                <w:kern w:val="0"/>
                <w:lang w:eastAsia="zh-CN"/>
              </w:rPr>
              <w:t>汨罗市公安局交通警察大队</w:t>
            </w:r>
          </w:p>
        </w:tc>
      </w:tr>
      <w:tr w14:paraId="78FF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8B842A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3653728">
            <w:pPr>
              <w:spacing w:line="240" w:lineRule="auto"/>
              <w:ind w:firstLine="420"/>
              <w:jc w:val="center"/>
              <w:rPr>
                <w:rFonts w:ascii="仿宋_GB2312" w:hAnsi="宋体" w:eastAsia="仿宋_GB2312" w:cs="宋体"/>
                <w:kern w:val="0"/>
                <w:lang w:eastAsia="zh-CN"/>
              </w:rPr>
            </w:pPr>
          </w:p>
        </w:tc>
        <w:tc>
          <w:tcPr>
            <w:tcW w:w="1020" w:type="dxa"/>
            <w:vAlign w:val="center"/>
          </w:tcPr>
          <w:p w14:paraId="72309F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4776B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F20C0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E2D91B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21D05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0616E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5AB96C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6A4E116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762627B">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E33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6D16C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C57435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4340BB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375</w:t>
            </w:r>
          </w:p>
        </w:tc>
        <w:tc>
          <w:tcPr>
            <w:tcW w:w="1099" w:type="dxa"/>
            <w:vAlign w:val="center"/>
          </w:tcPr>
          <w:p w14:paraId="4E89667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375</w:t>
            </w:r>
          </w:p>
        </w:tc>
        <w:tc>
          <w:tcPr>
            <w:tcW w:w="1099" w:type="dxa"/>
            <w:vAlign w:val="center"/>
          </w:tcPr>
          <w:p w14:paraId="2E21E49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375</w:t>
            </w:r>
          </w:p>
        </w:tc>
        <w:tc>
          <w:tcPr>
            <w:tcW w:w="809" w:type="dxa"/>
            <w:vAlign w:val="center"/>
          </w:tcPr>
          <w:p w14:paraId="69C20B8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9353D0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F8328E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DF2E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FE7D8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5FD240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333A4C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375</w:t>
            </w:r>
          </w:p>
        </w:tc>
        <w:tc>
          <w:tcPr>
            <w:tcW w:w="1099" w:type="dxa"/>
            <w:vAlign w:val="center"/>
          </w:tcPr>
          <w:p w14:paraId="62013A9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375</w:t>
            </w:r>
          </w:p>
        </w:tc>
        <w:tc>
          <w:tcPr>
            <w:tcW w:w="1099" w:type="dxa"/>
            <w:vAlign w:val="center"/>
          </w:tcPr>
          <w:p w14:paraId="765D1D98">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375</w:t>
            </w:r>
          </w:p>
        </w:tc>
        <w:tc>
          <w:tcPr>
            <w:tcW w:w="809" w:type="dxa"/>
            <w:vAlign w:val="center"/>
          </w:tcPr>
          <w:p w14:paraId="554D3377">
            <w:pPr>
              <w:spacing w:line="240" w:lineRule="auto"/>
              <w:ind w:firstLine="420"/>
              <w:jc w:val="center"/>
              <w:rPr>
                <w:rFonts w:ascii="仿宋_GB2312" w:hAnsi="宋体" w:eastAsia="仿宋_GB2312" w:cs="宋体"/>
                <w:kern w:val="0"/>
                <w:lang w:eastAsia="zh-CN"/>
              </w:rPr>
            </w:pPr>
          </w:p>
        </w:tc>
        <w:tc>
          <w:tcPr>
            <w:tcW w:w="849" w:type="dxa"/>
            <w:vAlign w:val="center"/>
          </w:tcPr>
          <w:p w14:paraId="229A3008">
            <w:pPr>
              <w:spacing w:line="240" w:lineRule="auto"/>
              <w:ind w:firstLine="420"/>
              <w:jc w:val="center"/>
              <w:rPr>
                <w:rFonts w:ascii="仿宋_GB2312" w:hAnsi="宋体" w:eastAsia="仿宋_GB2312" w:cs="宋体"/>
                <w:kern w:val="0"/>
                <w:lang w:eastAsia="zh-CN"/>
              </w:rPr>
            </w:pPr>
          </w:p>
        </w:tc>
        <w:tc>
          <w:tcPr>
            <w:tcW w:w="1383" w:type="dxa"/>
            <w:vAlign w:val="center"/>
          </w:tcPr>
          <w:p w14:paraId="78E608D9">
            <w:pPr>
              <w:spacing w:line="240" w:lineRule="auto"/>
              <w:ind w:firstLine="420"/>
              <w:jc w:val="center"/>
              <w:rPr>
                <w:rFonts w:ascii="仿宋_GB2312" w:hAnsi="宋体" w:eastAsia="仿宋_GB2312" w:cs="宋体"/>
                <w:kern w:val="0"/>
                <w:lang w:eastAsia="zh-CN"/>
              </w:rPr>
            </w:pPr>
          </w:p>
        </w:tc>
      </w:tr>
      <w:tr w14:paraId="5564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914F9C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0EE43A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F311F30">
            <w:pPr>
              <w:spacing w:line="240" w:lineRule="auto"/>
              <w:ind w:firstLine="420"/>
              <w:jc w:val="center"/>
              <w:rPr>
                <w:rFonts w:ascii="仿宋_GB2312" w:hAnsi="宋体" w:eastAsia="仿宋_GB2312" w:cs="宋体"/>
                <w:kern w:val="0"/>
                <w:lang w:eastAsia="zh-CN"/>
              </w:rPr>
            </w:pPr>
          </w:p>
        </w:tc>
        <w:tc>
          <w:tcPr>
            <w:tcW w:w="1099" w:type="dxa"/>
            <w:vAlign w:val="center"/>
          </w:tcPr>
          <w:p w14:paraId="6B2CE0E1">
            <w:pPr>
              <w:spacing w:line="240" w:lineRule="auto"/>
              <w:ind w:firstLine="420"/>
              <w:jc w:val="center"/>
              <w:rPr>
                <w:rFonts w:ascii="仿宋_GB2312" w:hAnsi="宋体" w:eastAsia="仿宋_GB2312" w:cs="宋体"/>
                <w:kern w:val="0"/>
                <w:lang w:eastAsia="zh-CN"/>
              </w:rPr>
            </w:pPr>
          </w:p>
        </w:tc>
        <w:tc>
          <w:tcPr>
            <w:tcW w:w="1099" w:type="dxa"/>
            <w:vAlign w:val="center"/>
          </w:tcPr>
          <w:p w14:paraId="1143653B">
            <w:pPr>
              <w:spacing w:line="240" w:lineRule="auto"/>
              <w:ind w:firstLine="420"/>
              <w:jc w:val="center"/>
              <w:rPr>
                <w:rFonts w:ascii="仿宋_GB2312" w:hAnsi="宋体" w:eastAsia="仿宋_GB2312" w:cs="宋体"/>
                <w:kern w:val="0"/>
                <w:lang w:eastAsia="zh-CN"/>
              </w:rPr>
            </w:pPr>
          </w:p>
        </w:tc>
        <w:tc>
          <w:tcPr>
            <w:tcW w:w="809" w:type="dxa"/>
            <w:vAlign w:val="center"/>
          </w:tcPr>
          <w:p w14:paraId="71E3E157">
            <w:pPr>
              <w:spacing w:line="240" w:lineRule="auto"/>
              <w:ind w:firstLine="420"/>
              <w:jc w:val="center"/>
              <w:rPr>
                <w:rFonts w:ascii="仿宋_GB2312" w:hAnsi="宋体" w:eastAsia="仿宋_GB2312" w:cs="宋体"/>
                <w:kern w:val="0"/>
                <w:lang w:eastAsia="zh-CN"/>
              </w:rPr>
            </w:pPr>
          </w:p>
        </w:tc>
        <w:tc>
          <w:tcPr>
            <w:tcW w:w="849" w:type="dxa"/>
            <w:vAlign w:val="center"/>
          </w:tcPr>
          <w:p w14:paraId="703D3802">
            <w:pPr>
              <w:spacing w:line="240" w:lineRule="auto"/>
              <w:ind w:firstLine="420"/>
              <w:jc w:val="center"/>
              <w:rPr>
                <w:rFonts w:ascii="仿宋_GB2312" w:hAnsi="宋体" w:eastAsia="仿宋_GB2312" w:cs="宋体"/>
                <w:kern w:val="0"/>
                <w:lang w:eastAsia="zh-CN"/>
              </w:rPr>
            </w:pPr>
          </w:p>
        </w:tc>
        <w:tc>
          <w:tcPr>
            <w:tcW w:w="1383" w:type="dxa"/>
            <w:vAlign w:val="center"/>
          </w:tcPr>
          <w:p w14:paraId="7297FEC4">
            <w:pPr>
              <w:spacing w:line="240" w:lineRule="auto"/>
              <w:ind w:firstLine="420"/>
              <w:jc w:val="center"/>
              <w:rPr>
                <w:rFonts w:ascii="仿宋_GB2312" w:hAnsi="宋体" w:eastAsia="仿宋_GB2312" w:cs="宋体"/>
                <w:kern w:val="0"/>
                <w:lang w:eastAsia="zh-CN"/>
              </w:rPr>
            </w:pPr>
          </w:p>
        </w:tc>
      </w:tr>
      <w:tr w14:paraId="6AAD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298303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1B5FC3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04C685C">
            <w:pPr>
              <w:spacing w:line="240" w:lineRule="auto"/>
              <w:ind w:firstLine="420"/>
              <w:jc w:val="center"/>
              <w:rPr>
                <w:rFonts w:ascii="仿宋_GB2312" w:hAnsi="宋体" w:eastAsia="仿宋_GB2312" w:cs="宋体"/>
                <w:kern w:val="0"/>
              </w:rPr>
            </w:pPr>
          </w:p>
        </w:tc>
        <w:tc>
          <w:tcPr>
            <w:tcW w:w="1099" w:type="dxa"/>
            <w:vAlign w:val="center"/>
          </w:tcPr>
          <w:p w14:paraId="1310E8F3">
            <w:pPr>
              <w:spacing w:line="240" w:lineRule="auto"/>
              <w:ind w:firstLine="420"/>
              <w:jc w:val="center"/>
              <w:rPr>
                <w:rFonts w:ascii="仿宋_GB2312" w:hAnsi="宋体" w:eastAsia="仿宋_GB2312" w:cs="宋体"/>
                <w:kern w:val="0"/>
              </w:rPr>
            </w:pPr>
          </w:p>
        </w:tc>
        <w:tc>
          <w:tcPr>
            <w:tcW w:w="1099" w:type="dxa"/>
            <w:vAlign w:val="center"/>
          </w:tcPr>
          <w:p w14:paraId="4E56817E">
            <w:pPr>
              <w:spacing w:line="240" w:lineRule="auto"/>
              <w:ind w:firstLine="420"/>
              <w:jc w:val="center"/>
              <w:rPr>
                <w:rFonts w:ascii="仿宋_GB2312" w:hAnsi="宋体" w:eastAsia="仿宋_GB2312" w:cs="宋体"/>
                <w:kern w:val="0"/>
              </w:rPr>
            </w:pPr>
          </w:p>
        </w:tc>
        <w:tc>
          <w:tcPr>
            <w:tcW w:w="809" w:type="dxa"/>
            <w:vAlign w:val="center"/>
          </w:tcPr>
          <w:p w14:paraId="5C30101B">
            <w:pPr>
              <w:spacing w:line="240" w:lineRule="auto"/>
              <w:ind w:firstLine="420"/>
              <w:jc w:val="center"/>
              <w:rPr>
                <w:rFonts w:ascii="仿宋_GB2312" w:hAnsi="宋体" w:eastAsia="仿宋_GB2312" w:cs="宋体"/>
                <w:kern w:val="0"/>
              </w:rPr>
            </w:pPr>
          </w:p>
        </w:tc>
        <w:tc>
          <w:tcPr>
            <w:tcW w:w="849" w:type="dxa"/>
            <w:vAlign w:val="center"/>
          </w:tcPr>
          <w:p w14:paraId="154925B4">
            <w:pPr>
              <w:spacing w:line="240" w:lineRule="auto"/>
              <w:ind w:firstLine="420"/>
              <w:jc w:val="center"/>
              <w:rPr>
                <w:rFonts w:ascii="仿宋_GB2312" w:hAnsi="宋体" w:eastAsia="仿宋_GB2312" w:cs="宋体"/>
                <w:kern w:val="0"/>
              </w:rPr>
            </w:pPr>
          </w:p>
        </w:tc>
        <w:tc>
          <w:tcPr>
            <w:tcW w:w="1383" w:type="dxa"/>
            <w:vAlign w:val="center"/>
          </w:tcPr>
          <w:p w14:paraId="68B3A9FF">
            <w:pPr>
              <w:spacing w:line="240" w:lineRule="auto"/>
              <w:ind w:firstLine="420"/>
              <w:jc w:val="center"/>
              <w:rPr>
                <w:rFonts w:ascii="仿宋_GB2312" w:hAnsi="宋体" w:eastAsia="仿宋_GB2312" w:cs="宋体"/>
                <w:kern w:val="0"/>
              </w:rPr>
            </w:pPr>
          </w:p>
        </w:tc>
      </w:tr>
      <w:tr w14:paraId="1B56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B68EDB7">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87C0F7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91F7E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D4A7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CC1E58A">
            <w:pPr>
              <w:spacing w:line="240" w:lineRule="auto"/>
              <w:ind w:firstLine="420"/>
              <w:jc w:val="center"/>
              <w:rPr>
                <w:rFonts w:ascii="仿宋_GB2312" w:hAnsi="宋体" w:eastAsia="仿宋_GB2312" w:cs="宋体"/>
                <w:kern w:val="0"/>
              </w:rPr>
            </w:pPr>
          </w:p>
        </w:tc>
        <w:tc>
          <w:tcPr>
            <w:tcW w:w="4396" w:type="dxa"/>
            <w:gridSpan w:val="4"/>
            <w:vAlign w:val="center"/>
          </w:tcPr>
          <w:p w14:paraId="030949C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1、严惩违法，让交通秩序更顺畅；</w:t>
            </w:r>
          </w:p>
          <w:p w14:paraId="0A66421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2、严控事故，让道路交通更安全；</w:t>
            </w:r>
          </w:p>
          <w:p w14:paraId="65564283">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3、突出主题，让宣传教育更深入；</w:t>
            </w:r>
          </w:p>
          <w:p w14:paraId="54B1A7E6">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4、优化服务，让人民群众更满意；</w:t>
            </w:r>
          </w:p>
          <w:p w14:paraId="61285D3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5、政治建警，让民警素质更优良。</w:t>
            </w:r>
          </w:p>
        </w:tc>
        <w:tc>
          <w:tcPr>
            <w:tcW w:w="4140" w:type="dxa"/>
            <w:gridSpan w:val="4"/>
            <w:vAlign w:val="center"/>
          </w:tcPr>
          <w:p w14:paraId="110E9A7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1、严惩违法，让交通秩序更顺畅；</w:t>
            </w:r>
          </w:p>
          <w:p w14:paraId="7BFDAB36">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2、严控事故，让道路交通更安全；</w:t>
            </w:r>
          </w:p>
          <w:p w14:paraId="7D93DB67">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3、突出主题，让宣传教育更深入；</w:t>
            </w:r>
          </w:p>
          <w:p w14:paraId="46481DD8">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4、优化服务，让人民群众更满意；</w:t>
            </w:r>
          </w:p>
          <w:p w14:paraId="3C0D42F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5、政治建警，让民警素质更优良。</w:t>
            </w:r>
          </w:p>
        </w:tc>
      </w:tr>
      <w:tr w14:paraId="7335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C3676B1">
            <w:pPr>
              <w:spacing w:line="240" w:lineRule="auto"/>
              <w:ind w:firstLine="420"/>
              <w:jc w:val="center"/>
              <w:rPr>
                <w:rFonts w:ascii="仿宋_GB2312" w:hAnsi="宋体" w:eastAsia="仿宋_GB2312" w:cs="宋体"/>
                <w:kern w:val="0"/>
              </w:rPr>
            </w:pPr>
          </w:p>
          <w:p w14:paraId="10A75F8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12F152A">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A1B3FD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9EBEF56">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AAA6E25">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585332E5">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91F6FB4">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CF42AE7">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C5B16D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1A1A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54" w:type="dxa"/>
            <w:vMerge w:val="continue"/>
            <w:textDirection w:val="tbRlV"/>
            <w:vAlign w:val="center"/>
          </w:tcPr>
          <w:p w14:paraId="60F782A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35E2F9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3576B6E">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29AB614">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634AC5D">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snapToGrid w:val="0"/>
                <w:color w:val="000000"/>
                <w:kern w:val="0"/>
                <w:sz w:val="15"/>
                <w:szCs w:val="15"/>
                <w:u w:val="none"/>
                <w:lang w:val="en-US" w:eastAsia="zh-CN" w:bidi="ar"/>
              </w:rPr>
              <w:t>接处警8000次以上，办理机动车牌证10000件以上</w:t>
            </w:r>
          </w:p>
        </w:tc>
        <w:tc>
          <w:tcPr>
            <w:tcW w:w="1099" w:type="dxa"/>
            <w:vAlign w:val="center"/>
          </w:tcPr>
          <w:p w14:paraId="2F38F10B">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8000次，10000件</w:t>
            </w:r>
          </w:p>
        </w:tc>
        <w:tc>
          <w:tcPr>
            <w:tcW w:w="1099" w:type="dxa"/>
            <w:vAlign w:val="center"/>
          </w:tcPr>
          <w:p w14:paraId="753CA467">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接处警8159次，办理机动车牌证10198件</w:t>
            </w:r>
          </w:p>
        </w:tc>
        <w:tc>
          <w:tcPr>
            <w:tcW w:w="809" w:type="dxa"/>
            <w:vAlign w:val="center"/>
          </w:tcPr>
          <w:p w14:paraId="719E96B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285921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028F27B4">
            <w:pPr>
              <w:spacing w:line="240" w:lineRule="auto"/>
              <w:ind w:firstLine="420"/>
              <w:jc w:val="center"/>
              <w:rPr>
                <w:rFonts w:ascii="仿宋_GB2312" w:hAnsi="宋体" w:eastAsia="仿宋_GB2312" w:cs="宋体"/>
                <w:kern w:val="0"/>
              </w:rPr>
            </w:pPr>
          </w:p>
        </w:tc>
      </w:tr>
      <w:tr w14:paraId="3C95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54" w:type="dxa"/>
            <w:vMerge w:val="continue"/>
            <w:textDirection w:val="tbRlV"/>
            <w:vAlign w:val="center"/>
          </w:tcPr>
          <w:p w14:paraId="51857C0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FD4B75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D3046C7">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FA0C38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交通安全社会管理</w:t>
            </w:r>
          </w:p>
        </w:tc>
        <w:tc>
          <w:tcPr>
            <w:tcW w:w="1099" w:type="dxa"/>
            <w:vAlign w:val="center"/>
          </w:tcPr>
          <w:p w14:paraId="43AC0F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交通安全社会管理</w:t>
            </w:r>
          </w:p>
        </w:tc>
        <w:tc>
          <w:tcPr>
            <w:tcW w:w="1099" w:type="dxa"/>
            <w:vAlign w:val="center"/>
          </w:tcPr>
          <w:p w14:paraId="127C218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交通安全社会管理</w:t>
            </w:r>
          </w:p>
        </w:tc>
        <w:tc>
          <w:tcPr>
            <w:tcW w:w="809" w:type="dxa"/>
            <w:vAlign w:val="center"/>
          </w:tcPr>
          <w:p w14:paraId="67EC862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C28166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603D4BF7">
            <w:pPr>
              <w:spacing w:line="240" w:lineRule="auto"/>
              <w:ind w:firstLine="420"/>
              <w:jc w:val="center"/>
              <w:rPr>
                <w:rFonts w:ascii="仿宋_GB2312" w:hAnsi="宋体" w:eastAsia="仿宋_GB2312" w:cs="宋体"/>
                <w:kern w:val="0"/>
              </w:rPr>
            </w:pPr>
          </w:p>
        </w:tc>
      </w:tr>
      <w:tr w14:paraId="01ED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54" w:type="dxa"/>
            <w:vMerge w:val="continue"/>
            <w:textDirection w:val="tbRlV"/>
            <w:vAlign w:val="center"/>
          </w:tcPr>
          <w:p w14:paraId="304908A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29E8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61CE64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7D5D2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1099" w:type="dxa"/>
            <w:vAlign w:val="center"/>
          </w:tcPr>
          <w:p w14:paraId="0902637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1099" w:type="dxa"/>
            <w:vAlign w:val="center"/>
          </w:tcPr>
          <w:p w14:paraId="7939DCA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2023年全年</w:t>
            </w:r>
          </w:p>
        </w:tc>
        <w:tc>
          <w:tcPr>
            <w:tcW w:w="809" w:type="dxa"/>
            <w:vAlign w:val="center"/>
          </w:tcPr>
          <w:p w14:paraId="4CAAF7A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FB4348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008DF4AC">
            <w:pPr>
              <w:spacing w:line="240" w:lineRule="auto"/>
              <w:ind w:firstLine="420"/>
              <w:jc w:val="center"/>
              <w:rPr>
                <w:rFonts w:ascii="仿宋_GB2312" w:hAnsi="宋体" w:eastAsia="仿宋_GB2312" w:cs="宋体"/>
                <w:kern w:val="0"/>
              </w:rPr>
            </w:pPr>
          </w:p>
        </w:tc>
      </w:tr>
      <w:tr w14:paraId="5B95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483CEDA">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018D65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786C30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31176BB">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14F2FF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促进经济发展</w:t>
            </w:r>
          </w:p>
        </w:tc>
        <w:tc>
          <w:tcPr>
            <w:tcW w:w="1099" w:type="dxa"/>
            <w:vAlign w:val="center"/>
          </w:tcPr>
          <w:p w14:paraId="0DF53E3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经济平稳发展</w:t>
            </w:r>
          </w:p>
        </w:tc>
        <w:tc>
          <w:tcPr>
            <w:tcW w:w="1099" w:type="dxa"/>
            <w:vAlign w:val="center"/>
          </w:tcPr>
          <w:p w14:paraId="72C1306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经济平稳发展</w:t>
            </w:r>
          </w:p>
        </w:tc>
        <w:tc>
          <w:tcPr>
            <w:tcW w:w="809" w:type="dxa"/>
            <w:vAlign w:val="center"/>
          </w:tcPr>
          <w:p w14:paraId="7E10A85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81AC89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E096A4B">
            <w:pPr>
              <w:spacing w:line="240" w:lineRule="auto"/>
              <w:ind w:firstLine="420"/>
              <w:jc w:val="center"/>
              <w:rPr>
                <w:rFonts w:ascii="仿宋_GB2312" w:hAnsi="宋体" w:eastAsia="仿宋_GB2312" w:cs="宋体"/>
                <w:kern w:val="0"/>
              </w:rPr>
            </w:pPr>
          </w:p>
        </w:tc>
      </w:tr>
      <w:tr w14:paraId="43C0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713F59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BDBE2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AB720A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AAAC46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6F5EF30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689C7EC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809" w:type="dxa"/>
            <w:vAlign w:val="center"/>
          </w:tcPr>
          <w:p w14:paraId="641C812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E1B8B2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7ECAED3C">
            <w:pPr>
              <w:spacing w:line="240" w:lineRule="auto"/>
              <w:ind w:firstLine="420"/>
              <w:jc w:val="center"/>
              <w:rPr>
                <w:rFonts w:ascii="仿宋_GB2312" w:hAnsi="宋体" w:eastAsia="仿宋_GB2312" w:cs="宋体"/>
                <w:kern w:val="0"/>
              </w:rPr>
            </w:pPr>
          </w:p>
        </w:tc>
      </w:tr>
      <w:tr w14:paraId="7F48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3731B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EA1C7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2E7833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DBBE23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生态环境改善状况</w:t>
            </w:r>
          </w:p>
        </w:tc>
        <w:tc>
          <w:tcPr>
            <w:tcW w:w="1099" w:type="dxa"/>
            <w:vAlign w:val="center"/>
          </w:tcPr>
          <w:p w14:paraId="43759C2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有所改善</w:t>
            </w:r>
          </w:p>
        </w:tc>
        <w:tc>
          <w:tcPr>
            <w:tcW w:w="1099" w:type="dxa"/>
            <w:vAlign w:val="center"/>
          </w:tcPr>
          <w:p w14:paraId="2BBDF39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实现可持续发展</w:t>
            </w:r>
          </w:p>
        </w:tc>
        <w:tc>
          <w:tcPr>
            <w:tcW w:w="809" w:type="dxa"/>
            <w:vAlign w:val="center"/>
          </w:tcPr>
          <w:p w14:paraId="0E94B2D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CCDB156">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23301189">
            <w:pPr>
              <w:spacing w:line="240" w:lineRule="auto"/>
              <w:ind w:firstLine="420"/>
              <w:jc w:val="center"/>
              <w:rPr>
                <w:rFonts w:ascii="仿宋_GB2312" w:hAnsi="宋体" w:eastAsia="仿宋_GB2312" w:cs="宋体"/>
                <w:kern w:val="0"/>
              </w:rPr>
            </w:pPr>
          </w:p>
        </w:tc>
      </w:tr>
      <w:tr w14:paraId="2E809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4FB3DEE">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3BCC8227">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4EF64F45">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C21AC5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1099" w:type="dxa"/>
            <w:vAlign w:val="center"/>
          </w:tcPr>
          <w:p w14:paraId="2E66020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持续保障人民群众安全</w:t>
            </w:r>
          </w:p>
        </w:tc>
        <w:tc>
          <w:tcPr>
            <w:tcW w:w="1099" w:type="dxa"/>
            <w:vAlign w:val="center"/>
          </w:tcPr>
          <w:p w14:paraId="413528A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保障人民群众安全</w:t>
            </w:r>
          </w:p>
        </w:tc>
        <w:tc>
          <w:tcPr>
            <w:tcW w:w="809" w:type="dxa"/>
            <w:vAlign w:val="center"/>
          </w:tcPr>
          <w:p w14:paraId="1AC793F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C7598A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3CE50A6">
            <w:pPr>
              <w:spacing w:line="240" w:lineRule="auto"/>
              <w:ind w:firstLine="420"/>
              <w:jc w:val="center"/>
              <w:rPr>
                <w:rFonts w:ascii="仿宋_GB2312" w:hAnsi="宋体" w:eastAsia="仿宋_GB2312" w:cs="宋体"/>
                <w:kern w:val="0"/>
              </w:rPr>
            </w:pPr>
          </w:p>
        </w:tc>
      </w:tr>
      <w:tr w14:paraId="01A08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434C9881">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3C89187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3C9BFA33">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440CD83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社会公众满意度</w:t>
            </w:r>
          </w:p>
        </w:tc>
        <w:tc>
          <w:tcPr>
            <w:tcW w:w="1099" w:type="dxa"/>
            <w:vAlign w:val="center"/>
          </w:tcPr>
          <w:p w14:paraId="45EF6AC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≥95%</w:t>
            </w:r>
          </w:p>
        </w:tc>
        <w:tc>
          <w:tcPr>
            <w:tcW w:w="1099" w:type="dxa"/>
            <w:vAlign w:val="center"/>
          </w:tcPr>
          <w:p w14:paraId="7F831FF3">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snapToGrid w:val="0"/>
                <w:color w:val="000000"/>
                <w:kern w:val="0"/>
                <w:sz w:val="21"/>
                <w:szCs w:val="21"/>
                <w:u w:val="none"/>
                <w:lang w:val="en-US" w:eastAsia="zh-CN" w:bidi="ar"/>
              </w:rPr>
              <w:t>社会公众满意度99%</w:t>
            </w:r>
          </w:p>
        </w:tc>
        <w:tc>
          <w:tcPr>
            <w:tcW w:w="809" w:type="dxa"/>
            <w:vAlign w:val="center"/>
          </w:tcPr>
          <w:p w14:paraId="6825E9A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61F5B6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0356811A">
            <w:pPr>
              <w:spacing w:line="240" w:lineRule="auto"/>
              <w:ind w:firstLine="420"/>
              <w:jc w:val="center"/>
              <w:rPr>
                <w:rFonts w:ascii="仿宋_GB2312" w:hAnsi="宋体" w:eastAsia="仿宋_GB2312" w:cs="宋体"/>
                <w:kern w:val="0"/>
              </w:rPr>
            </w:pPr>
          </w:p>
        </w:tc>
      </w:tr>
      <w:tr w14:paraId="2B87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07F7E03">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6C2C9D2D">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60D32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50B467BA">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29E992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1099" w:type="dxa"/>
            <w:vAlign w:val="center"/>
          </w:tcPr>
          <w:p w14:paraId="00A73C9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300万元</w:t>
            </w:r>
          </w:p>
        </w:tc>
        <w:tc>
          <w:tcPr>
            <w:tcW w:w="1099" w:type="dxa"/>
            <w:vAlign w:val="center"/>
          </w:tcPr>
          <w:p w14:paraId="218BD8C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预算批复金额</w:t>
            </w:r>
          </w:p>
        </w:tc>
        <w:tc>
          <w:tcPr>
            <w:tcW w:w="809" w:type="dxa"/>
            <w:vAlign w:val="center"/>
          </w:tcPr>
          <w:p w14:paraId="6758625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5F1001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4AC641F8">
            <w:pPr>
              <w:spacing w:line="240" w:lineRule="auto"/>
              <w:ind w:firstLine="420"/>
              <w:jc w:val="center"/>
              <w:rPr>
                <w:rFonts w:ascii="仿宋_GB2312" w:hAnsi="宋体" w:eastAsia="仿宋_GB2312" w:cs="宋体"/>
                <w:kern w:val="0"/>
              </w:rPr>
            </w:pPr>
          </w:p>
        </w:tc>
      </w:tr>
      <w:tr w14:paraId="399C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9F75B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2EEACF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F080C87">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D8D0CE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对社会发展可能造成的负面影响</w:t>
            </w:r>
          </w:p>
        </w:tc>
        <w:tc>
          <w:tcPr>
            <w:tcW w:w="1099" w:type="dxa"/>
            <w:vAlign w:val="center"/>
          </w:tcPr>
          <w:p w14:paraId="0A1E737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06C46C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06A8D74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1236D07">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75D0099">
            <w:pPr>
              <w:spacing w:line="240" w:lineRule="auto"/>
              <w:ind w:firstLine="420"/>
              <w:jc w:val="center"/>
              <w:rPr>
                <w:rFonts w:ascii="仿宋_GB2312" w:hAnsi="宋体" w:eastAsia="仿宋_GB2312" w:cs="宋体"/>
                <w:kern w:val="0"/>
              </w:rPr>
            </w:pPr>
          </w:p>
        </w:tc>
      </w:tr>
      <w:tr w14:paraId="230FE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C17D6D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45FB8C2">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E3BB1C2">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AB2E50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对自然生态环境造成的负面影响</w:t>
            </w:r>
          </w:p>
        </w:tc>
        <w:tc>
          <w:tcPr>
            <w:tcW w:w="1099" w:type="dxa"/>
            <w:vAlign w:val="center"/>
          </w:tcPr>
          <w:p w14:paraId="79E0ECD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w:t>
            </w:r>
          </w:p>
        </w:tc>
        <w:tc>
          <w:tcPr>
            <w:tcW w:w="1099" w:type="dxa"/>
            <w:vAlign w:val="center"/>
          </w:tcPr>
          <w:p w14:paraId="772925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1"/>
                <w:szCs w:val="21"/>
                <w:u w:val="none"/>
                <w:lang w:val="en-US" w:eastAsia="zh-CN" w:bidi="ar"/>
              </w:rPr>
              <w:t>无负面影响</w:t>
            </w:r>
          </w:p>
        </w:tc>
        <w:tc>
          <w:tcPr>
            <w:tcW w:w="809" w:type="dxa"/>
            <w:vAlign w:val="center"/>
          </w:tcPr>
          <w:p w14:paraId="00FD8C1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0F413A9">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73E050F">
            <w:pPr>
              <w:spacing w:line="240" w:lineRule="auto"/>
              <w:ind w:firstLine="420"/>
              <w:jc w:val="center"/>
              <w:rPr>
                <w:rFonts w:ascii="仿宋_GB2312" w:hAnsi="宋体" w:eastAsia="仿宋_GB2312" w:cs="宋体"/>
                <w:kern w:val="0"/>
              </w:rPr>
            </w:pPr>
          </w:p>
        </w:tc>
      </w:tr>
      <w:tr w14:paraId="5D34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669DA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6BB86B9">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B9AAF7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98D486D">
            <w:pPr>
              <w:spacing w:line="240" w:lineRule="auto"/>
              <w:ind w:firstLine="420"/>
              <w:jc w:val="center"/>
              <w:rPr>
                <w:rFonts w:ascii="仿宋_GB2312" w:hAnsi="宋体" w:eastAsia="仿宋_GB2312" w:cs="宋体"/>
                <w:kern w:val="0"/>
              </w:rPr>
            </w:pPr>
          </w:p>
        </w:tc>
      </w:tr>
    </w:tbl>
    <w:p w14:paraId="407053B7">
      <w:pPr>
        <w:pStyle w:val="2"/>
        <w:rPr>
          <w:rFonts w:hint="eastAsia" w:ascii="方正小标宋简体" w:eastAsia="方正小标宋简体"/>
          <w:kern w:val="0"/>
          <w:sz w:val="44"/>
          <w:szCs w:val="44"/>
          <w:lang w:eastAsia="zh-CN"/>
        </w:rPr>
      </w:pPr>
    </w:p>
    <w:p w14:paraId="6CEED1AC">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附件6</w:t>
      </w:r>
    </w:p>
    <w:p w14:paraId="01352474">
      <w:pPr>
        <w:spacing w:line="240" w:lineRule="auto"/>
        <w:ind w:firstLine="880"/>
        <w:jc w:val="center"/>
        <w:rPr>
          <w:rFonts w:hint="eastAsia" w:ascii="方正小标宋简体" w:eastAsia="方正小标宋简体"/>
          <w:kern w:val="0"/>
          <w:sz w:val="44"/>
          <w:szCs w:val="44"/>
          <w:lang w:eastAsia="zh-CN"/>
        </w:rPr>
      </w:pPr>
    </w:p>
    <w:p w14:paraId="3CDD4B67">
      <w:pPr>
        <w:spacing w:line="240" w:lineRule="auto"/>
        <w:ind w:firstLine="880"/>
        <w:jc w:val="center"/>
        <w:rPr>
          <w:rFonts w:hint="eastAsia" w:ascii="方正小标宋简体" w:eastAsia="方正小标宋简体"/>
          <w:kern w:val="0"/>
          <w:sz w:val="44"/>
          <w:szCs w:val="44"/>
          <w:lang w:eastAsia="zh-CN"/>
        </w:rPr>
      </w:pPr>
    </w:p>
    <w:p w14:paraId="25C3CA31">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2023年</w:t>
      </w:r>
      <w:r>
        <w:rPr>
          <w:rFonts w:hint="eastAsia" w:ascii="方正小标宋简体" w:hAnsi="宋体" w:eastAsia="方正小标宋简体" w:cs="宋体"/>
          <w:kern w:val="0"/>
          <w:sz w:val="44"/>
          <w:szCs w:val="44"/>
          <w:lang w:eastAsia="zh-CN"/>
        </w:rPr>
        <w:t>度</w:t>
      </w:r>
      <w:r>
        <w:rPr>
          <w:rFonts w:hint="eastAsia" w:ascii="方正小标宋简体" w:eastAsia="方正小标宋简体"/>
          <w:kern w:val="0"/>
          <w:sz w:val="44"/>
          <w:szCs w:val="44"/>
          <w:lang w:eastAsia="zh-CN"/>
        </w:rPr>
        <w:t>汨罗市公安局交通警察大队</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kern w:val="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6A13240B">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2023年</w:t>
      </w:r>
      <w:r>
        <w:rPr>
          <w:rFonts w:ascii="黑体" w:hAnsi="黑体" w:eastAsia="黑体" w:cs="黑体"/>
          <w:spacing w:val="16"/>
          <w:sz w:val="40"/>
          <w:szCs w:val="40"/>
        </w:rPr>
        <w:t>度</w:t>
      </w:r>
      <w:r>
        <w:rPr>
          <w:rFonts w:hint="eastAsia" w:ascii="黑体" w:hAnsi="黑体" w:eastAsia="黑体" w:cs="黑体"/>
          <w:spacing w:val="16"/>
          <w:sz w:val="40"/>
          <w:szCs w:val="40"/>
          <w:lang w:eastAsia="zh-CN"/>
        </w:rPr>
        <w:t>汨罗市公安局交通警察大队</w:t>
      </w:r>
      <w:r>
        <w:rPr>
          <w:rFonts w:ascii="黑体" w:hAnsi="黑体" w:eastAsia="黑体" w:cs="黑体"/>
          <w:spacing w:val="16"/>
          <w:sz w:val="40"/>
          <w:szCs w:val="40"/>
        </w:rPr>
        <w:t>部门</w:t>
      </w:r>
    </w:p>
    <w:p w14:paraId="7C032366">
      <w:pPr>
        <w:spacing w:before="130" w:line="221" w:lineRule="auto"/>
        <w:jc w:val="center"/>
        <w:rPr>
          <w:rFonts w:hint="eastAsia" w:ascii="黑体" w:hAnsi="黑体" w:eastAsia="黑体" w:cs="黑体"/>
          <w:spacing w:val="16"/>
          <w:sz w:val="40"/>
          <w:szCs w:val="40"/>
          <w:lang w:eastAsia="zh-CN"/>
        </w:rPr>
      </w:pPr>
      <w:r>
        <w:rPr>
          <w:rFonts w:ascii="黑体" w:hAnsi="黑体" w:eastAsia="黑体" w:cs="黑体"/>
          <w:spacing w:val="16"/>
          <w:sz w:val="40"/>
          <w:szCs w:val="40"/>
        </w:rPr>
        <w:t>整体支出绩效</w:t>
      </w:r>
      <w:r>
        <w:rPr>
          <w:rFonts w:hint="eastAsia" w:ascii="黑体" w:hAnsi="黑体" w:eastAsia="黑体" w:cs="黑体"/>
          <w:spacing w:val="16"/>
          <w:sz w:val="40"/>
          <w:szCs w:val="40"/>
          <w:lang w:eastAsia="zh-CN"/>
        </w:rPr>
        <w:t>自评报告</w:t>
      </w:r>
    </w:p>
    <w:p w14:paraId="34836E8D">
      <w:pPr>
        <w:pStyle w:val="2"/>
        <w:rPr>
          <w:lang w:val="en-US" w:eastAsia="zh-CN"/>
        </w:rPr>
      </w:pPr>
    </w:p>
    <w:p w14:paraId="78637705">
      <w:pPr>
        <w:keepNext w:val="0"/>
        <w:keepLines w:val="0"/>
        <w:pageBreakBefore w:val="0"/>
        <w:kinsoku w:val="0"/>
        <w:wordWrap/>
        <w:overflowPunct/>
        <w:topLinePunct w:val="0"/>
        <w:autoSpaceDE w:val="0"/>
        <w:autoSpaceDN w:val="0"/>
        <w:bidi w:val="0"/>
        <w:adjustRightInd w:val="0"/>
        <w:snapToGrid w:val="0"/>
        <w:spacing w:line="600" w:lineRule="exact"/>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047CC26">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部门职责</w:t>
      </w:r>
    </w:p>
    <w:p w14:paraId="4499E899">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1、贯彻执行国家有关道路交通安全、交通秩序的法律、法规和政策;研究拟订全市道路交通安全、秩序的发展计划。</w:t>
      </w:r>
    </w:p>
    <w:p w14:paraId="6F617F25">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2、组织指导全市公安交警维护道路交通秩序;参与研究城市建设、道路交通和安全设施的规划;参与道路交通安全设施的监督、管理，依法打击破坏道路交通安全设施等违法犯罪活动。</w:t>
      </w:r>
    </w:p>
    <w:p w14:paraId="2AF93846">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3、参与对涉及交通安全、交通秩序的停车场(库)、车辆依靠站点的规划建设和挖掘、占用道路的审批管理工作。</w:t>
      </w:r>
    </w:p>
    <w:p w14:paraId="04B495D8">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4、负责全市道路交通事故的预防和调处工作，参与查处特大交通事故;组织建设和开展交通安全宣传教育活动。</w:t>
      </w:r>
    </w:p>
    <w:p w14:paraId="7F6F1E78">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5、组织全市公安交警队伍的纪律作风建设、宣传教育、思想政治工作和业务培训。</w:t>
      </w:r>
    </w:p>
    <w:p w14:paraId="75F04C90">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6、负责全市公安交通管理部门的交通管理科学技术的研究、规划和组织推广、应用，以及通信、计算机应用的规划指导。</w:t>
      </w:r>
    </w:p>
    <w:p w14:paraId="03DEAE6B">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7、组织、参与各协调重大交通警(保)卫工作;指导、监督全市公路巡逻民警的执法活动和处置重大突发性事件;协同其他警种维护道路治安秩序，打击车匪路霸。</w:t>
      </w:r>
    </w:p>
    <w:p w14:paraId="5EFB1B27">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8、承办市委、市人民政府和市公安局交办的其他事项。</w:t>
      </w:r>
    </w:p>
    <w:p w14:paraId="0092BE3D">
      <w:pPr>
        <w:keepNext w:val="0"/>
        <w:keepLines w:val="0"/>
        <w:pageBreakBefore w:val="0"/>
        <w:wordWrap/>
        <w:overflowPunct/>
        <w:topLinePunct w:val="0"/>
        <w:bidi w:val="0"/>
        <w:spacing w:line="600" w:lineRule="exact"/>
        <w:ind w:firstLine="640" w:firstLineChars="200"/>
        <w:jc w:val="both"/>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内设机构设置。汨罗市交警大队单位内设机构包括：办公室，车辆管理所，处罚中心，行财科，法宣科，监控中心，及城区中队，新市中队，弼时中队，范家园中队，白水中队，长乐中队，秩序中队，事故处理中队，上述机构全部纳入交警大队统一核算。</w:t>
      </w:r>
    </w:p>
    <w:p w14:paraId="2B641025">
      <w:pPr>
        <w:keepNext w:val="0"/>
        <w:keepLines w:val="0"/>
        <w:pageBreakBefore w:val="0"/>
        <w:wordWrap/>
        <w:overflowPunct/>
        <w:topLinePunct w:val="0"/>
        <w:bidi w:val="0"/>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7899E8D9">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2023年度财政拨款基本支出1794.75万元，其中：</w:t>
      </w:r>
    </w:p>
    <w:p w14:paraId="72A940EF">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人员经费1124.11万元，占基本支出的62.63%,主要包括基本工资、津贴补贴、奖金、住房公积金等</w:t>
      </w:r>
    </w:p>
    <w:p w14:paraId="00657FCB">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公用经费670.64万元，占基本支出的37.37%，主要包括办公费、印刷费、咨询费、手续费、维修（护）费等。</w:t>
      </w: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05E783D1">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w:t>
      </w:r>
      <w:r>
        <w:rPr>
          <w:rFonts w:hint="eastAsia" w:ascii="Times New Roman" w:hAnsi="Times New Roman" w:eastAsia="仿宋_GB2312"/>
          <w:kern w:val="0"/>
          <w:sz w:val="32"/>
          <w:szCs w:val="32"/>
          <w:lang w:val="en-US" w:eastAsia="zh-CN"/>
        </w:rPr>
        <w:t>2021.58</w:t>
      </w:r>
      <w:r>
        <w:rPr>
          <w:rFonts w:hint="eastAsia" w:ascii="Times New Roman" w:hAnsi="Times New Roman" w:eastAsia="仿宋_GB2312"/>
          <w:kern w:val="0"/>
          <w:sz w:val="32"/>
          <w:szCs w:val="32"/>
          <w:lang w:eastAsia="zh-CN"/>
        </w:rPr>
        <w:t>万元，占5</w:t>
      </w:r>
      <w:r>
        <w:rPr>
          <w:rFonts w:hint="eastAsia" w:ascii="Times New Roman" w:hAnsi="Times New Roman" w:eastAsia="仿宋_GB2312"/>
          <w:kern w:val="0"/>
          <w:sz w:val="32"/>
          <w:szCs w:val="32"/>
          <w:lang w:val="en-US" w:eastAsia="zh-CN"/>
        </w:rPr>
        <w:t>2.97</w:t>
      </w:r>
      <w:r>
        <w:rPr>
          <w:rFonts w:hint="eastAsia" w:ascii="Times New Roman" w:hAnsi="Times New Roman" w:eastAsia="仿宋_GB2312"/>
          <w:kern w:val="0"/>
          <w:sz w:val="32"/>
          <w:szCs w:val="32"/>
          <w:lang w:eastAsia="zh-CN"/>
        </w:rPr>
        <w:t>%。项目支出与基本支出资金方向用途基本一致。主要用于防范、打击违法犯罪，保障人民群众安全，监管中心建设等工作。</w:t>
      </w:r>
    </w:p>
    <w:p w14:paraId="516D3C52">
      <w:pPr>
        <w:keepNext w:val="0"/>
        <w:keepLines w:val="0"/>
        <w:pageBreakBefore w:val="0"/>
        <w:wordWrap/>
        <w:overflowPunct/>
        <w:topLinePunct w:val="0"/>
        <w:bidi w:val="0"/>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7151A419">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2023年度我单位无政府性基金预算收支。</w:t>
      </w:r>
    </w:p>
    <w:p w14:paraId="2A755169">
      <w:pPr>
        <w:keepNext w:val="0"/>
        <w:keepLines w:val="0"/>
        <w:pageBreakBefore w:val="0"/>
        <w:wordWrap/>
        <w:overflowPunct/>
        <w:topLinePunct w:val="0"/>
        <w:bidi w:val="0"/>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CC4B7A0">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2023年度我单位无国有资本经营预算收支。</w:t>
      </w:r>
    </w:p>
    <w:p w14:paraId="07F1EBC0">
      <w:pPr>
        <w:keepNext w:val="0"/>
        <w:keepLines w:val="0"/>
        <w:pageBreakBefore w:val="0"/>
        <w:wordWrap/>
        <w:overflowPunct/>
        <w:topLinePunct w:val="0"/>
        <w:bidi w:val="0"/>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393CA0CA">
      <w:pPr>
        <w:pStyle w:val="9"/>
        <w:keepNext w:val="0"/>
        <w:keepLines w:val="0"/>
        <w:pageBreakBefore w:val="0"/>
        <w:wordWrap/>
        <w:overflowPunct/>
        <w:topLinePunct w:val="0"/>
        <w:bidi w:val="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2023年度我单位无社会保险基金预算收支。</w:t>
      </w:r>
    </w:p>
    <w:p w14:paraId="03087A41">
      <w:pPr>
        <w:keepNext w:val="0"/>
        <w:keepLines w:val="0"/>
        <w:pageBreakBefore w:val="0"/>
        <w:wordWrap/>
        <w:overflowPunct/>
        <w:topLinePunct w:val="0"/>
        <w:bidi w:val="0"/>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F4ED80A">
      <w:pPr>
        <w:keepNext w:val="0"/>
        <w:keepLines w:val="0"/>
        <w:pageBreakBefore w:val="0"/>
        <w:wordWrap/>
        <w:overflowPunct/>
        <w:topLinePunct w:val="0"/>
        <w:bidi w:val="0"/>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76538CD5">
      <w:pPr>
        <w:keepNext w:val="0"/>
        <w:keepLines w:val="0"/>
        <w:pageBreakBefore w:val="0"/>
        <w:wordWrap/>
        <w:overflowPunct/>
        <w:topLinePunct w:val="0"/>
        <w:bidi w:val="0"/>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我部门组织对本单位开展整体支出绩效评价，涉及一般公共预算支出</w:t>
      </w:r>
      <w:r>
        <w:rPr>
          <w:rFonts w:hint="eastAsia" w:ascii="Times New Roman" w:hAnsi="Times New Roman" w:eastAsia="仿宋_GB2312" w:cs="Arial"/>
          <w:snapToGrid w:val="0"/>
          <w:color w:val="000000"/>
          <w:kern w:val="0"/>
          <w:sz w:val="32"/>
          <w:szCs w:val="32"/>
          <w:lang w:val="en-US" w:eastAsia="zh-CN" w:bidi="ar-SA"/>
        </w:rPr>
        <w:t>3816.33</w:t>
      </w:r>
      <w:r>
        <w:rPr>
          <w:rFonts w:hint="eastAsia" w:eastAsia="仿宋_GB2312"/>
          <w:kern w:val="0"/>
          <w:sz w:val="32"/>
          <w:szCs w:val="32"/>
          <w:lang w:eastAsia="zh-CN"/>
        </w:rPr>
        <w:t>万元，政府性基金预算支出0万元。从评价情况来看，较好的完成了年初制定的各项绩效指标，达到了预期的目的，杜绝较大以上事故发生，确保全市道路交通安全，畅通，实现事故发生率、死人事故全面下降的目标，最大程度减少人民群众生命财产损失。</w:t>
      </w:r>
    </w:p>
    <w:p w14:paraId="03C58565">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eastAsia="仿宋_GB2312"/>
          <w:kern w:val="0"/>
          <w:sz w:val="32"/>
          <w:szCs w:val="32"/>
          <w:lang w:eastAsia="zh-CN"/>
        </w:rPr>
        <w:t>我部门组织对</w:t>
      </w:r>
      <w:r>
        <w:rPr>
          <w:rFonts w:hint="eastAsia" w:ascii="Times New Roman" w:hAnsi="Times New Roman" w:eastAsia="仿宋_GB2312" w:cs="Arial"/>
          <w:snapToGrid w:val="0"/>
          <w:color w:val="000000"/>
          <w:kern w:val="0"/>
          <w:sz w:val="32"/>
          <w:szCs w:val="32"/>
          <w:lang w:val="en-US" w:eastAsia="zh-CN" w:bidi="ar-SA"/>
        </w:rPr>
        <w:t>2023</w:t>
      </w:r>
      <w:r>
        <w:rPr>
          <w:rFonts w:hint="eastAsia" w:eastAsia="仿宋_GB2312"/>
          <w:kern w:val="0"/>
          <w:sz w:val="32"/>
          <w:szCs w:val="32"/>
          <w:lang w:eastAsia="zh-CN"/>
        </w:rPr>
        <w:t>年度一般公共预算项目支出全面开展绩效自评，其中，一级项</w:t>
      </w:r>
      <w:r>
        <w:rPr>
          <w:rFonts w:hint="eastAsia" w:ascii="Times New Roman" w:hAnsi="Times New Roman" w:eastAsia="仿宋_GB2312" w:cs="Arial"/>
          <w:snapToGrid w:val="0"/>
          <w:color w:val="000000"/>
          <w:kern w:val="0"/>
          <w:sz w:val="32"/>
          <w:szCs w:val="32"/>
          <w:lang w:val="en-US" w:eastAsia="zh-CN" w:bidi="ar-SA"/>
        </w:rPr>
        <w:t>目7个，二级项目0个，共涉及资金487万元，占一般公共预算项目支出总额的24.09%。2023年度我部门无政府性基金预算项目支出、无国有资本经营预算支出，对2023年度0个政府性基金预算项目支出开展绩效自评，共涉及资金0万元；对2023年度0个国有资本经营预算项目支出开展绩效自评，共涉及资金0万元。</w:t>
      </w:r>
    </w:p>
    <w:p w14:paraId="4B5CCA08">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组织对“道路交通事故鉴定费”“人民调解委员会”“事故隐患、危害路段排查整治费”“拖车费”“协警”“交通信号灯及电子监控维护”“道安云”建设项目等7个项目开展了部门评价，涉及一般公共预算支出487万元，政府性基金预算支出0万元，国有资本经营预算支出0万元。从评价情况来看，较好的完成了年初制定的各项绩效指标，达到了预期的目的。项目立项程序完整、规范，绩效目标明确合理，预算执行及时有效，为有关部门决策提供了较为有力的支撑，绩效目标得到较好实现。</w:t>
      </w:r>
    </w:p>
    <w:p w14:paraId="24480BC1">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基于我市公安交通管理工作的需要，汨罗市公安局交通警察大队依据有关法律、法规，严格按照《汨罗市公安局交通警察大队协（辅）警管理工作规定》，并在汨罗市委、市政府及相关单位的大力支持下，招录了128名辅警从事警务辅助和后勤服务等工作。现将该项经费支出项目绩效评价如下：</w:t>
      </w:r>
    </w:p>
    <w:p w14:paraId="0D5F21D1">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协（辅）警警力。我大队现有协（辅）警128人，男性93人，女性35人，分别就职于大队7个机关股市和10个基层中队，是大队警务不可或缺的工作助手，在队属单位和民警指挥监督下履行职责，其依法依规履行职责的法律后果由所在单位承担。</w:t>
      </w:r>
    </w:p>
    <w:p w14:paraId="4DCDD637">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2、职责岗位。  协（辅）警岗位分机关协（辅）警和中队协（辅）警两类。机关协（辅）警含窗口单位岗位（如车驾管窗口、交通违法处罚窗口）、后勤服务保障部门岗位（如办公室、行财科、监控设施科、法宣科、行政审批科、考评办）。中队协（辅）警含中队信息统计报送、协助勤务、事故调解等岗位。</w:t>
      </w:r>
    </w:p>
    <w:p w14:paraId="258315B1">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3、待遇保障。协（辅）警薪酬待遇、服装装备、教育培训及日常管理等所需经费，机关协（辅）警由大队全额保障，中队协（辅）警由大队差额保障。</w:t>
      </w:r>
    </w:p>
    <w:p w14:paraId="72A88845">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协（辅）警工资包括基础工资、工龄补贴、职务补贴、绩效考核奖金组成。基础工资1500元（适时调整），工龄补贴原则上由劳务派遣的时间决定（原来派遣至大队工作，统一聘用后继续派遣的，按连续工龄计算），0-2年内不计工龄补贴，工龄满2年以上的从第三年起，每年递增月工龄补贴50元，满10年后不再增加工龄补贴。职务补贴限组长、副组长，组长每月原则上150元，副组长每月原则上100元。绩效考核奖金根据每月用人单位考核情况确定，机关协（辅）警每月200-300元，中队协（辅）警每月300-500元。　协（辅）警设立年终奖，年度绩效考核评为称职（合格）以上的发放年终奖。奖金由基础工资、工龄补贴、职务补贴、绩效考核金组成。绩效考核不称职（不合格）的取消年终奖发放。大队为协（辅）警缴纳养老保险、医疗保险、失业保险、工伤保险、生育保险，需要缴纳的个人部分，由劳务派遣公司在工资中扣除。协（辅）警依法享受带薪休假权利，包括事假、病假、探亲假、婚假、丧假、产假等，由所在单位负责审批并报大队办公室备案。　协（辅）警与民警享受同等慰问待遇，依法保障协（辅）警的各项法定权利。外单位借调的协（辅）警工资待遇根据实际情况参照执行。</w:t>
      </w:r>
    </w:p>
    <w:p w14:paraId="02507EE9">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管理监督。中队协（辅）警实行能级管理。协（辅）警5人以上的中队可设组长1名、副组长1名。城区中队根据岗位需要可设组长、副组长若干名，原则上，组长、副组长分别不能多于6个。组长、副组长由各中队择优提名，报大队考察同意后确定；大队加强对协（辅）警的教育管理，定期开展“岗位能手”“季度之星”等技能竞赛活动，并将协（辅）警管理情况纳入队属各单位年度绩效评估项目；施行保密管理制度，协（辅）警上岗前必须签订保密协议书，由用人单位开展岗前保密教育或保密培训；协（辅）警要规范着装、持证上岗，仪容举止端庄大方，统一着协警制服佩戴协（辅）警标志和协（辅）警警号，严禁着民警制服和佩戴警衔、警号，离开警队后应将协警服及相关标识上交用人单位。不得发表有损党和国家声誉及厅机关形象的言论；协（辅）警出国、出境的，参照公安民警出国、出境审批程序，按规定办理相关审批手续；协（辅）警必须服从所在单位管理指挥，与公安民警共同遵守各项制度和纪律要求。　</w:t>
      </w:r>
    </w:p>
    <w:p w14:paraId="287DBADE">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项目资金使用及管理情况。我大队严格协（辅）警预算资金使用、管理，严格执行省人力资源和社会保障厅发布的最低工资标准来确定工资待遇，严格加班费、绩效考核奖金发放。协（辅）警一律由劳务派遣公司劳务派遣并统发工资，由劳务派遣公司开具统一工资发票，大队集中支付给劳务派遣公司，堵塞了工资乱发现象。协(辅)警工作经费由所在单位统一预算管理，不另行列支。在协（辅）警经费预算严重不足的情况下，做到了既规范管理，又不拖欠工资。</w:t>
      </w:r>
    </w:p>
    <w:p w14:paraId="4E497023">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综合评价情况及评价结论。我们认为，在协（辅）警经费预算严重不足的情况下，做到了规范管理，严格标准、严控支出，综合自评为优秀。</w:t>
      </w:r>
    </w:p>
    <w:p w14:paraId="3DFCB751">
      <w:pPr>
        <w:keepNext w:val="0"/>
        <w:keepLines w:val="0"/>
        <w:pageBreakBefore w:val="0"/>
        <w:wordWrap/>
        <w:overflowPunct/>
        <w:topLinePunct w:val="0"/>
        <w:bidi w:val="0"/>
        <w:spacing w:line="600" w:lineRule="exact"/>
        <w:ind w:firstLine="643" w:firstLineChars="200"/>
        <w:jc w:val="both"/>
        <w:rPr>
          <w:rFonts w:hint="default" w:ascii="Times New Roman" w:hAnsi="Times New Roman" w:eastAsia="仿宋_GB2312" w:cs="Arial"/>
          <w:b/>
          <w:bCs/>
          <w:snapToGrid w:val="0"/>
          <w:color w:val="000000"/>
          <w:kern w:val="0"/>
          <w:sz w:val="32"/>
          <w:szCs w:val="32"/>
          <w:lang w:val="en-US" w:eastAsia="zh-CN" w:bidi="ar-SA"/>
        </w:rPr>
      </w:pPr>
      <w:r>
        <w:rPr>
          <w:rFonts w:hint="default" w:ascii="Times New Roman" w:hAnsi="Times New Roman" w:eastAsia="仿宋_GB2312" w:cs="Arial"/>
          <w:b/>
          <w:bCs/>
          <w:snapToGrid w:val="0"/>
          <w:color w:val="000000"/>
          <w:kern w:val="0"/>
          <w:sz w:val="32"/>
          <w:szCs w:val="32"/>
          <w:lang w:val="en-US" w:eastAsia="zh-CN" w:bidi="ar-SA"/>
        </w:rPr>
        <w:t>七、存在的问题及原因分析</w:t>
      </w:r>
    </w:p>
    <w:p w14:paraId="554B5FB6">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预算和预算绩效管理：预算绩效管理是个系统且长期的工作，与预算的编制紧密相关，由于统计工作存在一定的滞后性和本单位人员与机构的复杂性，预算绩效指标一定程度上参照上年度的指标填报，指标不够量化、细化。部分指标存在重复。</w:t>
      </w:r>
    </w:p>
    <w:p w14:paraId="360575E3">
      <w:pPr>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Arial"/>
          <w:snapToGrid w:val="0"/>
          <w:color w:val="000000"/>
          <w:kern w:val="0"/>
          <w:sz w:val="32"/>
          <w:szCs w:val="32"/>
          <w:lang w:val="en" w:eastAsia="zh-CN" w:bidi="ar-SA"/>
        </w:rPr>
      </w:pPr>
      <w:r>
        <w:rPr>
          <w:rFonts w:hint="eastAsia" w:ascii="Times New Roman" w:hAnsi="Times New Roman" w:eastAsia="仿宋_GB2312" w:cs="Arial"/>
          <w:snapToGrid w:val="0"/>
          <w:color w:val="000000"/>
          <w:kern w:val="0"/>
          <w:sz w:val="32"/>
          <w:szCs w:val="32"/>
          <w:lang w:val="en-US" w:eastAsia="zh-CN" w:bidi="ar-SA"/>
        </w:rPr>
        <w:t>2、</w:t>
      </w:r>
      <w:r>
        <w:rPr>
          <w:rFonts w:hint="eastAsia" w:ascii="Times New Roman" w:hAnsi="Times New Roman" w:eastAsia="仿宋_GB2312" w:cs="Arial"/>
          <w:snapToGrid w:val="0"/>
          <w:color w:val="000000"/>
          <w:kern w:val="0"/>
          <w:sz w:val="32"/>
          <w:szCs w:val="32"/>
          <w:lang w:val="en" w:eastAsia="zh-CN" w:bidi="ar-SA"/>
        </w:rPr>
        <w:t>部门履职效能：由于预算绩效管理主要由财务科室负责，各项指标与绩效目标完成情况需要从其他各部门收集整理，工作量较大；业务部门缺少对预算绩效管理的概念和知识，在正确使用资金方向上有所欠缺。</w:t>
      </w:r>
    </w:p>
    <w:p w14:paraId="399750E3">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 w:eastAsia="zh-CN" w:bidi="ar-SA"/>
        </w:rPr>
      </w:pPr>
      <w:r>
        <w:rPr>
          <w:rFonts w:hint="eastAsia" w:ascii="Times New Roman" w:hAnsi="Times New Roman" w:eastAsia="仿宋_GB2312" w:cs="Arial"/>
          <w:snapToGrid w:val="0"/>
          <w:color w:val="000000"/>
          <w:kern w:val="0"/>
          <w:sz w:val="32"/>
          <w:szCs w:val="32"/>
          <w:lang w:val="en-US" w:eastAsia="zh-CN" w:bidi="ar-SA"/>
        </w:rPr>
        <w:t>3、</w:t>
      </w:r>
      <w:r>
        <w:rPr>
          <w:rFonts w:hint="eastAsia" w:ascii="Times New Roman" w:hAnsi="Times New Roman" w:eastAsia="仿宋_GB2312" w:cs="Arial"/>
          <w:snapToGrid w:val="0"/>
          <w:color w:val="000000"/>
          <w:kern w:val="0"/>
          <w:sz w:val="32"/>
          <w:szCs w:val="32"/>
          <w:lang w:val="en" w:eastAsia="zh-CN" w:bidi="ar-SA"/>
        </w:rPr>
        <w:t>协（辅）警经费预算严重不足。现有协（辅）警128名，2023年实际支出 567.62万元，实际预算只有3</w:t>
      </w:r>
      <w:r>
        <w:rPr>
          <w:rFonts w:hint="eastAsia" w:ascii="Times New Roman" w:hAnsi="Times New Roman" w:eastAsia="仿宋_GB2312" w:cs="Arial"/>
          <w:snapToGrid w:val="0"/>
          <w:color w:val="000000"/>
          <w:kern w:val="0"/>
          <w:sz w:val="32"/>
          <w:szCs w:val="32"/>
          <w:lang w:val="en-US" w:eastAsia="zh-CN" w:bidi="ar-SA"/>
        </w:rPr>
        <w:t>75</w:t>
      </w:r>
      <w:r>
        <w:rPr>
          <w:rFonts w:hint="eastAsia" w:ascii="Times New Roman" w:hAnsi="Times New Roman" w:eastAsia="仿宋_GB2312" w:cs="Arial"/>
          <w:snapToGrid w:val="0"/>
          <w:color w:val="000000"/>
          <w:kern w:val="0"/>
          <w:sz w:val="32"/>
          <w:szCs w:val="32"/>
          <w:lang w:val="en" w:eastAsia="zh-CN" w:bidi="ar-SA"/>
        </w:rPr>
        <w:t>万元。缺口较大，需要自筹经费。建议按实际协（辅）警人数进行预算。协（辅）警福利待遇发放政策把握不准。协（辅）警工作辛苦、加班时间较长，特别是一线中队协警工作不分白天黑夜，基本上是“5+2”“白+黑”的工作状况，但加班费、考核奖金及其他福利发放没有政策依据。由于目前执行的是1500元/月的最低工资标准。这个标准偏低，导致协（辅）警工作积极性偏低，岗位留不住人，造成人员流动大，不利于工作开展。如果增加工资待遇又增大了财务保障压力。</w:t>
      </w:r>
    </w:p>
    <w:p w14:paraId="36DE86B1">
      <w:pPr>
        <w:keepNext w:val="0"/>
        <w:keepLines w:val="0"/>
        <w:pageBreakBefore w:val="0"/>
        <w:wordWrap/>
        <w:overflowPunct/>
        <w:topLinePunct w:val="0"/>
        <w:bidi w:val="0"/>
        <w:spacing w:line="600" w:lineRule="exact"/>
        <w:ind w:firstLine="643" w:firstLineChars="200"/>
        <w:jc w:val="both"/>
        <w:rPr>
          <w:rFonts w:hint="default" w:ascii="Times New Roman" w:hAnsi="Times New Roman" w:eastAsia="仿宋_GB2312" w:cs="Arial"/>
          <w:b/>
          <w:bCs/>
          <w:snapToGrid w:val="0"/>
          <w:color w:val="000000"/>
          <w:kern w:val="0"/>
          <w:sz w:val="32"/>
          <w:szCs w:val="32"/>
          <w:lang w:val="en-US" w:eastAsia="zh-CN" w:bidi="ar-SA"/>
        </w:rPr>
      </w:pPr>
      <w:r>
        <w:rPr>
          <w:rFonts w:hint="eastAsia" w:ascii="Times New Roman" w:hAnsi="Times New Roman" w:eastAsia="仿宋_GB2312" w:cs="Arial"/>
          <w:b/>
          <w:bCs/>
          <w:snapToGrid w:val="0"/>
          <w:color w:val="000000"/>
          <w:kern w:val="0"/>
          <w:sz w:val="32"/>
          <w:szCs w:val="32"/>
          <w:lang w:val="en-US" w:eastAsia="zh-CN" w:bidi="ar-SA"/>
        </w:rPr>
        <w:t>八、</w:t>
      </w:r>
      <w:r>
        <w:rPr>
          <w:rFonts w:hint="default" w:ascii="Times New Roman" w:hAnsi="Times New Roman" w:eastAsia="仿宋_GB2312" w:cs="Arial"/>
          <w:b/>
          <w:bCs/>
          <w:snapToGrid w:val="0"/>
          <w:color w:val="000000"/>
          <w:kern w:val="0"/>
          <w:sz w:val="32"/>
          <w:szCs w:val="32"/>
          <w:lang w:val="en-US" w:eastAsia="zh-CN" w:bidi="ar-SA"/>
        </w:rPr>
        <w:t>下一步改进措施</w:t>
      </w:r>
    </w:p>
    <w:p w14:paraId="3550D714">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近年来我单位对科技项目进行采购和更新，几乎所有业务部门都有相应的业务装备和系统需要采购，新的设备及系统建成使用后要求对民警进行相应培训，实战应用中的技能考核、后续设备的升级及维护，公安部及省公安厅要求尚需建设的其他业务系统等还需大量资金，财政资金紧张。我单位将积极与财政、上级管理部门对接，争取更多专项资金，更好地开展各项业务工作。</w:t>
      </w:r>
    </w:p>
    <w:p w14:paraId="3A0F59E2">
      <w:pPr>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2、开展关于预算绩效管理的培训，让业务部门有更多的绩效管理意识，在预算绩效目标的设置上更有针对性，更具体更量化。</w:t>
      </w:r>
    </w:p>
    <w:p w14:paraId="534657BD">
      <w:pPr>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优化本单位资产管理流程，要求单位内各部门年初申报固定资产购置计划，严格按照计划审批部门资产购置申请；每年进行资产盘点，闲置资产重新利用，及时报废已达年限且无法继续正常使用的资产，已达使用年限但功能正常的固定资产要求继续使用。</w:t>
      </w:r>
    </w:p>
    <w:p w14:paraId="2CC56BB0">
      <w:pPr>
        <w:keepNext w:val="0"/>
        <w:keepLines w:val="0"/>
        <w:pageBreakBefore w:val="0"/>
        <w:wordWrap/>
        <w:overflowPunct/>
        <w:topLinePunct w:val="0"/>
        <w:bidi w:val="0"/>
        <w:spacing w:line="600" w:lineRule="exact"/>
        <w:ind w:firstLine="643" w:firstLineChars="200"/>
        <w:jc w:val="both"/>
        <w:rPr>
          <w:rFonts w:hint="default" w:ascii="Times New Roman" w:hAnsi="Times New Roman" w:eastAsia="仿宋_GB2312" w:cs="Arial"/>
          <w:b/>
          <w:bCs/>
          <w:snapToGrid w:val="0"/>
          <w:color w:val="000000"/>
          <w:kern w:val="0"/>
          <w:sz w:val="32"/>
          <w:szCs w:val="32"/>
          <w:lang w:val="en-US" w:eastAsia="zh-CN" w:bidi="ar-SA"/>
        </w:rPr>
      </w:pPr>
      <w:r>
        <w:rPr>
          <w:rFonts w:hint="default" w:ascii="Times New Roman" w:hAnsi="Times New Roman" w:eastAsia="仿宋_GB2312" w:cs="Arial"/>
          <w:b/>
          <w:bCs/>
          <w:snapToGrid w:val="0"/>
          <w:color w:val="000000"/>
          <w:kern w:val="0"/>
          <w:sz w:val="32"/>
          <w:szCs w:val="32"/>
          <w:lang w:val="en-US" w:eastAsia="zh-CN" w:bidi="ar-SA"/>
        </w:rPr>
        <w:t>九、部门整体支出绩效自评结果拟应用和公开情况</w:t>
      </w:r>
    </w:p>
    <w:p w14:paraId="3784014B">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我单位将参考部门整体支出绩效自评结果，将绩效自评结果与年终部门考核挂钩。部门整体支出绩效自评结果将在政府门户网站进行公开。</w:t>
      </w:r>
    </w:p>
    <w:p w14:paraId="41CE425E">
      <w:pPr>
        <w:keepNext w:val="0"/>
        <w:keepLines w:val="0"/>
        <w:pageBreakBefore w:val="0"/>
        <w:wordWrap/>
        <w:overflowPunct/>
        <w:topLinePunct w:val="0"/>
        <w:bidi w:val="0"/>
        <w:spacing w:line="600" w:lineRule="exact"/>
        <w:ind w:firstLine="643" w:firstLineChars="200"/>
        <w:jc w:val="both"/>
        <w:rPr>
          <w:rFonts w:hint="default" w:ascii="Times New Roman" w:hAnsi="Times New Roman" w:eastAsia="仿宋_GB2312" w:cs="Arial"/>
          <w:b/>
          <w:bCs/>
          <w:snapToGrid w:val="0"/>
          <w:color w:val="000000"/>
          <w:kern w:val="0"/>
          <w:sz w:val="32"/>
          <w:szCs w:val="32"/>
          <w:lang w:val="en-US" w:eastAsia="zh-CN" w:bidi="ar-SA"/>
        </w:rPr>
      </w:pPr>
      <w:r>
        <w:rPr>
          <w:rFonts w:hint="eastAsia" w:ascii="Times New Roman" w:hAnsi="Times New Roman" w:eastAsia="仿宋_GB2312" w:cs="Arial"/>
          <w:b/>
          <w:bCs/>
          <w:snapToGrid w:val="0"/>
          <w:color w:val="000000"/>
          <w:kern w:val="0"/>
          <w:sz w:val="32"/>
          <w:szCs w:val="32"/>
          <w:lang w:val="en-US" w:eastAsia="zh-CN" w:bidi="ar-SA"/>
        </w:rPr>
        <w:t>十、</w:t>
      </w:r>
      <w:r>
        <w:rPr>
          <w:rFonts w:hint="default" w:ascii="Times New Roman" w:hAnsi="Times New Roman" w:eastAsia="仿宋_GB2312" w:cs="Arial"/>
          <w:b/>
          <w:bCs/>
          <w:snapToGrid w:val="0"/>
          <w:color w:val="000000"/>
          <w:kern w:val="0"/>
          <w:sz w:val="32"/>
          <w:szCs w:val="32"/>
          <w:lang w:val="en-US" w:eastAsia="zh-CN" w:bidi="ar-SA"/>
        </w:rPr>
        <w:t>其他需要说明的情况</w:t>
      </w:r>
    </w:p>
    <w:p w14:paraId="63313DFE">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无其他需要说明的情况。</w:t>
      </w:r>
    </w:p>
    <w:p w14:paraId="165201E6">
      <w:pPr>
        <w:spacing w:line="600" w:lineRule="exact"/>
        <w:ind w:firstLine="640" w:firstLineChars="200"/>
        <w:jc w:val="both"/>
        <w:rPr>
          <w:rFonts w:hint="eastAsia" w:eastAsia="仿宋_GB2312"/>
          <w:kern w:val="0"/>
          <w:sz w:val="32"/>
          <w:szCs w:val="32"/>
          <w:lang w:eastAsia="zh-CN"/>
        </w:rPr>
      </w:pPr>
    </w:p>
    <w:p w14:paraId="66627DD3">
      <w:pPr>
        <w:pStyle w:val="2"/>
        <w:rPr>
          <w:rFonts w:hint="eastAsia" w:eastAsia="仿宋_GB2312"/>
          <w:kern w:val="0"/>
          <w:sz w:val="32"/>
          <w:szCs w:val="32"/>
          <w:lang w:eastAsia="zh-CN"/>
        </w:rPr>
      </w:pPr>
    </w:p>
    <w:p w14:paraId="3C82051A">
      <w:pPr>
        <w:pStyle w:val="2"/>
        <w:rPr>
          <w:rFonts w:hint="eastAsia" w:eastAsia="仿宋_GB2312"/>
          <w:kern w:val="0"/>
          <w:sz w:val="32"/>
          <w:szCs w:val="32"/>
          <w:lang w:eastAsia="zh-CN"/>
        </w:rPr>
      </w:pPr>
    </w:p>
    <w:p w14:paraId="5CD881DA">
      <w:pPr>
        <w:pStyle w:val="2"/>
        <w:rPr>
          <w:rFonts w:hint="eastAsia" w:eastAsia="仿宋_GB2312"/>
          <w:kern w:val="0"/>
          <w:sz w:val="32"/>
          <w:szCs w:val="32"/>
          <w:lang w:eastAsia="zh-CN"/>
        </w:rPr>
      </w:pPr>
    </w:p>
    <w:p w14:paraId="742BA4AD">
      <w:pPr>
        <w:pStyle w:val="2"/>
        <w:rPr>
          <w:rFonts w:hint="eastAsia" w:eastAsia="仿宋_GB2312"/>
          <w:kern w:val="0"/>
          <w:sz w:val="32"/>
          <w:szCs w:val="32"/>
          <w:lang w:eastAsia="zh-CN"/>
        </w:rPr>
      </w:pPr>
    </w:p>
    <w:p w14:paraId="646DDEC5">
      <w:pPr>
        <w:pStyle w:val="2"/>
        <w:rPr>
          <w:rFonts w:hint="eastAsia" w:eastAsia="仿宋_GB2312"/>
          <w:kern w:val="0"/>
          <w:sz w:val="32"/>
          <w:szCs w:val="32"/>
          <w:lang w:eastAsia="zh-CN"/>
        </w:rPr>
      </w:pPr>
    </w:p>
    <w:p w14:paraId="0389E7C5">
      <w:pPr>
        <w:pStyle w:val="2"/>
        <w:rPr>
          <w:rFonts w:hint="eastAsia" w:eastAsia="仿宋_GB2312"/>
          <w:kern w:val="0"/>
          <w:sz w:val="32"/>
          <w:szCs w:val="32"/>
          <w:lang w:eastAsia="zh-CN"/>
        </w:rPr>
      </w:pPr>
    </w:p>
    <w:p w14:paraId="12733757">
      <w:pPr>
        <w:pStyle w:val="2"/>
        <w:rPr>
          <w:rFonts w:hint="eastAsia" w:eastAsia="仿宋_GB2312"/>
          <w:kern w:val="0"/>
          <w:sz w:val="32"/>
          <w:szCs w:val="32"/>
          <w:lang w:eastAsia="zh-CN"/>
        </w:rPr>
      </w:pPr>
    </w:p>
    <w:p w14:paraId="31EBFC49">
      <w:pPr>
        <w:pStyle w:val="2"/>
        <w:rPr>
          <w:rFonts w:hint="eastAsia" w:eastAsia="仿宋_GB2312"/>
          <w:kern w:val="0"/>
          <w:sz w:val="32"/>
          <w:szCs w:val="32"/>
          <w:lang w:eastAsia="zh-CN"/>
        </w:rPr>
      </w:pPr>
    </w:p>
    <w:p w14:paraId="0C2EAE70">
      <w:pPr>
        <w:pStyle w:val="2"/>
        <w:rPr>
          <w:rFonts w:hint="eastAsia" w:eastAsia="仿宋_GB2312"/>
          <w:kern w:val="0"/>
          <w:sz w:val="32"/>
          <w:szCs w:val="32"/>
          <w:lang w:eastAsia="zh-CN"/>
        </w:rPr>
      </w:pPr>
    </w:p>
    <w:p w14:paraId="56E97645">
      <w:pPr>
        <w:pStyle w:val="2"/>
        <w:rPr>
          <w:rFonts w:hint="eastAsia" w:eastAsia="仿宋_GB2312"/>
          <w:kern w:val="0"/>
          <w:sz w:val="32"/>
          <w:szCs w:val="32"/>
          <w:lang w:eastAsia="zh-CN"/>
        </w:rPr>
      </w:pPr>
    </w:p>
    <w:p w14:paraId="2E289D18">
      <w:pPr>
        <w:pStyle w:val="2"/>
        <w:rPr>
          <w:rFonts w:hint="eastAsia" w:eastAsia="仿宋_GB2312"/>
          <w:kern w:val="0"/>
          <w:sz w:val="32"/>
          <w:szCs w:val="32"/>
          <w:lang w:eastAsia="zh-CN"/>
        </w:rPr>
      </w:pPr>
    </w:p>
    <w:p w14:paraId="65784AFB">
      <w:pPr>
        <w:pStyle w:val="2"/>
        <w:rPr>
          <w:rFonts w:hint="eastAsia" w:eastAsia="仿宋_GB2312"/>
          <w:kern w:val="0"/>
          <w:sz w:val="32"/>
          <w:szCs w:val="32"/>
          <w:lang w:eastAsia="zh-CN"/>
        </w:rPr>
      </w:pPr>
    </w:p>
    <w:p w14:paraId="701E4EC6">
      <w:pPr>
        <w:pStyle w:val="2"/>
        <w:rPr>
          <w:rFonts w:hint="eastAsia" w:eastAsia="仿宋_GB2312"/>
          <w:kern w:val="0"/>
          <w:sz w:val="32"/>
          <w:szCs w:val="32"/>
          <w:lang w:eastAsia="zh-CN"/>
        </w:rPr>
      </w:pPr>
    </w:p>
    <w:p w14:paraId="526A4981">
      <w:pPr>
        <w:pStyle w:val="2"/>
        <w:rPr>
          <w:rFonts w:hint="eastAsia" w:eastAsia="仿宋_GB2312"/>
          <w:kern w:val="0"/>
          <w:sz w:val="32"/>
          <w:szCs w:val="32"/>
          <w:lang w:eastAsia="zh-CN"/>
        </w:rPr>
      </w:pPr>
    </w:p>
    <w:p w14:paraId="0BEFCD06">
      <w:pPr>
        <w:pStyle w:val="2"/>
        <w:rPr>
          <w:rFonts w:hint="eastAsia" w:eastAsia="仿宋_GB2312"/>
          <w:kern w:val="0"/>
          <w:sz w:val="32"/>
          <w:szCs w:val="32"/>
          <w:lang w:eastAsia="zh-CN"/>
        </w:rPr>
      </w:pPr>
    </w:p>
    <w:p w14:paraId="0B5A9815">
      <w:pPr>
        <w:pStyle w:val="2"/>
        <w:rPr>
          <w:rFonts w:hint="eastAsia" w:eastAsia="仿宋_GB2312"/>
          <w:kern w:val="0"/>
          <w:sz w:val="32"/>
          <w:szCs w:val="32"/>
          <w:lang w:eastAsia="zh-CN"/>
        </w:rPr>
      </w:pPr>
    </w:p>
    <w:p w14:paraId="647DFF20">
      <w:pPr>
        <w:pStyle w:val="2"/>
        <w:rPr>
          <w:rFonts w:hint="eastAsia" w:eastAsia="仿宋_GB2312"/>
          <w:kern w:val="0"/>
          <w:sz w:val="32"/>
          <w:szCs w:val="32"/>
          <w:lang w:eastAsia="zh-CN"/>
        </w:rPr>
      </w:pPr>
    </w:p>
    <w:p w14:paraId="24B6D0AD">
      <w:pPr>
        <w:pStyle w:val="2"/>
        <w:rPr>
          <w:rFonts w:hint="eastAsia" w:eastAsia="仿宋_GB2312"/>
          <w:kern w:val="0"/>
          <w:sz w:val="32"/>
          <w:szCs w:val="32"/>
          <w:lang w:eastAsia="zh-CN"/>
        </w:rPr>
      </w:pPr>
    </w:p>
    <w:p w14:paraId="1BA6B4EA">
      <w:pPr>
        <w:pStyle w:val="2"/>
        <w:rPr>
          <w:rFonts w:hint="eastAsia" w:eastAsia="仿宋_GB2312"/>
          <w:kern w:val="0"/>
          <w:sz w:val="32"/>
          <w:szCs w:val="32"/>
          <w:lang w:eastAsia="zh-CN"/>
        </w:rPr>
      </w:pPr>
    </w:p>
    <w:p w14:paraId="698BD4AB">
      <w:pPr>
        <w:pStyle w:val="2"/>
        <w:rPr>
          <w:rFonts w:hint="eastAsia" w:eastAsia="仿宋_GB2312"/>
          <w:kern w:val="0"/>
          <w:sz w:val="32"/>
          <w:szCs w:val="32"/>
          <w:lang w:eastAsia="zh-CN"/>
        </w:rPr>
      </w:pPr>
    </w:p>
    <w:p w14:paraId="35529EEC">
      <w:pPr>
        <w:pStyle w:val="2"/>
        <w:rPr>
          <w:rFonts w:hint="eastAsia" w:eastAsia="仿宋_GB2312"/>
          <w:kern w:val="0"/>
          <w:sz w:val="32"/>
          <w:szCs w:val="32"/>
          <w:lang w:eastAsia="zh-CN"/>
        </w:rPr>
      </w:pPr>
    </w:p>
    <w:p w14:paraId="0C79BF5E">
      <w:pPr>
        <w:pStyle w:val="2"/>
        <w:rPr>
          <w:rFonts w:hint="eastAsia" w:eastAsia="仿宋_GB2312"/>
          <w:kern w:val="0"/>
          <w:sz w:val="32"/>
          <w:szCs w:val="32"/>
          <w:lang w:eastAsia="zh-CN"/>
        </w:rPr>
      </w:pPr>
    </w:p>
    <w:p w14:paraId="79654736">
      <w:pPr>
        <w:pStyle w:val="2"/>
        <w:rPr>
          <w:rFonts w:hint="eastAsia" w:eastAsia="仿宋_GB2312"/>
          <w:kern w:val="0"/>
          <w:sz w:val="32"/>
          <w:szCs w:val="32"/>
          <w:lang w:eastAsia="zh-CN"/>
        </w:rPr>
      </w:pPr>
    </w:p>
    <w:p w14:paraId="77E88CA6">
      <w:pPr>
        <w:pStyle w:val="2"/>
        <w:rPr>
          <w:rFonts w:hint="eastAsia" w:eastAsia="仿宋_GB2312"/>
          <w:kern w:val="0"/>
          <w:sz w:val="32"/>
          <w:szCs w:val="32"/>
          <w:lang w:eastAsia="zh-CN"/>
        </w:rPr>
      </w:pPr>
    </w:p>
    <w:p w14:paraId="4E659C84">
      <w:pPr>
        <w:pStyle w:val="2"/>
        <w:rPr>
          <w:rFonts w:hint="eastAsia" w:eastAsia="仿宋_GB2312"/>
          <w:kern w:val="0"/>
          <w:sz w:val="32"/>
          <w:szCs w:val="32"/>
          <w:lang w:eastAsia="zh-CN"/>
        </w:rPr>
      </w:pPr>
    </w:p>
    <w:p w14:paraId="13A66E0D">
      <w:pPr>
        <w:pStyle w:val="2"/>
        <w:rPr>
          <w:rFonts w:hint="eastAsia" w:eastAsia="仿宋_GB2312"/>
          <w:kern w:val="0"/>
          <w:sz w:val="32"/>
          <w:szCs w:val="32"/>
          <w:lang w:eastAsia="zh-CN"/>
        </w:rPr>
      </w:pPr>
    </w:p>
    <w:p w14:paraId="1379526B">
      <w:pPr>
        <w:pStyle w:val="2"/>
        <w:rPr>
          <w:rFonts w:hint="eastAsia" w:eastAsia="仿宋_GB2312"/>
          <w:kern w:val="0"/>
          <w:sz w:val="32"/>
          <w:szCs w:val="32"/>
          <w:lang w:eastAsia="zh-CN"/>
        </w:rPr>
      </w:pPr>
    </w:p>
    <w:p w14:paraId="081799C4">
      <w:pPr>
        <w:pStyle w:val="2"/>
        <w:rPr>
          <w:rFonts w:hint="eastAsia" w:eastAsia="仿宋_GB2312"/>
          <w:kern w:val="0"/>
          <w:sz w:val="32"/>
          <w:szCs w:val="32"/>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7</w:t>
      </w:r>
    </w:p>
    <w:p w14:paraId="7D870956">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汨罗市公安局交通警察大队</w:t>
      </w:r>
    </w:p>
    <w:p w14:paraId="5035F9FC">
      <w:pPr>
        <w:spacing w:before="201" w:line="578" w:lineRule="exact"/>
        <w:jc w:val="center"/>
        <w:rPr>
          <w:rFonts w:hint="eastAsia" w:ascii="宋体" w:hAnsi="宋体" w:eastAsia="黑体" w:cs="宋体"/>
          <w:bCs/>
          <w:spacing w:val="-4"/>
          <w:kern w:val="0"/>
          <w:sz w:val="28"/>
          <w:szCs w:val="28"/>
          <w:lang w:eastAsia="zh-CN"/>
        </w:rPr>
      </w:pPr>
      <w:r>
        <w:rPr>
          <w:rFonts w:ascii="黑体" w:hAnsi="黑体" w:eastAsia="黑体" w:cs="黑体"/>
          <w:spacing w:val="15"/>
          <w:position w:val="10"/>
          <w:sz w:val="42"/>
          <w:szCs w:val="42"/>
        </w:rPr>
        <w:t>项目支</w:t>
      </w:r>
      <w:r>
        <w:rPr>
          <w:rFonts w:hint="eastAsia" w:ascii="黑体" w:hAnsi="黑体" w:eastAsia="黑体" w:cs="黑体"/>
          <w:spacing w:val="15"/>
          <w:position w:val="10"/>
          <w:sz w:val="42"/>
          <w:szCs w:val="42"/>
          <w:lang w:eastAsia="zh-CN"/>
        </w:rPr>
        <w:t>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6</w:t>
      </w:r>
      <w:r>
        <w:rPr>
          <w:spacing w:val="-13"/>
          <w:position w:val="26"/>
          <w:sz w:val="27"/>
          <w:szCs w:val="27"/>
        </w:rPr>
        <w:t>月</w:t>
      </w:r>
      <w:r>
        <w:rPr>
          <w:rFonts w:hint="eastAsia"/>
          <w:spacing w:val="-13"/>
          <w:position w:val="26"/>
          <w:sz w:val="27"/>
          <w:szCs w:val="27"/>
          <w:lang w:val="en-US" w:eastAsia="zh-CN"/>
        </w:rPr>
        <w:t>15</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41675AC7">
      <w:pPr>
        <w:spacing w:line="223" w:lineRule="auto"/>
        <w:rPr>
          <w:sz w:val="24"/>
          <w:szCs w:val="24"/>
        </w:rPr>
        <w:sectPr>
          <w:footerReference r:id="rId7" w:type="default"/>
          <w:pgSz w:w="11900" w:h="16820"/>
          <w:pgMar w:top="1429" w:right="1782" w:bottom="1158" w:left="1450" w:header="0" w:footer="850" w:gutter="0"/>
          <w:cols w:space="720" w:num="1"/>
        </w:sectPr>
      </w:pPr>
    </w:p>
    <w:p w14:paraId="28BCDE33">
      <w:pPr>
        <w:keepNext w:val="0"/>
        <w:keepLines w:val="0"/>
        <w:pageBreakBefore w:val="0"/>
        <w:widowControl/>
        <w:kinsoku w:val="0"/>
        <w:wordWrap/>
        <w:overflowPunct/>
        <w:topLinePunct w:val="0"/>
        <w:autoSpaceDE w:val="0"/>
        <w:autoSpaceDN w:val="0"/>
        <w:bidi w:val="0"/>
        <w:adjustRightInd w:val="0"/>
        <w:snapToGrid w:val="0"/>
        <w:spacing w:before="137" w:line="560" w:lineRule="exact"/>
        <w:ind w:left="2336" w:firstLine="867" w:firstLineChars="200"/>
        <w:textAlignment w:val="baseline"/>
        <w:rPr>
          <w:rFonts w:ascii="黑体" w:hAnsi="黑体" w:eastAsia="黑体" w:cs="黑体"/>
          <w:sz w:val="42"/>
          <w:szCs w:val="42"/>
        </w:rPr>
      </w:pPr>
      <w:r>
        <w:rPr>
          <w:rFonts w:ascii="黑体" w:hAnsi="黑体" w:eastAsia="黑体" w:cs="黑体"/>
          <w:b/>
          <w:bCs/>
          <w:spacing w:val="6"/>
          <w:sz w:val="42"/>
          <w:szCs w:val="42"/>
        </w:rPr>
        <w:t>项目支出绩效评价报告</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w:t>
      </w:r>
      <w:r>
        <w:rPr>
          <w:rFonts w:hint="eastAsia" w:ascii="黑体" w:hAnsi="黑体" w:eastAsia="黑体" w:cs="黑体"/>
          <w:b/>
          <w:bCs/>
          <w:spacing w:val="-15"/>
          <w:sz w:val="31"/>
          <w:szCs w:val="31"/>
        </w:rPr>
        <w:t>道安云</w:t>
      </w:r>
      <w:r>
        <w:rPr>
          <w:rFonts w:ascii="黑体" w:hAnsi="黑体" w:eastAsia="黑体" w:cs="黑体"/>
          <w:b/>
          <w:bCs/>
          <w:spacing w:val="-15"/>
          <w:sz w:val="31"/>
          <w:szCs w:val="31"/>
        </w:rPr>
        <w:t>项目支出基本情况</w:t>
      </w:r>
    </w:p>
    <w:p w14:paraId="393221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6B25EA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道安云评价报告综述</w:t>
      </w:r>
    </w:p>
    <w:p w14:paraId="55F5A2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（一）项目基本概况</w:t>
      </w:r>
    </w:p>
    <w:p w14:paraId="0C55D3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根据湖南省人民政府办公厅下发的《湖南省道路交通安全“道安监管云”建设方案》和岳阳市道路交通安全委员会下发的《岳阳市道路交通安全“道安监管云”建设工作方案》的要求，为切实加强和改进道路交通安全管理工作，依托科技信息化手段，有效提升道路交通安全治理能力和服务水平，加强和改进G107国道等国省道道路交通安全管理，按照《汨罗市人民政府市长办公会议纪要》（[2018]第4次）的研究决定，将“道安监管云”建设项目纳入财政预算，分期实行。2019年8月，经报请汨罗市人民政府批准，拟在G107国道新建交通卡口三处、区间测速卡口两处、国省道新建交通诱导显示屏六处，升级改造交通卡口三处。</w:t>
      </w:r>
    </w:p>
    <w:p w14:paraId="019D50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（二）项目资金使用及管理情况</w:t>
      </w:r>
    </w:p>
    <w:p w14:paraId="206D38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2019年9月，项目通过财政评审和费用审批，纳入2020年财政预算。</w:t>
      </w:r>
      <w:r>
        <w:rPr>
          <w:rFonts w:hint="eastAsia" w:ascii="仿宋" w:hAnsi="仿宋" w:eastAsia="仿宋" w:cs="仿宋"/>
          <w:snapToGrid w:val="0"/>
          <w:color w:val="000000"/>
          <w:sz w:val="32"/>
          <w:szCs w:val="32"/>
          <w:lang w:val="en-US" w:eastAsia="zh-CN" w:bidi="ar-SA"/>
        </w:rPr>
        <w:t>2023年</w:t>
      </w:r>
      <w:r>
        <w:rPr>
          <w:rFonts w:hint="eastAsia" w:ascii="仿宋" w:hAnsi="仿宋" w:eastAsia="仿宋" w:cs="仿宋"/>
          <w:snapToGrid w:val="0"/>
          <w:color w:val="000000"/>
          <w:sz w:val="32"/>
          <w:szCs w:val="32"/>
          <w:lang w:val="en-US" w:eastAsia="en-US" w:bidi="ar-SA"/>
        </w:rPr>
        <w:t>6月，财政拨付资金到位，所以资金由财务集中管理，严格按照经费预算监管、审核程序对经费的使用情况进行审批，确保该项经费专项专用。</w:t>
      </w:r>
    </w:p>
    <w:p w14:paraId="491CD2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（三）项目组织实施情况</w:t>
      </w:r>
    </w:p>
    <w:p w14:paraId="3A2E52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G107国道新建卡口、区间测速设备和交通诱导显示屏项目在资金费用到位后，由于距离财政评审的时间较久，根据相关规定于2020年8月7日重新报请汨罗市财政局投资评审中心进行了评审。2020年9月9日，经报请主管市领导批准，该项目采用竞争性谈判采购方式采购；经会商委托湖南正源项目管理咨询有限公司为本项目招标代理机构。2020年10月，该项目挂网公告，10月20日湖南思睿科技发展有限公司通过竞争性谈判中标，向采购方提供安全施工方案、图纸，采购设备，2020年10月30日开始进场施工，我方对采购的设备进行检验后方准许安装，并在施工期间同步对施工情况进行监督。</w:t>
      </w:r>
      <w:r>
        <w:rPr>
          <w:rFonts w:hint="eastAsia" w:ascii="仿宋" w:hAnsi="仿宋" w:eastAsia="仿宋" w:cs="仿宋"/>
          <w:snapToGrid w:val="0"/>
          <w:color w:val="000000"/>
          <w:sz w:val="32"/>
          <w:szCs w:val="32"/>
          <w:lang w:val="en-US" w:eastAsia="zh-CN" w:bidi="ar-SA"/>
        </w:rPr>
        <w:t>2023年</w:t>
      </w:r>
      <w:r>
        <w:rPr>
          <w:rFonts w:hint="eastAsia" w:ascii="仿宋" w:hAnsi="仿宋" w:eastAsia="仿宋" w:cs="仿宋"/>
          <w:snapToGrid w:val="0"/>
          <w:color w:val="000000"/>
          <w:sz w:val="32"/>
          <w:szCs w:val="32"/>
          <w:lang w:val="en-US" w:eastAsia="en-US" w:bidi="ar-SA"/>
        </w:rPr>
        <w:t>元月底会同财政评审、行政审批等部门对项目进行现场验收。</w:t>
      </w:r>
    </w:p>
    <w:p w14:paraId="0DF0D0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zh-CN" w:bidi="ar-SA"/>
        </w:rPr>
        <w:t>（</w:t>
      </w:r>
      <w:r>
        <w:rPr>
          <w:rFonts w:hint="eastAsia" w:ascii="仿宋" w:hAnsi="仿宋" w:eastAsia="仿宋" w:cs="仿宋"/>
          <w:snapToGrid w:val="0"/>
          <w:color w:val="000000"/>
          <w:sz w:val="32"/>
          <w:szCs w:val="32"/>
          <w:lang w:val="en-US" w:eastAsia="en-US" w:bidi="ar-SA"/>
        </w:rPr>
        <w:t>四）综合评价情况及评价结论</w:t>
      </w:r>
    </w:p>
    <w:p w14:paraId="65A55C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通过现场勘验，项目施工质量、设备品牌、型号、质量以及功效均达到我方要求，所采集的数据、照片达到交警集成指挥平台使用要求，项目验收合格。</w:t>
      </w:r>
    </w:p>
    <w:p w14:paraId="692336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（五）项目主要绩效情况分析 </w:t>
      </w:r>
    </w:p>
    <w:p w14:paraId="4D2728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该项目新建交通卡口三个、升级交通卡口三个，交通卡口对过往车辆的信息进行采集并上传至交警集成指挥平台，此外，交通卡口对过往车辆不按规定使用安全带、行驶中接听拨打手持电话等交通违法行为进行抓拍并处罚，为加强交通管理提供了有效数据，为打击交通肇事逃逸等违法犯罪行为提供了有力证据。</w:t>
      </w:r>
    </w:p>
    <w:p w14:paraId="162986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新建交通诱导显示屏六处（G107两处、G240一处、S308一处、S201一处、汨罗江大道一处）均建设在国道县际、省道出入城主要路口，及时发布适时交通诱导信息，社会效果良好。</w:t>
      </w:r>
    </w:p>
    <w:p w14:paraId="582EBA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新建区间测速路段两处，对来往车辆双向进行区间测速，对107国道过往车辆既起到了警示、震慑作用，车辆限速后对实现压事故、保畅通的目的起到很好作用，并对超速车辆进行违法录入、处罚，既有社会效益也有经济效益。</w:t>
      </w:r>
    </w:p>
    <w:p w14:paraId="1378E6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（六）主要经验及做法、存在问题和建议</w:t>
      </w:r>
    </w:p>
    <w:p w14:paraId="70660B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该项目挂网后大队组织人员对报名单位的资质、实力、技术力量等进行了实地考察，并将考察情况向驻大队纪检监察组、大队主要领导进行了汇报，会商后决定择优推荐单位。施工前对所采购的设备品牌型号、质量进行了检验，施工时全程监督，施工后对施工质量、设备质量进行了检测，试用符合要求后方进行验收，不足的是在卡口选址时有一些不科学的地方，建议在其他类似项目建设时加以改进，或与其他新建卡口配合，提高使用质量。</w:t>
      </w:r>
    </w:p>
    <w:p w14:paraId="772FAD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sz w:val="31"/>
          <w:szCs w:val="31"/>
        </w:rPr>
      </w:pPr>
      <w:r>
        <w:rPr>
          <w:rFonts w:hint="eastAsia" w:ascii="仿宋" w:hAnsi="仿宋" w:eastAsia="仿宋" w:cs="仿宋"/>
          <w:snapToGrid w:val="0"/>
          <w:color w:val="000000"/>
          <w:sz w:val="32"/>
          <w:szCs w:val="32"/>
          <w:lang w:val="en-US" w:eastAsia="en-US" w:bidi="ar-SA"/>
        </w:rPr>
        <w:t xml:space="preserve"> </w:t>
      </w:r>
      <w:r>
        <w:rPr>
          <w:rFonts w:hint="eastAsia" w:ascii="黑体" w:hAnsi="黑体" w:eastAsia="黑体" w:cs="黑体"/>
          <w:b/>
          <w:bCs/>
          <w:spacing w:val="-15"/>
          <w:sz w:val="31"/>
          <w:szCs w:val="31"/>
          <w:lang w:eastAsia="zh-CN"/>
        </w:rPr>
        <w:t>二</w:t>
      </w:r>
      <w:r>
        <w:rPr>
          <w:rFonts w:ascii="黑体" w:hAnsi="黑体" w:eastAsia="黑体" w:cs="黑体"/>
          <w:spacing w:val="-15"/>
          <w:sz w:val="31"/>
          <w:szCs w:val="31"/>
        </w:rPr>
        <w:t xml:space="preserve"> </w:t>
      </w:r>
      <w:r>
        <w:rPr>
          <w:rFonts w:ascii="黑体" w:hAnsi="黑体" w:eastAsia="黑体" w:cs="黑体"/>
          <w:b/>
          <w:bCs/>
          <w:spacing w:val="-15"/>
          <w:sz w:val="31"/>
          <w:szCs w:val="31"/>
        </w:rPr>
        <w:t>、</w:t>
      </w:r>
      <w:r>
        <w:rPr>
          <w:rFonts w:hint="eastAsia" w:ascii="黑体" w:hAnsi="黑体" w:eastAsia="黑体" w:cs="黑体"/>
          <w:b/>
          <w:bCs/>
          <w:spacing w:val="-15"/>
          <w:sz w:val="31"/>
          <w:szCs w:val="31"/>
        </w:rPr>
        <w:t>交通信号灯及电子监控维护</w:t>
      </w:r>
      <w:r>
        <w:rPr>
          <w:rFonts w:ascii="黑体" w:hAnsi="黑体" w:eastAsia="黑体" w:cs="黑体"/>
          <w:b/>
          <w:bCs/>
          <w:spacing w:val="-15"/>
          <w:sz w:val="31"/>
          <w:szCs w:val="31"/>
        </w:rPr>
        <w:t>项目支出基本情况</w:t>
      </w:r>
    </w:p>
    <w:p w14:paraId="40963A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540CF1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交通信号灯及电子监控维护评价报告综述</w:t>
      </w:r>
    </w:p>
    <w:p w14:paraId="7A99BB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w:t>
      </w:r>
    </w:p>
    <w:p w14:paraId="4DCE27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（一）项目基本概况  </w:t>
      </w:r>
    </w:p>
    <w:p w14:paraId="76263D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交通信号灯维修维护项目包含本年度内对全市范围72处交通信号灯和48处电子监控设备、17处卡口设备进行维修维护，故障排除，线路维护更新，设备维修及更换等，以保障所有交通信号灯和电子监控设备的设备正常运行。</w:t>
      </w:r>
    </w:p>
    <w:p w14:paraId="08A73F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（二）项目资金使用及管理情况</w:t>
      </w:r>
    </w:p>
    <w:p w14:paraId="5E7DED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 xml:space="preserve"> 该项</w:t>
      </w:r>
      <w:r>
        <w:rPr>
          <w:rFonts w:hint="eastAsia" w:ascii="仿宋" w:hAnsi="仿宋" w:eastAsia="仿宋" w:cs="仿宋"/>
          <w:snapToGrid w:val="0"/>
          <w:color w:val="000000"/>
          <w:sz w:val="32"/>
          <w:szCs w:val="32"/>
          <w:lang w:val="en-US" w:eastAsia="zh-CN" w:bidi="ar-SA"/>
        </w:rPr>
        <w:t>2023年</w:t>
      </w:r>
      <w:r>
        <w:rPr>
          <w:rFonts w:hint="eastAsia" w:ascii="仿宋" w:hAnsi="仿宋" w:eastAsia="仿宋" w:cs="仿宋"/>
          <w:snapToGrid w:val="0"/>
          <w:color w:val="000000"/>
          <w:sz w:val="32"/>
          <w:szCs w:val="32"/>
          <w:lang w:val="en-US" w:eastAsia="en-US" w:bidi="ar-SA"/>
        </w:rPr>
        <w:t>度财政预算资金20万，实际费用</w:t>
      </w:r>
      <w:r>
        <w:rPr>
          <w:rFonts w:hint="eastAsia" w:ascii="仿宋" w:hAnsi="仿宋" w:eastAsia="仿宋" w:cs="仿宋"/>
          <w:snapToGrid w:val="0"/>
          <w:color w:val="000000"/>
          <w:sz w:val="32"/>
          <w:szCs w:val="32"/>
          <w:lang w:val="en-US" w:eastAsia="zh-CN" w:bidi="ar-SA"/>
        </w:rPr>
        <w:t>54</w:t>
      </w:r>
      <w:r>
        <w:rPr>
          <w:rFonts w:hint="eastAsia" w:ascii="仿宋" w:hAnsi="仿宋" w:eastAsia="仿宋" w:cs="仿宋"/>
          <w:snapToGrid w:val="0"/>
          <w:color w:val="000000"/>
          <w:sz w:val="32"/>
          <w:szCs w:val="32"/>
          <w:lang w:val="en-US" w:eastAsia="en-US" w:bidi="ar-SA"/>
        </w:rPr>
        <w:t>万元</w:t>
      </w:r>
    </w:p>
    <w:p w14:paraId="55592D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（三）项目组织实施情况</w:t>
      </w:r>
    </w:p>
    <w:p w14:paraId="3F0C85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该维护项目在路口交通信号灯和电子监控设备发生故障时根据监控设施股的派遣实时维护维修，交通信号灯故障15分钟内必须响应，电子监控故障30分钟内响应，保障正常运行。</w:t>
      </w:r>
    </w:p>
    <w:p w14:paraId="59E511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（四）综合评价情况及评价结论</w:t>
      </w:r>
    </w:p>
    <w:p w14:paraId="3D4127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202</w:t>
      </w:r>
      <w:r>
        <w:rPr>
          <w:rFonts w:hint="eastAsia" w:ascii="仿宋" w:hAnsi="仿宋" w:eastAsia="仿宋" w:cs="仿宋"/>
          <w:snapToGrid w:val="0"/>
          <w:color w:val="000000"/>
          <w:sz w:val="32"/>
          <w:szCs w:val="32"/>
          <w:lang w:val="en-US" w:eastAsia="zh-CN" w:bidi="ar-SA"/>
        </w:rPr>
        <w:t>3年</w:t>
      </w:r>
      <w:r>
        <w:rPr>
          <w:rFonts w:hint="eastAsia" w:ascii="仿宋" w:hAnsi="仿宋" w:eastAsia="仿宋" w:cs="仿宋"/>
          <w:snapToGrid w:val="0"/>
          <w:color w:val="000000"/>
          <w:sz w:val="32"/>
          <w:szCs w:val="32"/>
          <w:lang w:val="en-US" w:eastAsia="en-US" w:bidi="ar-SA"/>
        </w:rPr>
        <w:t>度该项目实施能够及时修复各类交通信号灯和电子监控故障，确保设备的正常运行，为我市交通安全设施运行和交通保安保畅提高技术支持。</w:t>
      </w:r>
    </w:p>
    <w:p w14:paraId="27ECDA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（五）项目主要绩效情况分析    该项目及时有效的为全市72个路口交通信号灯、17个卡口提供技术、硬件支持，保障了设备正常运行和使用</w:t>
      </w:r>
    </w:p>
    <w:p w14:paraId="5AC3A1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（六）主要经验及做法、存在问题和建议   项目根据实际情况派单，能够及时提供维修维护且费用较低，问题是大项开支得不到保障，大件设备更新更换需另报审批。</w:t>
      </w:r>
    </w:p>
    <w:p w14:paraId="7360B48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三</w:t>
      </w:r>
      <w:r>
        <w:rPr>
          <w:rFonts w:ascii="黑体" w:hAnsi="黑体" w:eastAsia="黑体" w:cs="黑体"/>
          <w:spacing w:val="-15"/>
          <w:sz w:val="31"/>
          <w:szCs w:val="31"/>
        </w:rPr>
        <w:t xml:space="preserve"> </w:t>
      </w: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协警经费</w:t>
      </w:r>
      <w:r>
        <w:rPr>
          <w:rFonts w:ascii="黑体" w:hAnsi="黑体" w:eastAsia="黑体" w:cs="黑体"/>
          <w:b/>
          <w:bCs/>
          <w:spacing w:val="-15"/>
          <w:sz w:val="31"/>
          <w:szCs w:val="31"/>
        </w:rPr>
        <w:t>项目支出基本情况</w:t>
      </w:r>
    </w:p>
    <w:p w14:paraId="60F799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基于我市公安交通管理工作的需要，汨罗市公安局交通警察大队依据有关法律、法规，严格按照《汨罗市公安局交通警察大队协（辅）警管理工作规定》，并在汨罗市委、市政府及相关单位的大力支持下，招录了128名辅警从事警务辅助和后勤服务等工作。现将该项经费支出项目绩效评价如下：</w:t>
      </w:r>
    </w:p>
    <w:p w14:paraId="310721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一、基本情况</w:t>
      </w:r>
    </w:p>
    <w:p w14:paraId="5F72A9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一）协（辅）警警力。我大队现有协（辅）警128人，男性93人，女性35人，分别就职于大队7个机关股市和10个基层中队，是大队警务不可或缺的工作助手，在队属单位和民警指挥监督下履行职责，其依法依规履行职责的法律后果由所在单位承担。</w:t>
      </w:r>
    </w:p>
    <w:p w14:paraId="1E3F72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（二）职责岗位。  协（辅）警岗位分机关协（辅）警和中队协（辅）警两类。机关协（辅）警含窗口单位岗位（如车驾管窗口、交通违法处罚窗口）、后勤服务保障部门岗位（如办公室、行财科、监控设施科、法宣科、行政审批科、考评办）。中队协（辅）警含中队信息统计报送、协助勤务、事故调解等岗位。</w:t>
      </w:r>
    </w:p>
    <w:p w14:paraId="2E6A07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zh-CN" w:bidi="ar-SA"/>
        </w:rPr>
        <w:t>（</w:t>
      </w:r>
      <w:r>
        <w:rPr>
          <w:rFonts w:hint="eastAsia" w:ascii="仿宋" w:hAnsi="仿宋" w:eastAsia="仿宋" w:cs="仿宋"/>
          <w:snapToGrid w:val="0"/>
          <w:color w:val="000000"/>
          <w:sz w:val="32"/>
          <w:szCs w:val="32"/>
          <w:lang w:val="en-US" w:eastAsia="en-US" w:bidi="ar-SA"/>
        </w:rPr>
        <w:t>三）待遇保障。协（辅）警薪酬待遇、服装装备、教育培训及日常管理等所需经费，机关协（辅）警由大队全额保障，中队协（辅）警由大队差额保障。</w:t>
      </w:r>
    </w:p>
    <w:p w14:paraId="39BB93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协（辅）警工资包括基础工资、工龄补贴、职务补贴、绩效考核奖金组成。基础工资1500元（适时调整），工龄补贴原则上由劳务派遣的时间决定（原来派遣至大队工作，统一聘用后继续派遣的，按连续工龄计算），0-2年内不计工龄补贴，工龄满2年以上的从第三年起，每年递增月工龄补贴50元，满10年后不再增加工龄补贴。职务补贴限组长、副组长，组长每月原则上150元，副组长每月原则上100元。绩效考核奖金根据每月用人单位考核情况确定，机关协（辅）警每月200-300元，中队协（辅）警每月300-500元。</w:t>
      </w:r>
    </w:p>
    <w:p w14:paraId="4ADD43A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协（辅）警设立年终奖，年度绩效考核评为称职（合格）以上的发放年终奖。奖金由基础工资、工龄补贴、职务补贴、绩效考核金组成。绩效考核不称职（不合格）的取消年终奖发放。　大队为协（辅）警缴纳养老保险、医疗保险、失业保险、工伤保险、生育保险，需要缴纳的个人部分，由劳务派遣公司在工资中扣除。</w:t>
      </w:r>
    </w:p>
    <w:p w14:paraId="0E79C3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协（辅）警依法享受带薪休假权利，包括事假、病假、探亲假、婚假、丧假、产假等，由所在单位负责审批并报大队办公室备案。协（辅）警与民警享受同等慰问待遇，依法保障协（辅）警的各项法定权利。外单位借调的协（辅）警工资待遇根据实际情况参照执行。</w:t>
      </w:r>
    </w:p>
    <w:p w14:paraId="014A77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cs="仿宋"/>
          <w:snapToGrid w:val="0"/>
          <w:color w:val="000000"/>
          <w:sz w:val="32"/>
          <w:szCs w:val="32"/>
          <w:lang w:val="en-US" w:eastAsia="zh-CN" w:bidi="ar-SA"/>
        </w:rPr>
        <w:t>二</w:t>
      </w:r>
      <w:r>
        <w:rPr>
          <w:rFonts w:hint="eastAsia" w:ascii="仿宋" w:hAnsi="仿宋" w:eastAsia="仿宋" w:cs="仿宋"/>
          <w:snapToGrid w:val="0"/>
          <w:color w:val="000000"/>
          <w:sz w:val="32"/>
          <w:szCs w:val="32"/>
          <w:lang w:val="en-US" w:eastAsia="zh-CN" w:bidi="ar-SA"/>
        </w:rPr>
        <w:t xml:space="preserve">、存在的问题及原因分析   </w:t>
      </w:r>
    </w:p>
    <w:p w14:paraId="2E2757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（一）预算与实际需求脱节</w:t>
      </w:r>
    </w:p>
    <w:p w14:paraId="51E90D3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汨罗市交警大队的协警工资及福利项目未按照实际协警人数进行编制，很可能导致预算金额与实际的支出需求不匹配。这意味着某些岗位或业务可能因资金不足而无法得到充分的支持。</w:t>
      </w:r>
    </w:p>
    <w:p w14:paraId="151293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（二）专项资金管理有待加强</w:t>
      </w:r>
    </w:p>
    <w:p w14:paraId="16ABC9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 xml:space="preserve">汨罗市交警大队未制定项目资金管理制度，可能会带来一系列不良影响，包括资金管理混乱，没有明确的项目管理制度，容易导致项目执行过程中职责不清、流程不畅，进而影响工作效率和效果；资金安全风险增加，项目管理中的风险识别、评估和控制是保障项目顺利进行的关键。没有制度支持，难以有效预防和应对项目执行过程中可能遇到的风险。  </w:t>
      </w:r>
    </w:p>
    <w:p w14:paraId="16CFE9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（三）协警项目经费预算不足</w:t>
      </w:r>
    </w:p>
    <w:p w14:paraId="142DD3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 xml:space="preserve">根据汨罗市交警大队提供的财务数据，在2023年度，汨罗市交警大队实际有协警138名。实际预算375万元，预算资金已全部使用，实际支出达到了783.69万元，超出部分使用单位自筹资金支付。存在较大的经费缺口。这表明，现有的经费预算无法满足协警队伍的实际需求。                                                                                                                                                                                                                                                                                                                                                                                                                                                                                                                                                                                                                                                                                                                  </w:t>
      </w:r>
    </w:p>
    <w:p w14:paraId="379C24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cs="仿宋"/>
          <w:snapToGrid w:val="0"/>
          <w:color w:val="000000"/>
          <w:sz w:val="32"/>
          <w:szCs w:val="32"/>
          <w:lang w:val="en-US" w:eastAsia="zh-CN" w:bidi="ar-SA"/>
        </w:rPr>
        <w:t>三</w:t>
      </w:r>
      <w:r>
        <w:rPr>
          <w:rFonts w:hint="eastAsia" w:ascii="仿宋" w:hAnsi="仿宋" w:eastAsia="仿宋" w:cs="仿宋"/>
          <w:snapToGrid w:val="0"/>
          <w:color w:val="000000"/>
          <w:sz w:val="32"/>
          <w:szCs w:val="32"/>
          <w:lang w:val="en-US" w:eastAsia="zh-CN" w:bidi="ar-SA"/>
        </w:rPr>
        <w:t>、有关建议</w:t>
      </w:r>
    </w:p>
    <w:p w14:paraId="688F06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（一）加强预算编制管理。汨罗市交警大队</w:t>
      </w:r>
      <w:bookmarkStart w:id="0" w:name="_GoBack"/>
      <w:bookmarkEnd w:id="0"/>
      <w:r>
        <w:rPr>
          <w:rFonts w:hint="eastAsia" w:ascii="仿宋" w:hAnsi="仿宋" w:eastAsia="仿宋" w:cs="仿宋"/>
          <w:snapToGrid w:val="0"/>
          <w:color w:val="000000"/>
          <w:sz w:val="32"/>
          <w:szCs w:val="32"/>
          <w:lang w:val="en-US" w:eastAsia="zh-CN" w:bidi="ar-SA"/>
        </w:rPr>
        <w:t>应建立健全预算编制管理制度，明确预算编制的流程和标准。在编制预算时，应充分考虑实际人数和各项支出需求，确保预算金额与实际需求相匹配。并且应定期更新人员信息，确保预算编制时使用的数据是最新、最准确的。这有助于避免因人员变动而导致的预算与实际人数不符的问题。</w:t>
      </w:r>
    </w:p>
    <w:p w14:paraId="61A5E8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二）制定并完善项目管理制度。根据汨罗市交警大队的实际情况和需求，制定一套科学、合理、可行的项目管理制度。制度应明确项目管理流程、职责分工、资源分配、风险评估与控制、监督考核等方面的内容。确保项目管理制度得到有效执行，加强对项目执行过程的监督和检查。对于违反制度规定的行为，要严肃处理，以维护制度的严肃性和权威性。通过制定并实施项目资金管理制度，可以规范资金管理行为、提高资金使用效率、加强资金监管、降低资金安全风险，从而确保项目资金的安全、高效使用。</w:t>
      </w:r>
    </w:p>
    <w:p w14:paraId="70C8F4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三）优化经费使用结构。在有限的经费预算下，应优化经费使用结构，确保经费能够用在刀刃上，如提高协警的工资福利水平、加强装备建设等。建议汨罗市交警大队加强与财政、人社等部门的沟通协调，争取更多的经费支持，并完善协警的福利待遇发放政策，以提高协警的工作积极性和稳定性。</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9F4422A"/>
    <w:rsid w:val="0ACF37E5"/>
    <w:rsid w:val="0B400BC6"/>
    <w:rsid w:val="0BA5640E"/>
    <w:rsid w:val="0E68228D"/>
    <w:rsid w:val="0F9811B3"/>
    <w:rsid w:val="11421D1E"/>
    <w:rsid w:val="11466BE1"/>
    <w:rsid w:val="135D237F"/>
    <w:rsid w:val="14BE790E"/>
    <w:rsid w:val="15276E52"/>
    <w:rsid w:val="15FE5F4C"/>
    <w:rsid w:val="18BA03EC"/>
    <w:rsid w:val="197400F5"/>
    <w:rsid w:val="19D32FBC"/>
    <w:rsid w:val="1A240213"/>
    <w:rsid w:val="1A800DED"/>
    <w:rsid w:val="1AD02149"/>
    <w:rsid w:val="1BD87507"/>
    <w:rsid w:val="1E6A4395"/>
    <w:rsid w:val="25557A3D"/>
    <w:rsid w:val="26EA5ED7"/>
    <w:rsid w:val="27A93B82"/>
    <w:rsid w:val="27CC1EEA"/>
    <w:rsid w:val="29BA46F0"/>
    <w:rsid w:val="2AE00186"/>
    <w:rsid w:val="2DF37DBE"/>
    <w:rsid w:val="2F0609DD"/>
    <w:rsid w:val="2F8D2B02"/>
    <w:rsid w:val="30182170"/>
    <w:rsid w:val="30354AD0"/>
    <w:rsid w:val="308216BE"/>
    <w:rsid w:val="334533F1"/>
    <w:rsid w:val="34FE1149"/>
    <w:rsid w:val="38AC38BC"/>
    <w:rsid w:val="3A550786"/>
    <w:rsid w:val="3ABC7A66"/>
    <w:rsid w:val="3B7A130F"/>
    <w:rsid w:val="439D7926"/>
    <w:rsid w:val="457B14D1"/>
    <w:rsid w:val="45B67C9F"/>
    <w:rsid w:val="46132D66"/>
    <w:rsid w:val="4BF30F0E"/>
    <w:rsid w:val="4F8B6063"/>
    <w:rsid w:val="50715259"/>
    <w:rsid w:val="510936E3"/>
    <w:rsid w:val="51BA7A6D"/>
    <w:rsid w:val="52B14033"/>
    <w:rsid w:val="52FA3F96"/>
    <w:rsid w:val="55850F17"/>
    <w:rsid w:val="561300BD"/>
    <w:rsid w:val="57AE6D93"/>
    <w:rsid w:val="5A16192D"/>
    <w:rsid w:val="5A95006F"/>
    <w:rsid w:val="5C441A74"/>
    <w:rsid w:val="5D8A4A66"/>
    <w:rsid w:val="5FB623A7"/>
    <w:rsid w:val="66395F1F"/>
    <w:rsid w:val="6C3118E9"/>
    <w:rsid w:val="6E3851B0"/>
    <w:rsid w:val="6F7C2E7B"/>
    <w:rsid w:val="6FF9096F"/>
    <w:rsid w:val="701557A9"/>
    <w:rsid w:val="721B62D9"/>
    <w:rsid w:val="739F35DC"/>
    <w:rsid w:val="747D5D22"/>
    <w:rsid w:val="758D2624"/>
    <w:rsid w:val="75AD3D8E"/>
    <w:rsid w:val="764A36D5"/>
    <w:rsid w:val="77233A0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10290</Words>
  <Characters>10980</Characters>
  <TotalTime>35</TotalTime>
  <ScaleCrop>false</ScaleCrop>
  <LinksUpToDate>false</LinksUpToDate>
  <CharactersWithSpaces>11108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2024-10-11T12:38:59Z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