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14:paraId="06F2846E">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1.79</w:t>
            </w:r>
          </w:p>
        </w:tc>
        <w:tc>
          <w:tcPr>
            <w:tcW w:w="2039" w:type="dxa"/>
            <w:gridSpan w:val="2"/>
            <w:vAlign w:val="center"/>
          </w:tcPr>
          <w:p w14:paraId="1D6514E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14:paraId="7DFA648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1.79</w:t>
            </w:r>
          </w:p>
        </w:tc>
        <w:tc>
          <w:tcPr>
            <w:tcW w:w="2039" w:type="dxa"/>
            <w:gridSpan w:val="2"/>
            <w:vAlign w:val="center"/>
          </w:tcPr>
          <w:p w14:paraId="672289A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14:paraId="7985B4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14:paraId="142DDA3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14:paraId="2E8DC00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154</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221</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221</w:t>
            </w:r>
          </w:p>
        </w:tc>
      </w:tr>
      <w:tr w14:paraId="5AC70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CD19058">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残疾人就业保障金</w:t>
            </w:r>
          </w:p>
        </w:tc>
        <w:tc>
          <w:tcPr>
            <w:tcW w:w="2116" w:type="dxa"/>
            <w:gridSpan w:val="2"/>
            <w:vAlign w:val="center"/>
          </w:tcPr>
          <w:p w14:paraId="483E8B6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154</w:t>
            </w:r>
          </w:p>
        </w:tc>
        <w:tc>
          <w:tcPr>
            <w:tcW w:w="2039" w:type="dxa"/>
            <w:gridSpan w:val="2"/>
            <w:vAlign w:val="center"/>
          </w:tcPr>
          <w:p w14:paraId="603888E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221</w:t>
            </w:r>
          </w:p>
        </w:tc>
        <w:tc>
          <w:tcPr>
            <w:tcW w:w="1983" w:type="dxa"/>
            <w:gridSpan w:val="2"/>
            <w:vAlign w:val="center"/>
          </w:tcPr>
          <w:p w14:paraId="62DF71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221</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shd w:val="clear" w:color="auto" w:fill="auto"/>
            <w:vAlign w:val="center"/>
          </w:tcPr>
          <w:p w14:paraId="4A5B86C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16.5</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18.3</w:t>
            </w:r>
          </w:p>
        </w:tc>
        <w:tc>
          <w:tcPr>
            <w:tcW w:w="1983" w:type="dxa"/>
            <w:gridSpan w:val="2"/>
            <w:shd w:val="clear" w:color="auto" w:fill="auto"/>
            <w:vAlign w:val="center"/>
          </w:tcPr>
          <w:p w14:paraId="7357305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18.3</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2C631A9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4.29</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w:t>
            </w:r>
          </w:p>
        </w:tc>
        <w:tc>
          <w:tcPr>
            <w:tcW w:w="1983" w:type="dxa"/>
            <w:gridSpan w:val="2"/>
            <w:shd w:val="clear" w:color="auto" w:fill="auto"/>
            <w:vAlign w:val="center"/>
          </w:tcPr>
          <w:p w14:paraId="087A3549">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3.9</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color="auto" w:fill="auto"/>
            <w:vAlign w:val="center"/>
          </w:tcPr>
          <w:p w14:paraId="7BF1871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8.91</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8.4</w:t>
            </w:r>
          </w:p>
        </w:tc>
        <w:tc>
          <w:tcPr>
            <w:tcW w:w="1983" w:type="dxa"/>
            <w:gridSpan w:val="2"/>
            <w:shd w:val="clear" w:color="auto" w:fill="auto"/>
            <w:vAlign w:val="center"/>
          </w:tcPr>
          <w:p w14:paraId="4FD7453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8.4</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color="auto" w:fill="auto"/>
            <w:vAlign w:val="center"/>
          </w:tcPr>
          <w:p w14:paraId="228A6C5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3.3</w:t>
            </w:r>
          </w:p>
        </w:tc>
        <w:tc>
          <w:tcPr>
            <w:tcW w:w="2039" w:type="dxa"/>
            <w:gridSpan w:val="2"/>
            <w:vAlign w:val="center"/>
          </w:tcPr>
          <w:p w14:paraId="467174B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shd w:val="clear" w:color="auto" w:fill="auto"/>
            <w:vAlign w:val="center"/>
          </w:tcPr>
          <w:p w14:paraId="550E4F9D">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color="auto" w:fill="auto"/>
            <w:vAlign w:val="center"/>
          </w:tcPr>
          <w:p w14:paraId="0BB04A1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1983" w:type="dxa"/>
            <w:gridSpan w:val="2"/>
            <w:shd w:val="clear" w:color="auto" w:fill="auto"/>
            <w:vAlign w:val="center"/>
          </w:tcPr>
          <w:p w14:paraId="4363E71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25</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14:paraId="2016690B">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14:paraId="4D734BF4">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79" w:type="dxa"/>
            <w:vAlign w:val="center"/>
          </w:tcPr>
          <w:p w14:paraId="5567D620">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14:paraId="31CE4E43">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14:paraId="62FE64A2">
            <w:pPr>
              <w:kinsoku w:val="0"/>
              <w:autoSpaceDE w:val="0"/>
              <w:autoSpaceDN w:val="0"/>
              <w:adjustRightInd w:val="0"/>
              <w:snapToGrid w:val="0"/>
              <w:ind w:firstLine="420"/>
              <w:jc w:val="both"/>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狄红岱</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2024.10.10</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13517307865</w:t>
      </w:r>
      <w:r>
        <w:rPr>
          <w:rFonts w:ascii="仿宋_GB2312" w:hAnsi="宋体" w:eastAsia="仿宋_GB2312" w:cs="宋体"/>
          <w:snapToGrid w:val="0"/>
          <w:color w:val="000000"/>
          <w:sz w:val="21"/>
          <w:szCs w:val="21"/>
          <w:lang w:val="en-US" w:eastAsia="zh-CN" w:bidi="ar-SA"/>
        </w:rPr>
        <w:t xml:space="preserve">  单位负责人签字：</w:t>
      </w:r>
    </w:p>
    <w:p w14:paraId="6BC4486D">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r>
        <w:rPr>
          <w:rFonts w:hint="eastAsia" w:ascii="仿宋_GB2312" w:hAnsi="宋体" w:eastAsia="仿宋_GB2312" w:cs="宋体"/>
          <w:snapToGrid w:val="0"/>
          <w:color w:val="000000"/>
          <w:sz w:val="21"/>
          <w:szCs w:val="21"/>
          <w:lang w:val="en-US" w:eastAsia="zh-CN" w:bidi="ar-SA"/>
        </w:rPr>
        <w:t>曾祥中</w:t>
      </w: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汨罗市残疾人联合会</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581.79</w:t>
            </w:r>
          </w:p>
        </w:tc>
        <w:tc>
          <w:tcPr>
            <w:tcW w:w="1298"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581.79</w:t>
            </w:r>
          </w:p>
        </w:tc>
        <w:tc>
          <w:tcPr>
            <w:tcW w:w="1269"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1005.67</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172.85%</w:t>
            </w:r>
          </w:p>
        </w:tc>
        <w:tc>
          <w:tcPr>
            <w:tcW w:w="1423" w:type="dxa"/>
            <w:vAlign w:val="center"/>
          </w:tcPr>
          <w:p w14:paraId="4BE68CE2">
            <w:pPr>
              <w:spacing w:line="240" w:lineRule="auto"/>
              <w:ind w:firstLine="420"/>
              <w:jc w:val="center"/>
              <w:rPr>
                <w:rFonts w:ascii="仿宋_GB2312" w:eastAsia="仿宋_GB2312"/>
                <w:kern w:val="0"/>
              </w:rPr>
            </w:pP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1005.67</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581.79</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353.08</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652.59</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jc w:val="center"/>
              <w:rPr>
                <w:rFonts w:ascii="仿宋_GB2312" w:eastAsia="仿宋_GB2312"/>
                <w:kern w:val="0"/>
              </w:rPr>
            </w:pPr>
            <w:r>
              <w:rPr>
                <w:rFonts w:hint="eastAsia" w:ascii="仿宋_GB2312" w:eastAsia="仿宋_GB2312"/>
                <w:kern w:val="0"/>
              </w:rPr>
              <w:t>一是听取残疾人意见，反映残疾人需求，维护残疾人权益，为残疾人服务。二是团结教育残疾人遵守法律，履行应尽的义务，发扬乐观进取精神，自尊、自信、自强、自立，为社会主义建设贡献力量。三是弘扬人道主义精神，宣传残疾人事业，受政府委托发展残疾人事业、管理残疾人，动员社会理解、尊重、关心、帮助残疾人。四是协同有关部门开展残疾人康复、教育、劳动就业、扶贫、文化、体育、科研、用品用具供应、福利、社会服务、无障碍设施和残疾预防工作，创造良好的环境和条件，扶助残疾人平等参与社会生活。五是协助政府研究、拟定和实施残疾人事业的地方性法规、政策、规划和计划，对有关业务进行指导和管理。六是承担政府残疾人工作委员会日常工作，做好综合、组织、协调和服务。七是会同有关部门指导和管理各类残疾人社团组织。八是承办市委、市人民政府交办的其他事项。</w:t>
            </w:r>
          </w:p>
        </w:tc>
        <w:tc>
          <w:tcPr>
            <w:tcW w:w="4260" w:type="dxa"/>
            <w:gridSpan w:val="4"/>
            <w:vAlign w:val="center"/>
          </w:tcPr>
          <w:p w14:paraId="156E0DC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eastAsia="仿宋_GB2312"/>
                <w:kern w:val="0"/>
              </w:rPr>
              <w:t>年，我们通过残疾人就业保障金项目，乡镇助残全覆盖、残疾儿童康复救助</w:t>
            </w:r>
            <w:r>
              <w:rPr>
                <w:rFonts w:hint="eastAsia" w:ascii="仿宋_GB2312" w:eastAsia="仿宋_GB2312"/>
                <w:kern w:val="0"/>
                <w:lang w:val="en-US" w:eastAsia="zh-CN"/>
              </w:rPr>
              <w:t>156</w:t>
            </w:r>
            <w:r>
              <w:rPr>
                <w:rFonts w:hint="eastAsia" w:ascii="仿宋_GB2312" w:eastAsia="仿宋_GB2312"/>
                <w:kern w:val="0"/>
              </w:rPr>
              <w:t>人，创业扶持</w:t>
            </w:r>
            <w:r>
              <w:rPr>
                <w:rFonts w:hint="eastAsia" w:ascii="仿宋_GB2312" w:eastAsia="仿宋_GB2312"/>
                <w:kern w:val="0"/>
                <w:lang w:val="en-US" w:eastAsia="zh-CN"/>
              </w:rPr>
              <w:t>30</w:t>
            </w:r>
            <w:r>
              <w:rPr>
                <w:rFonts w:hint="eastAsia" w:ascii="仿宋_GB2312" w:eastAsia="仿宋_GB2312"/>
                <w:kern w:val="0"/>
              </w:rPr>
              <w:t>户，精准扶贫村1个，需求数据动态更新</w:t>
            </w:r>
            <w:r>
              <w:rPr>
                <w:rFonts w:hint="eastAsia" w:ascii="仿宋_GB2312" w:eastAsia="仿宋_GB2312"/>
                <w:kern w:val="0"/>
                <w:lang w:val="en-US" w:eastAsia="zh-CN"/>
              </w:rPr>
              <w:t>1.82</w:t>
            </w:r>
            <w:r>
              <w:rPr>
                <w:rFonts w:hint="eastAsia" w:ascii="仿宋_GB2312" w:eastAsia="仿宋_GB2312"/>
                <w:kern w:val="0"/>
              </w:rPr>
              <w:t>万人，困难残疾人家庭无障碍改造</w:t>
            </w:r>
            <w:r>
              <w:rPr>
                <w:rFonts w:hint="eastAsia" w:ascii="仿宋_GB2312" w:eastAsia="仿宋_GB2312"/>
                <w:kern w:val="0"/>
                <w:lang w:val="en-US" w:eastAsia="zh-CN"/>
              </w:rPr>
              <w:t>150</w:t>
            </w:r>
            <w:r>
              <w:rPr>
                <w:rFonts w:hint="eastAsia" w:ascii="仿宋_GB2312" w:eastAsia="仿宋_GB2312"/>
                <w:kern w:val="0"/>
              </w:rPr>
              <w:t>户，困难残疾人救助350人/次，发放辅助器具400余件，资助残疾学生及残疾人家庭学生1</w:t>
            </w:r>
            <w:r>
              <w:rPr>
                <w:rFonts w:hint="eastAsia" w:ascii="仿宋_GB2312" w:eastAsia="仿宋_GB2312"/>
                <w:kern w:val="0"/>
                <w:lang w:val="en-US" w:eastAsia="zh-CN"/>
              </w:rPr>
              <w:t>76</w:t>
            </w:r>
            <w:r>
              <w:rPr>
                <w:rFonts w:hint="eastAsia" w:ascii="仿宋_GB2312" w:eastAsia="仿宋_GB2312"/>
                <w:kern w:val="0"/>
              </w:rPr>
              <w:t>人，救助盲人近</w:t>
            </w:r>
            <w:r>
              <w:rPr>
                <w:rFonts w:hint="eastAsia" w:ascii="仿宋_GB2312" w:eastAsia="仿宋_GB2312"/>
                <w:kern w:val="0"/>
                <w:lang w:val="en-US" w:eastAsia="zh-CN"/>
              </w:rPr>
              <w:t>400</w:t>
            </w:r>
            <w:r>
              <w:rPr>
                <w:rFonts w:hint="eastAsia" w:ascii="仿宋_GB2312" w:eastAsia="仿宋_GB2312"/>
                <w:kern w:val="0"/>
              </w:rPr>
              <w:t>人</w:t>
            </w:r>
            <w:r>
              <w:rPr>
                <w:rFonts w:hint="eastAsia" w:ascii="仿宋_GB2312" w:eastAsia="仿宋_GB2312"/>
                <w:kern w:val="0"/>
                <w:lang w:eastAsia="zh-CN"/>
              </w:rPr>
              <w:t>，</w:t>
            </w:r>
            <w:r>
              <w:rPr>
                <w:rFonts w:hint="eastAsia" w:ascii="仿宋_GB2312" w:eastAsia="仿宋_GB2312"/>
                <w:kern w:val="0"/>
              </w:rPr>
              <w:t>救助</w:t>
            </w:r>
            <w:r>
              <w:rPr>
                <w:rFonts w:hint="eastAsia" w:ascii="仿宋_GB2312" w:eastAsia="仿宋_GB2312"/>
                <w:kern w:val="0"/>
                <w:lang w:eastAsia="zh-CN"/>
              </w:rPr>
              <w:t>踩士司机</w:t>
            </w:r>
            <w:r>
              <w:rPr>
                <w:rFonts w:hint="eastAsia" w:ascii="仿宋_GB2312" w:eastAsia="仿宋_GB2312"/>
                <w:kern w:val="0"/>
                <w:lang w:val="en-US" w:eastAsia="zh-CN"/>
              </w:rPr>
              <w:t>50人</w:t>
            </w:r>
            <w:r>
              <w:rPr>
                <w:rFonts w:hint="eastAsia" w:ascii="仿宋_GB2312" w:eastAsia="仿宋_GB2312"/>
                <w:kern w:val="0"/>
              </w:rPr>
              <w:t>。</w:t>
            </w:r>
            <w:r>
              <w:rPr>
                <w:rFonts w:hint="eastAsia" w:ascii="仿宋_GB2312" w:eastAsia="仿宋_GB2312"/>
                <w:kern w:val="0"/>
                <w:lang w:eastAsia="zh-CN"/>
              </w:rPr>
              <w:t>残疾人阳光增收培训</w:t>
            </w:r>
            <w:r>
              <w:rPr>
                <w:rFonts w:hint="eastAsia" w:ascii="仿宋_GB2312" w:eastAsia="仿宋_GB2312"/>
                <w:kern w:val="0"/>
                <w:lang w:val="en-US" w:eastAsia="zh-CN"/>
              </w:rPr>
              <w:t>120人，残疾人日间照料和居家托养老150人。</w:t>
            </w:r>
            <w:r>
              <w:rPr>
                <w:rFonts w:hint="eastAsia" w:ascii="仿宋_GB2312" w:eastAsia="仿宋_GB2312"/>
                <w:kern w:val="0"/>
              </w:rPr>
              <w:t>通过检查验收，资金及时足额发放到位，残疾人在困难救助、创业扶持、康复、扶贫、需求数据动态更新等方面需求得到满足，生产生活条件有进一步改善，项目影响力进一步扩大。</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shd w:val="clear" w:color="auto" w:fill="auto"/>
            <w:vAlign w:val="center"/>
          </w:tcPr>
          <w:p w14:paraId="785EE4B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w:t>
            </w:r>
            <w:r>
              <w:rPr>
                <w:rFonts w:hint="eastAsia" w:ascii="仿宋_GB2312" w:eastAsia="仿宋_GB2312"/>
                <w:kern w:val="0"/>
              </w:rPr>
              <w:t>：残疾人无障碍改造</w:t>
            </w:r>
          </w:p>
        </w:tc>
        <w:tc>
          <w:tcPr>
            <w:tcW w:w="1298" w:type="dxa"/>
            <w:shd w:val="clear" w:color="auto" w:fill="auto"/>
            <w:vAlign w:val="center"/>
          </w:tcPr>
          <w:p w14:paraId="2A374824">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150户</w:t>
            </w:r>
          </w:p>
        </w:tc>
        <w:tc>
          <w:tcPr>
            <w:tcW w:w="1269" w:type="dxa"/>
            <w:shd w:val="clear" w:color="auto" w:fill="auto"/>
            <w:vAlign w:val="center"/>
          </w:tcPr>
          <w:p w14:paraId="708D788A">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150户</w:t>
            </w:r>
          </w:p>
        </w:tc>
        <w:tc>
          <w:tcPr>
            <w:tcW w:w="699" w:type="dxa"/>
            <w:shd w:val="clear" w:color="auto" w:fill="auto"/>
            <w:vAlign w:val="center"/>
          </w:tcPr>
          <w:p w14:paraId="567F5E54">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869" w:type="dxa"/>
            <w:shd w:val="clear" w:color="auto" w:fill="auto"/>
            <w:vAlign w:val="center"/>
          </w:tcPr>
          <w:p w14:paraId="2717B7C4">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6</w:t>
            </w:r>
          </w:p>
        </w:tc>
        <w:tc>
          <w:tcPr>
            <w:tcW w:w="1423" w:type="dxa"/>
            <w:shd w:val="clear" w:color="auto" w:fill="auto"/>
            <w:vAlign w:val="center"/>
          </w:tcPr>
          <w:p w14:paraId="7CF9B186">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vAlign w:val="center"/>
          </w:tcPr>
          <w:p w14:paraId="62D67C45">
            <w:pPr>
              <w:spacing w:line="240" w:lineRule="auto"/>
              <w:ind w:firstLine="420"/>
              <w:jc w:val="center"/>
              <w:rPr>
                <w:rFonts w:ascii="仿宋_GB2312" w:eastAsia="仿宋_GB2312"/>
                <w:kern w:val="0"/>
              </w:rPr>
            </w:pPr>
          </w:p>
        </w:tc>
        <w:tc>
          <w:tcPr>
            <w:tcW w:w="1249" w:type="dxa"/>
            <w:shd w:val="clear" w:color="auto" w:fill="auto"/>
            <w:vAlign w:val="center"/>
          </w:tcPr>
          <w:p w14:paraId="35E485C8">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2</w:t>
            </w:r>
            <w:r>
              <w:rPr>
                <w:rFonts w:hint="eastAsia" w:ascii="仿宋_GB2312" w:eastAsia="仿宋_GB2312"/>
                <w:kern w:val="0"/>
              </w:rPr>
              <w:t>：残疾人康复</w:t>
            </w:r>
          </w:p>
        </w:tc>
        <w:tc>
          <w:tcPr>
            <w:tcW w:w="1298" w:type="dxa"/>
            <w:shd w:val="clear" w:color="auto" w:fill="auto"/>
            <w:vAlign w:val="center"/>
          </w:tcPr>
          <w:p w14:paraId="15CE1D7F">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156</w:t>
            </w:r>
            <w:r>
              <w:rPr>
                <w:rFonts w:hint="eastAsia" w:ascii="仿宋_GB2312" w:eastAsia="仿宋_GB2312"/>
                <w:kern w:val="0"/>
              </w:rPr>
              <w:t>人</w:t>
            </w:r>
          </w:p>
        </w:tc>
        <w:tc>
          <w:tcPr>
            <w:tcW w:w="1269" w:type="dxa"/>
            <w:shd w:val="clear" w:color="auto" w:fill="auto"/>
            <w:vAlign w:val="center"/>
          </w:tcPr>
          <w:p w14:paraId="346D111F">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15</w:t>
            </w:r>
            <w:r>
              <w:rPr>
                <w:rFonts w:hint="eastAsia" w:ascii="仿宋_GB2312" w:eastAsia="仿宋_GB2312"/>
                <w:kern w:val="0"/>
                <w:lang w:val="en-US" w:eastAsia="zh-CN"/>
              </w:rPr>
              <w:t>6</w:t>
            </w:r>
            <w:r>
              <w:rPr>
                <w:rFonts w:hint="eastAsia" w:ascii="仿宋_GB2312" w:eastAsia="仿宋_GB2312"/>
                <w:kern w:val="0"/>
              </w:rPr>
              <w:t>人</w:t>
            </w:r>
          </w:p>
        </w:tc>
        <w:tc>
          <w:tcPr>
            <w:tcW w:w="699" w:type="dxa"/>
            <w:shd w:val="clear" w:color="auto" w:fill="auto"/>
            <w:vAlign w:val="center"/>
          </w:tcPr>
          <w:p w14:paraId="4812C5E9">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3</w:t>
            </w:r>
          </w:p>
        </w:tc>
        <w:tc>
          <w:tcPr>
            <w:tcW w:w="869" w:type="dxa"/>
            <w:shd w:val="clear" w:color="auto" w:fill="auto"/>
            <w:vAlign w:val="center"/>
          </w:tcPr>
          <w:p w14:paraId="42665481">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3</w:t>
            </w:r>
          </w:p>
        </w:tc>
        <w:tc>
          <w:tcPr>
            <w:tcW w:w="1423" w:type="dxa"/>
            <w:vAlign w:val="center"/>
          </w:tcPr>
          <w:p w14:paraId="01001FE5">
            <w:pPr>
              <w:spacing w:line="240" w:lineRule="auto"/>
              <w:ind w:firstLine="420"/>
              <w:jc w:val="center"/>
              <w:rPr>
                <w:rFonts w:ascii="仿宋_GB2312" w:eastAsia="仿宋_GB2312"/>
                <w:kern w:val="0"/>
              </w:rPr>
            </w:pPr>
          </w:p>
        </w:tc>
      </w:tr>
      <w:tr w14:paraId="1838D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1E5ACF4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EDA279C">
            <w:pPr>
              <w:spacing w:line="240" w:lineRule="auto"/>
              <w:ind w:firstLine="420"/>
              <w:jc w:val="center"/>
              <w:rPr>
                <w:rFonts w:ascii="仿宋_GB2312" w:eastAsia="仿宋_GB2312"/>
                <w:kern w:val="0"/>
              </w:rPr>
            </w:pPr>
          </w:p>
        </w:tc>
        <w:tc>
          <w:tcPr>
            <w:tcW w:w="1029" w:type="dxa"/>
            <w:vMerge w:val="continue"/>
            <w:vAlign w:val="center"/>
          </w:tcPr>
          <w:p w14:paraId="59E3F966">
            <w:pPr>
              <w:spacing w:line="240" w:lineRule="auto"/>
              <w:ind w:firstLine="420"/>
              <w:jc w:val="center"/>
              <w:rPr>
                <w:rFonts w:ascii="仿宋_GB2312" w:eastAsia="仿宋_GB2312"/>
                <w:kern w:val="0"/>
              </w:rPr>
            </w:pPr>
          </w:p>
        </w:tc>
        <w:tc>
          <w:tcPr>
            <w:tcW w:w="1249" w:type="dxa"/>
            <w:shd w:val="clear" w:color="auto" w:fill="auto"/>
            <w:vAlign w:val="center"/>
          </w:tcPr>
          <w:p w14:paraId="2F938655">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r>
              <w:rPr>
                <w:rFonts w:hint="eastAsia" w:ascii="仿宋_GB2312" w:eastAsia="仿宋_GB2312"/>
                <w:kern w:val="0"/>
              </w:rPr>
              <w:t>：扶残助学</w:t>
            </w:r>
          </w:p>
        </w:tc>
        <w:tc>
          <w:tcPr>
            <w:tcW w:w="1298" w:type="dxa"/>
            <w:shd w:val="clear" w:color="auto" w:fill="auto"/>
            <w:vAlign w:val="center"/>
          </w:tcPr>
          <w:p w14:paraId="3E600209">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176</w:t>
            </w:r>
            <w:r>
              <w:rPr>
                <w:rFonts w:hint="eastAsia" w:ascii="仿宋_GB2312" w:eastAsia="仿宋_GB2312"/>
                <w:kern w:val="0"/>
              </w:rPr>
              <w:t>人</w:t>
            </w:r>
          </w:p>
        </w:tc>
        <w:tc>
          <w:tcPr>
            <w:tcW w:w="1269" w:type="dxa"/>
            <w:shd w:val="clear" w:color="auto" w:fill="auto"/>
            <w:vAlign w:val="center"/>
          </w:tcPr>
          <w:p w14:paraId="3030BBA1">
            <w:pPr>
              <w:spacing w:line="240" w:lineRule="auto"/>
              <w:ind w:firstLine="420" w:firstLineChars="0"/>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176</w:t>
            </w:r>
            <w:r>
              <w:rPr>
                <w:rFonts w:hint="eastAsia" w:ascii="仿宋_GB2312" w:eastAsia="仿宋_GB2312"/>
                <w:kern w:val="0"/>
              </w:rPr>
              <w:t>人</w:t>
            </w:r>
          </w:p>
        </w:tc>
        <w:tc>
          <w:tcPr>
            <w:tcW w:w="699" w:type="dxa"/>
            <w:shd w:val="clear" w:color="auto" w:fill="auto"/>
            <w:vAlign w:val="center"/>
          </w:tcPr>
          <w:p w14:paraId="75935214">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869" w:type="dxa"/>
            <w:shd w:val="clear" w:color="auto" w:fill="auto"/>
            <w:vAlign w:val="center"/>
          </w:tcPr>
          <w:p w14:paraId="51BAF4AE">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vAlign w:val="center"/>
          </w:tcPr>
          <w:p w14:paraId="0AA36253">
            <w:pPr>
              <w:spacing w:line="240" w:lineRule="auto"/>
              <w:ind w:firstLine="420"/>
              <w:jc w:val="center"/>
              <w:rPr>
                <w:rFonts w:ascii="仿宋_GB2312" w:eastAsia="仿宋_GB2312"/>
                <w:kern w:val="0"/>
              </w:rPr>
            </w:pPr>
          </w:p>
        </w:tc>
      </w:tr>
      <w:tr w14:paraId="60E47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73278FE1">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BDF67CF">
            <w:pPr>
              <w:spacing w:line="240" w:lineRule="auto"/>
              <w:ind w:firstLine="420"/>
              <w:jc w:val="center"/>
              <w:rPr>
                <w:rFonts w:ascii="仿宋_GB2312" w:eastAsia="仿宋_GB2312"/>
                <w:kern w:val="0"/>
              </w:rPr>
            </w:pPr>
          </w:p>
        </w:tc>
        <w:tc>
          <w:tcPr>
            <w:tcW w:w="1029" w:type="dxa"/>
            <w:vMerge w:val="continue"/>
            <w:vAlign w:val="center"/>
          </w:tcPr>
          <w:p w14:paraId="2789BBE3">
            <w:pPr>
              <w:spacing w:line="240" w:lineRule="auto"/>
              <w:ind w:firstLine="420"/>
              <w:jc w:val="center"/>
              <w:rPr>
                <w:rFonts w:ascii="仿宋_GB2312" w:eastAsia="仿宋_GB2312"/>
                <w:kern w:val="0"/>
              </w:rPr>
            </w:pPr>
          </w:p>
        </w:tc>
        <w:tc>
          <w:tcPr>
            <w:tcW w:w="1249" w:type="dxa"/>
            <w:shd w:val="clear" w:color="auto" w:fill="auto"/>
            <w:vAlign w:val="center"/>
          </w:tcPr>
          <w:p w14:paraId="2F7B6BBB">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w:t>
            </w:r>
            <w:r>
              <w:rPr>
                <w:rFonts w:hint="eastAsia" w:ascii="仿宋_GB2312" w:eastAsia="仿宋_GB2312"/>
                <w:kern w:val="0"/>
              </w:rPr>
              <w:t>：踩士支出</w:t>
            </w:r>
          </w:p>
        </w:tc>
        <w:tc>
          <w:tcPr>
            <w:tcW w:w="1298" w:type="dxa"/>
            <w:shd w:val="clear" w:color="auto" w:fill="auto"/>
            <w:vAlign w:val="center"/>
          </w:tcPr>
          <w:p w14:paraId="71EF5CDA">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rPr>
              <w:t>5</w:t>
            </w:r>
            <w:r>
              <w:rPr>
                <w:rFonts w:hint="eastAsia" w:ascii="仿宋_GB2312" w:eastAsia="仿宋_GB2312"/>
                <w:kern w:val="0"/>
                <w:lang w:val="en-US" w:eastAsia="zh-CN"/>
              </w:rPr>
              <w:t>0</w:t>
            </w:r>
            <w:r>
              <w:rPr>
                <w:rFonts w:hint="eastAsia" w:ascii="仿宋_GB2312" w:eastAsia="仿宋_GB2312"/>
                <w:kern w:val="0"/>
              </w:rPr>
              <w:t>人</w:t>
            </w:r>
          </w:p>
        </w:tc>
        <w:tc>
          <w:tcPr>
            <w:tcW w:w="1269" w:type="dxa"/>
            <w:shd w:val="clear" w:color="auto" w:fill="auto"/>
            <w:vAlign w:val="center"/>
          </w:tcPr>
          <w:p w14:paraId="704F3475">
            <w:pPr>
              <w:spacing w:line="240" w:lineRule="auto"/>
              <w:ind w:firstLine="420" w:firstLineChars="0"/>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kern w:val="0"/>
              </w:rPr>
              <w:t>52人</w:t>
            </w:r>
          </w:p>
        </w:tc>
        <w:tc>
          <w:tcPr>
            <w:tcW w:w="699" w:type="dxa"/>
            <w:shd w:val="clear" w:color="auto" w:fill="auto"/>
            <w:vAlign w:val="center"/>
          </w:tcPr>
          <w:p w14:paraId="55FF6AC6">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869" w:type="dxa"/>
            <w:shd w:val="clear" w:color="auto" w:fill="auto"/>
            <w:vAlign w:val="center"/>
          </w:tcPr>
          <w:p w14:paraId="427E4D98">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vAlign w:val="center"/>
          </w:tcPr>
          <w:p w14:paraId="1372197D">
            <w:pPr>
              <w:spacing w:line="240" w:lineRule="auto"/>
              <w:ind w:firstLine="420"/>
              <w:jc w:val="center"/>
              <w:rPr>
                <w:rFonts w:ascii="仿宋_GB2312" w:eastAsia="仿宋_GB2312"/>
                <w:kern w:val="0"/>
              </w:rPr>
            </w:pPr>
          </w:p>
        </w:tc>
      </w:tr>
      <w:tr w14:paraId="6A0B8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74" w:type="dxa"/>
            <w:vMerge w:val="continue"/>
            <w:textDirection w:val="tbRlV"/>
            <w:vAlign w:val="center"/>
          </w:tcPr>
          <w:p w14:paraId="0EB5EC3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0D76154">
            <w:pPr>
              <w:spacing w:line="240" w:lineRule="auto"/>
              <w:ind w:firstLine="420"/>
              <w:jc w:val="center"/>
              <w:rPr>
                <w:rFonts w:ascii="仿宋_GB2312" w:eastAsia="仿宋_GB2312"/>
                <w:kern w:val="0"/>
              </w:rPr>
            </w:pPr>
          </w:p>
        </w:tc>
        <w:tc>
          <w:tcPr>
            <w:tcW w:w="1029" w:type="dxa"/>
            <w:vMerge w:val="continue"/>
            <w:vAlign w:val="center"/>
          </w:tcPr>
          <w:p w14:paraId="7C8E6C8C">
            <w:pPr>
              <w:spacing w:line="240" w:lineRule="auto"/>
              <w:ind w:firstLine="420"/>
              <w:jc w:val="center"/>
              <w:rPr>
                <w:rFonts w:ascii="仿宋_GB2312" w:eastAsia="仿宋_GB2312"/>
                <w:kern w:val="0"/>
              </w:rPr>
            </w:pPr>
          </w:p>
        </w:tc>
        <w:tc>
          <w:tcPr>
            <w:tcW w:w="1249" w:type="dxa"/>
            <w:shd w:val="clear" w:color="auto" w:fill="auto"/>
            <w:vAlign w:val="center"/>
          </w:tcPr>
          <w:p w14:paraId="07156FF0">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5、残疾人困难救助</w:t>
            </w:r>
          </w:p>
        </w:tc>
        <w:tc>
          <w:tcPr>
            <w:tcW w:w="1298" w:type="dxa"/>
            <w:shd w:val="clear" w:color="auto" w:fill="auto"/>
            <w:vAlign w:val="center"/>
          </w:tcPr>
          <w:p w14:paraId="55F27A3E">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350人</w:t>
            </w:r>
          </w:p>
        </w:tc>
        <w:tc>
          <w:tcPr>
            <w:tcW w:w="1269" w:type="dxa"/>
            <w:shd w:val="clear" w:color="auto" w:fill="auto"/>
            <w:vAlign w:val="center"/>
          </w:tcPr>
          <w:p w14:paraId="24831AEC">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350人</w:t>
            </w:r>
          </w:p>
        </w:tc>
        <w:tc>
          <w:tcPr>
            <w:tcW w:w="699" w:type="dxa"/>
            <w:shd w:val="clear" w:color="auto" w:fill="auto"/>
            <w:vAlign w:val="center"/>
          </w:tcPr>
          <w:p w14:paraId="67A5CAD9">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869" w:type="dxa"/>
            <w:shd w:val="clear" w:color="auto" w:fill="auto"/>
            <w:vAlign w:val="center"/>
          </w:tcPr>
          <w:p w14:paraId="5EDFA949">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5006AB3B">
            <w:pPr>
              <w:spacing w:line="240" w:lineRule="auto"/>
              <w:ind w:firstLine="420"/>
              <w:jc w:val="center"/>
              <w:rPr>
                <w:rFonts w:ascii="仿宋_GB2312" w:eastAsia="仿宋_GB2312"/>
                <w:kern w:val="0"/>
              </w:rPr>
            </w:pPr>
          </w:p>
        </w:tc>
      </w:tr>
      <w:tr w14:paraId="00C0D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0F2AEA6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28FD127">
            <w:pPr>
              <w:spacing w:line="240" w:lineRule="auto"/>
              <w:ind w:firstLine="420"/>
              <w:jc w:val="center"/>
              <w:rPr>
                <w:rFonts w:ascii="仿宋_GB2312" w:eastAsia="仿宋_GB2312"/>
                <w:kern w:val="0"/>
              </w:rPr>
            </w:pPr>
          </w:p>
        </w:tc>
        <w:tc>
          <w:tcPr>
            <w:tcW w:w="1029" w:type="dxa"/>
            <w:vMerge w:val="continue"/>
            <w:vAlign w:val="center"/>
          </w:tcPr>
          <w:p w14:paraId="49DE5B81">
            <w:pPr>
              <w:spacing w:line="240" w:lineRule="auto"/>
              <w:ind w:firstLine="420"/>
              <w:jc w:val="center"/>
              <w:rPr>
                <w:rFonts w:ascii="仿宋_GB2312" w:eastAsia="仿宋_GB2312"/>
                <w:kern w:val="0"/>
              </w:rPr>
            </w:pPr>
          </w:p>
        </w:tc>
        <w:tc>
          <w:tcPr>
            <w:tcW w:w="1249" w:type="dxa"/>
            <w:shd w:val="clear" w:color="auto" w:fill="auto"/>
            <w:vAlign w:val="center"/>
          </w:tcPr>
          <w:p w14:paraId="16058A6E">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6、困难残疾人家庭无障碍改造</w:t>
            </w:r>
          </w:p>
        </w:tc>
        <w:tc>
          <w:tcPr>
            <w:tcW w:w="1298" w:type="dxa"/>
            <w:shd w:val="clear" w:color="auto" w:fill="auto"/>
            <w:vAlign w:val="center"/>
          </w:tcPr>
          <w:p w14:paraId="3811D750">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150户</w:t>
            </w:r>
          </w:p>
        </w:tc>
        <w:tc>
          <w:tcPr>
            <w:tcW w:w="1269" w:type="dxa"/>
            <w:shd w:val="clear" w:color="auto" w:fill="auto"/>
            <w:vAlign w:val="center"/>
          </w:tcPr>
          <w:p w14:paraId="23AF772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150户</w:t>
            </w:r>
          </w:p>
        </w:tc>
        <w:tc>
          <w:tcPr>
            <w:tcW w:w="699" w:type="dxa"/>
            <w:shd w:val="clear" w:color="auto" w:fill="auto"/>
            <w:vAlign w:val="center"/>
          </w:tcPr>
          <w:p w14:paraId="2D7C1669">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869" w:type="dxa"/>
            <w:shd w:val="clear" w:color="auto" w:fill="auto"/>
            <w:vAlign w:val="center"/>
          </w:tcPr>
          <w:p w14:paraId="305C2A35">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4D0EB0D2">
            <w:pPr>
              <w:spacing w:line="240" w:lineRule="auto"/>
              <w:ind w:firstLine="420"/>
              <w:jc w:val="center"/>
              <w:rPr>
                <w:rFonts w:ascii="仿宋_GB2312" w:eastAsia="仿宋_GB2312"/>
                <w:kern w:val="0"/>
              </w:rPr>
            </w:pPr>
          </w:p>
        </w:tc>
      </w:tr>
      <w:tr w14:paraId="4007B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074" w:type="dxa"/>
            <w:vMerge w:val="continue"/>
            <w:textDirection w:val="tbRlV"/>
            <w:vAlign w:val="center"/>
          </w:tcPr>
          <w:p w14:paraId="3DE2D88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A4AE9C4">
            <w:pPr>
              <w:spacing w:line="240" w:lineRule="auto"/>
              <w:ind w:firstLine="420"/>
              <w:jc w:val="center"/>
              <w:rPr>
                <w:rFonts w:ascii="仿宋_GB2312" w:eastAsia="仿宋_GB2312"/>
                <w:kern w:val="0"/>
              </w:rPr>
            </w:pPr>
          </w:p>
        </w:tc>
        <w:tc>
          <w:tcPr>
            <w:tcW w:w="1029" w:type="dxa"/>
            <w:vMerge w:val="continue"/>
            <w:vAlign w:val="center"/>
          </w:tcPr>
          <w:p w14:paraId="660149A8">
            <w:pPr>
              <w:spacing w:line="240" w:lineRule="auto"/>
              <w:ind w:firstLine="420"/>
              <w:jc w:val="center"/>
              <w:rPr>
                <w:rFonts w:ascii="仿宋_GB2312" w:eastAsia="仿宋_GB2312"/>
                <w:kern w:val="0"/>
              </w:rPr>
            </w:pPr>
          </w:p>
        </w:tc>
        <w:tc>
          <w:tcPr>
            <w:tcW w:w="1249" w:type="dxa"/>
            <w:shd w:val="clear" w:color="auto" w:fill="auto"/>
            <w:vAlign w:val="center"/>
          </w:tcPr>
          <w:p w14:paraId="5DD1DD26">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7、残疾人信息数据更新</w:t>
            </w:r>
          </w:p>
        </w:tc>
        <w:tc>
          <w:tcPr>
            <w:tcW w:w="1298" w:type="dxa"/>
            <w:shd w:val="clear" w:color="auto" w:fill="auto"/>
            <w:vAlign w:val="center"/>
          </w:tcPr>
          <w:p w14:paraId="369CF310">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18200人</w:t>
            </w:r>
          </w:p>
        </w:tc>
        <w:tc>
          <w:tcPr>
            <w:tcW w:w="1269" w:type="dxa"/>
            <w:shd w:val="clear" w:color="auto" w:fill="auto"/>
            <w:vAlign w:val="center"/>
          </w:tcPr>
          <w:p w14:paraId="290261E9">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18200</w:t>
            </w:r>
          </w:p>
        </w:tc>
        <w:tc>
          <w:tcPr>
            <w:tcW w:w="699" w:type="dxa"/>
            <w:shd w:val="clear" w:color="auto" w:fill="auto"/>
            <w:vAlign w:val="center"/>
          </w:tcPr>
          <w:p w14:paraId="5A36DC75">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869" w:type="dxa"/>
            <w:shd w:val="clear" w:color="auto" w:fill="auto"/>
            <w:vAlign w:val="center"/>
          </w:tcPr>
          <w:p w14:paraId="319FF92E">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2B551A5C">
            <w:pPr>
              <w:spacing w:line="240" w:lineRule="auto"/>
              <w:ind w:firstLine="420"/>
              <w:jc w:val="center"/>
              <w:rPr>
                <w:rFonts w:ascii="仿宋_GB2312" w:eastAsia="仿宋_GB2312"/>
                <w:kern w:val="0"/>
              </w:rPr>
            </w:pPr>
          </w:p>
        </w:tc>
      </w:tr>
      <w:tr w14:paraId="19B5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074" w:type="dxa"/>
            <w:vMerge w:val="continue"/>
            <w:textDirection w:val="tbRlV"/>
            <w:vAlign w:val="center"/>
          </w:tcPr>
          <w:p w14:paraId="70CCAB6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9624C5E">
            <w:pPr>
              <w:spacing w:line="240" w:lineRule="auto"/>
              <w:ind w:firstLine="420"/>
              <w:jc w:val="center"/>
              <w:rPr>
                <w:rFonts w:ascii="仿宋_GB2312" w:eastAsia="仿宋_GB2312"/>
                <w:kern w:val="0"/>
              </w:rPr>
            </w:pPr>
          </w:p>
        </w:tc>
        <w:tc>
          <w:tcPr>
            <w:tcW w:w="1029" w:type="dxa"/>
            <w:vMerge w:val="restart"/>
            <w:vAlign w:val="center"/>
          </w:tcPr>
          <w:p w14:paraId="34E0F4F5">
            <w:pPr>
              <w:spacing w:line="240" w:lineRule="auto"/>
              <w:ind w:firstLine="420"/>
              <w:jc w:val="center"/>
              <w:rPr>
                <w:rFonts w:ascii="仿宋_GB2312" w:eastAsia="仿宋_GB2312"/>
                <w:kern w:val="0"/>
              </w:rPr>
            </w:pPr>
          </w:p>
        </w:tc>
        <w:tc>
          <w:tcPr>
            <w:tcW w:w="1249" w:type="dxa"/>
            <w:shd w:val="clear" w:color="auto" w:fill="auto"/>
            <w:vAlign w:val="center"/>
          </w:tcPr>
          <w:p w14:paraId="2369FDD1">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8、盲人救助</w:t>
            </w:r>
          </w:p>
        </w:tc>
        <w:tc>
          <w:tcPr>
            <w:tcW w:w="1298" w:type="dxa"/>
            <w:shd w:val="clear" w:color="auto" w:fill="auto"/>
            <w:vAlign w:val="center"/>
          </w:tcPr>
          <w:p w14:paraId="6B3F3D41">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400人</w:t>
            </w:r>
          </w:p>
        </w:tc>
        <w:tc>
          <w:tcPr>
            <w:tcW w:w="1269" w:type="dxa"/>
            <w:shd w:val="clear" w:color="auto" w:fill="auto"/>
            <w:vAlign w:val="center"/>
          </w:tcPr>
          <w:p w14:paraId="7633073C">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400人</w:t>
            </w:r>
          </w:p>
        </w:tc>
        <w:tc>
          <w:tcPr>
            <w:tcW w:w="699" w:type="dxa"/>
            <w:shd w:val="clear" w:color="auto" w:fill="auto"/>
            <w:vAlign w:val="center"/>
          </w:tcPr>
          <w:p w14:paraId="25333665">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869" w:type="dxa"/>
            <w:shd w:val="clear" w:color="auto" w:fill="auto"/>
            <w:vAlign w:val="center"/>
          </w:tcPr>
          <w:p w14:paraId="69491709">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719678E5">
            <w:pPr>
              <w:spacing w:line="240" w:lineRule="auto"/>
              <w:ind w:firstLine="420"/>
              <w:jc w:val="center"/>
              <w:rPr>
                <w:rFonts w:ascii="仿宋_GB2312" w:eastAsia="仿宋_GB2312"/>
                <w:kern w:val="0"/>
              </w:rPr>
            </w:pPr>
          </w:p>
        </w:tc>
      </w:tr>
      <w:tr w14:paraId="56A06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074" w:type="dxa"/>
            <w:vMerge w:val="continue"/>
            <w:textDirection w:val="tbRlV"/>
            <w:vAlign w:val="center"/>
          </w:tcPr>
          <w:p w14:paraId="7514D26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2EF1AFF">
            <w:pPr>
              <w:spacing w:line="240" w:lineRule="auto"/>
              <w:ind w:firstLine="420"/>
              <w:jc w:val="center"/>
              <w:rPr>
                <w:rFonts w:ascii="仿宋_GB2312" w:eastAsia="仿宋_GB2312"/>
                <w:kern w:val="0"/>
              </w:rPr>
            </w:pPr>
          </w:p>
        </w:tc>
        <w:tc>
          <w:tcPr>
            <w:tcW w:w="1029" w:type="dxa"/>
            <w:vMerge w:val="continue"/>
            <w:vAlign w:val="center"/>
          </w:tcPr>
          <w:p w14:paraId="50259146">
            <w:pPr>
              <w:spacing w:line="240" w:lineRule="auto"/>
              <w:ind w:firstLine="420"/>
              <w:jc w:val="center"/>
              <w:rPr>
                <w:rFonts w:ascii="仿宋_GB2312" w:eastAsia="仿宋_GB2312"/>
                <w:kern w:val="0"/>
              </w:rPr>
            </w:pPr>
          </w:p>
        </w:tc>
        <w:tc>
          <w:tcPr>
            <w:tcW w:w="1249" w:type="dxa"/>
            <w:shd w:val="clear" w:color="auto" w:fill="auto"/>
            <w:vAlign w:val="center"/>
          </w:tcPr>
          <w:p w14:paraId="57A262CA">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9、发放辅助器具</w:t>
            </w:r>
          </w:p>
        </w:tc>
        <w:tc>
          <w:tcPr>
            <w:tcW w:w="1298" w:type="dxa"/>
            <w:shd w:val="clear" w:color="auto" w:fill="auto"/>
            <w:vAlign w:val="center"/>
          </w:tcPr>
          <w:p w14:paraId="67C41625">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400件</w:t>
            </w:r>
          </w:p>
        </w:tc>
        <w:tc>
          <w:tcPr>
            <w:tcW w:w="1269" w:type="dxa"/>
            <w:shd w:val="clear" w:color="auto" w:fill="auto"/>
            <w:vAlign w:val="center"/>
          </w:tcPr>
          <w:p w14:paraId="29E0CE82">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400件</w:t>
            </w:r>
          </w:p>
        </w:tc>
        <w:tc>
          <w:tcPr>
            <w:tcW w:w="699" w:type="dxa"/>
            <w:shd w:val="clear" w:color="auto" w:fill="auto"/>
            <w:vAlign w:val="center"/>
          </w:tcPr>
          <w:p w14:paraId="6EA6059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869" w:type="dxa"/>
            <w:shd w:val="clear" w:color="auto" w:fill="auto"/>
            <w:vAlign w:val="center"/>
          </w:tcPr>
          <w:p w14:paraId="39BDD5A3">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56B660F8">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F8FA02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保证手术质量及辅助器具安全</w:t>
            </w:r>
          </w:p>
        </w:tc>
        <w:tc>
          <w:tcPr>
            <w:tcW w:w="1298" w:type="dxa"/>
            <w:vAlign w:val="center"/>
          </w:tcPr>
          <w:p w14:paraId="1A5ADA3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54075F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5580FC8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14:paraId="0982B1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ind w:firstLine="420"/>
              <w:jc w:val="center"/>
              <w:rPr>
                <w:rFonts w:ascii="仿宋_GB2312" w:eastAsia="仿宋_GB2312"/>
                <w:kern w:val="0"/>
              </w:rPr>
            </w:pPr>
            <w:r>
              <w:rPr>
                <w:rFonts w:hint="eastAsia" w:ascii="仿宋_GB2312" w:eastAsia="仿宋_GB2312"/>
                <w:kern w:val="0"/>
              </w:rPr>
              <w:t>在项目年度内保证完成任务</w:t>
            </w:r>
          </w:p>
        </w:tc>
        <w:tc>
          <w:tcPr>
            <w:tcW w:w="1298" w:type="dxa"/>
            <w:vAlign w:val="center"/>
          </w:tcPr>
          <w:p w14:paraId="479FA5D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5C1B34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4C56B99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14:paraId="5DA3483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2547" w:type="dxa"/>
            <w:gridSpan w:val="2"/>
            <w:vAlign w:val="center"/>
          </w:tcPr>
          <w:p w14:paraId="078289F3">
            <w:pPr>
              <w:spacing w:line="240" w:lineRule="auto"/>
              <w:ind w:firstLine="420"/>
              <w:jc w:val="center"/>
              <w:rPr>
                <w:rFonts w:ascii="仿宋_GB2312" w:eastAsia="仿宋_GB2312"/>
                <w:kern w:val="0"/>
              </w:rPr>
            </w:pPr>
            <w:r>
              <w:rPr>
                <w:rFonts w:hint="eastAsia" w:ascii="仿宋_GB2312" w:eastAsia="仿宋_GB2312"/>
                <w:kern w:val="0"/>
              </w:rPr>
              <w:t>节约成本，提高资金的使用效益</w:t>
            </w:r>
          </w:p>
        </w:tc>
        <w:tc>
          <w:tcPr>
            <w:tcW w:w="1269" w:type="dxa"/>
            <w:vAlign w:val="center"/>
          </w:tcPr>
          <w:p w14:paraId="7A453B8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415A3F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AC58B9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3816" w:type="dxa"/>
            <w:gridSpan w:val="3"/>
            <w:vAlign w:val="center"/>
          </w:tcPr>
          <w:p w14:paraId="4886005B">
            <w:pPr>
              <w:spacing w:line="240" w:lineRule="auto"/>
              <w:ind w:firstLine="420"/>
              <w:jc w:val="center"/>
              <w:rPr>
                <w:rFonts w:ascii="仿宋_GB2312" w:eastAsia="仿宋_GB2312"/>
                <w:kern w:val="0"/>
              </w:rPr>
            </w:pPr>
            <w:r>
              <w:rPr>
                <w:rFonts w:hint="eastAsia" w:ascii="仿宋_GB2312" w:eastAsia="仿宋_GB2312"/>
                <w:kern w:val="0"/>
              </w:rPr>
              <w:t>扶助残疾人平等充公参与社会活动，共享社会物质和文化成果</w:t>
            </w:r>
          </w:p>
        </w:tc>
        <w:tc>
          <w:tcPr>
            <w:tcW w:w="699" w:type="dxa"/>
            <w:vAlign w:val="center"/>
          </w:tcPr>
          <w:p w14:paraId="75FAE41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3309901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3816" w:type="dxa"/>
            <w:gridSpan w:val="3"/>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残疾人群体和谐稳定</w:t>
            </w:r>
          </w:p>
        </w:tc>
        <w:tc>
          <w:tcPr>
            <w:tcW w:w="699" w:type="dxa"/>
            <w:vAlign w:val="center"/>
          </w:tcPr>
          <w:p w14:paraId="6A8222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3C931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3816" w:type="dxa"/>
            <w:gridSpan w:val="3"/>
            <w:vAlign w:val="center"/>
          </w:tcPr>
          <w:p w14:paraId="46B41467">
            <w:pPr>
              <w:spacing w:line="240" w:lineRule="auto"/>
              <w:ind w:firstLine="420"/>
              <w:jc w:val="center"/>
              <w:rPr>
                <w:rFonts w:ascii="仿宋_GB2312" w:eastAsia="仿宋_GB2312"/>
                <w:kern w:val="0"/>
              </w:rPr>
            </w:pPr>
            <w:r>
              <w:rPr>
                <w:rFonts w:hint="eastAsia" w:ascii="仿宋_GB2312" w:eastAsia="仿宋_GB2312"/>
                <w:kern w:val="0"/>
              </w:rPr>
              <w:t>残疾人群体和谐稳定</w:t>
            </w:r>
          </w:p>
        </w:tc>
        <w:tc>
          <w:tcPr>
            <w:tcW w:w="699" w:type="dxa"/>
            <w:vAlign w:val="center"/>
          </w:tcPr>
          <w:p w14:paraId="447C4D9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1C7C7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2547" w:type="dxa"/>
            <w:gridSpan w:val="2"/>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rPr>
              <w:t>服务对象满意度</w:t>
            </w:r>
          </w:p>
        </w:tc>
        <w:tc>
          <w:tcPr>
            <w:tcW w:w="1269" w:type="dxa"/>
            <w:vAlign w:val="center"/>
          </w:tcPr>
          <w:p w14:paraId="31B5B329">
            <w:pPr>
              <w:spacing w:line="240" w:lineRule="auto"/>
              <w:ind w:firstLine="420"/>
              <w:jc w:val="center"/>
              <w:rPr>
                <w:rFonts w:ascii="仿宋_GB2312" w:eastAsia="仿宋_GB2312"/>
                <w:kern w:val="0"/>
              </w:rPr>
            </w:pPr>
            <w:r>
              <w:rPr>
                <w:rFonts w:hint="default" w:ascii="Arial" w:hAnsi="Arial" w:eastAsia="仿宋_GB2312" w:cs="Arial"/>
                <w:kern w:val="0"/>
              </w:rPr>
              <w:t>≥</w:t>
            </w:r>
            <w:r>
              <w:rPr>
                <w:rFonts w:hint="eastAsia" w:ascii="仿宋_GB2312" w:eastAsia="仿宋_GB2312"/>
                <w:kern w:val="0"/>
                <w:lang w:val="en-US" w:eastAsia="zh-CN"/>
              </w:rPr>
              <w:t>95%</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2547" w:type="dxa"/>
            <w:gridSpan w:val="2"/>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rPr>
              <w:t>控制成本，提高效益</w:t>
            </w:r>
          </w:p>
        </w:tc>
        <w:tc>
          <w:tcPr>
            <w:tcW w:w="1269" w:type="dxa"/>
            <w:vAlign w:val="center"/>
          </w:tcPr>
          <w:p w14:paraId="3C328246">
            <w:pPr>
              <w:spacing w:line="240" w:lineRule="auto"/>
              <w:ind w:firstLine="420"/>
              <w:jc w:val="center"/>
              <w:rPr>
                <w:rFonts w:ascii="仿宋_GB2312" w:eastAsia="仿宋_GB2312"/>
                <w:kern w:val="0"/>
              </w:rPr>
            </w:pPr>
            <w:r>
              <w:rPr>
                <w:rFonts w:hint="default" w:ascii="Arial" w:hAnsi="Arial" w:eastAsia="仿宋_GB2312" w:cs="Arial"/>
                <w:kern w:val="0"/>
              </w:rPr>
              <w:t>≥</w:t>
            </w:r>
            <w:r>
              <w:rPr>
                <w:rFonts w:hint="eastAsia" w:ascii="仿宋_GB2312" w:eastAsia="仿宋_GB2312"/>
                <w:kern w:val="0"/>
                <w:lang w:val="en-US" w:eastAsia="zh-CN"/>
              </w:rPr>
              <w:t>95%</w:t>
            </w:r>
          </w:p>
        </w:tc>
        <w:tc>
          <w:tcPr>
            <w:tcW w:w="699" w:type="dxa"/>
            <w:vAlign w:val="center"/>
          </w:tcPr>
          <w:p w14:paraId="42BD2B9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14:paraId="786F430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2547" w:type="dxa"/>
            <w:gridSpan w:val="2"/>
            <w:vAlign w:val="center"/>
          </w:tcPr>
          <w:p w14:paraId="09361E43">
            <w:pPr>
              <w:spacing w:line="240" w:lineRule="auto"/>
              <w:ind w:firstLine="420"/>
              <w:jc w:val="center"/>
              <w:rPr>
                <w:rFonts w:ascii="仿宋_GB2312" w:eastAsia="仿宋_GB2312"/>
                <w:kern w:val="0"/>
              </w:rPr>
            </w:pPr>
            <w:r>
              <w:rPr>
                <w:rFonts w:hint="eastAsia" w:ascii="仿宋_GB2312" w:eastAsia="仿宋_GB2312"/>
                <w:kern w:val="0"/>
              </w:rPr>
              <w:t>残疾人群体和谐稳定</w:t>
            </w:r>
          </w:p>
        </w:tc>
        <w:tc>
          <w:tcPr>
            <w:tcW w:w="1269" w:type="dxa"/>
            <w:vAlign w:val="center"/>
          </w:tcPr>
          <w:p w14:paraId="32DCD303">
            <w:pPr>
              <w:spacing w:line="240" w:lineRule="auto"/>
              <w:ind w:firstLine="420"/>
              <w:jc w:val="center"/>
              <w:rPr>
                <w:rFonts w:ascii="仿宋_GB2312" w:eastAsia="仿宋_GB2312"/>
                <w:kern w:val="0"/>
              </w:rPr>
            </w:pPr>
            <w:r>
              <w:rPr>
                <w:rFonts w:hint="default" w:ascii="Arial" w:hAnsi="Arial" w:eastAsia="仿宋_GB2312" w:cs="Arial"/>
                <w:kern w:val="0"/>
              </w:rPr>
              <w:t>≥</w:t>
            </w:r>
            <w:r>
              <w:rPr>
                <w:rFonts w:hint="eastAsia" w:ascii="仿宋_GB2312" w:eastAsia="仿宋_GB2312"/>
                <w:kern w:val="0"/>
                <w:lang w:val="en-US" w:eastAsia="zh-CN"/>
              </w:rPr>
              <w:t>95%</w:t>
            </w:r>
          </w:p>
        </w:tc>
        <w:tc>
          <w:tcPr>
            <w:tcW w:w="699"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2547" w:type="dxa"/>
            <w:gridSpan w:val="2"/>
            <w:vAlign w:val="center"/>
          </w:tcPr>
          <w:p w14:paraId="789CDCB9">
            <w:pPr>
              <w:spacing w:line="240" w:lineRule="auto"/>
              <w:ind w:firstLine="420"/>
              <w:jc w:val="center"/>
              <w:rPr>
                <w:rFonts w:ascii="仿宋_GB2312" w:eastAsia="仿宋_GB2312"/>
                <w:kern w:val="0"/>
              </w:rPr>
            </w:pPr>
            <w:r>
              <w:rPr>
                <w:rFonts w:hint="eastAsia" w:ascii="仿宋_GB2312" w:eastAsia="仿宋_GB2312"/>
                <w:kern w:val="0"/>
              </w:rPr>
              <w:t>残疾人群体和谐稳定</w:t>
            </w:r>
          </w:p>
        </w:tc>
        <w:tc>
          <w:tcPr>
            <w:tcW w:w="1269" w:type="dxa"/>
            <w:vAlign w:val="center"/>
          </w:tcPr>
          <w:p w14:paraId="4E354EE6">
            <w:pPr>
              <w:spacing w:line="240" w:lineRule="auto"/>
              <w:ind w:firstLine="420"/>
              <w:jc w:val="center"/>
              <w:rPr>
                <w:rFonts w:ascii="仿宋_GB2312" w:eastAsia="仿宋_GB2312"/>
                <w:kern w:val="0"/>
              </w:rPr>
            </w:pPr>
            <w:r>
              <w:rPr>
                <w:rFonts w:hint="default" w:ascii="Arial" w:hAnsi="Arial" w:eastAsia="仿宋_GB2312" w:cs="Arial"/>
                <w:kern w:val="0"/>
              </w:rPr>
              <w:t>≥</w:t>
            </w:r>
            <w:r>
              <w:rPr>
                <w:rFonts w:hint="eastAsia" w:ascii="仿宋_GB2312" w:eastAsia="仿宋_GB2312"/>
                <w:kern w:val="0"/>
                <w:lang w:val="en-US" w:eastAsia="zh-CN"/>
              </w:rPr>
              <w:t>95%</w:t>
            </w:r>
          </w:p>
        </w:tc>
        <w:tc>
          <w:tcPr>
            <w:tcW w:w="699" w:type="dxa"/>
            <w:vAlign w:val="center"/>
          </w:tcPr>
          <w:p w14:paraId="6C36DE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869" w:type="dxa"/>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290DDBE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狄红岱</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2024.10.10</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13517307865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曾祥中</w:t>
      </w:r>
      <w:r>
        <w:rPr>
          <w:rFonts w:ascii="仿宋_GB2312" w:hAnsi="宋体" w:eastAsia="仿宋_GB2312" w:cs="宋体"/>
          <w:snapToGrid w:val="0"/>
          <w:color w:val="000000"/>
          <w:sz w:val="35"/>
          <w:szCs w:val="35"/>
          <w:lang w:val="en-US" w:eastAsia="zh-CN" w:bidi="ar-SA"/>
        </w:rPr>
        <w:t xml:space="preserve"> </w:t>
      </w:r>
    </w:p>
    <w:p w14:paraId="30A73233">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68609F5">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9"/>
        <w:tblW w:w="98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5"/>
        <w:gridCol w:w="1060"/>
        <w:gridCol w:w="1220"/>
        <w:gridCol w:w="1021"/>
        <w:gridCol w:w="1101"/>
        <w:gridCol w:w="1100"/>
        <w:gridCol w:w="810"/>
        <w:gridCol w:w="850"/>
        <w:gridCol w:w="1642"/>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55"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804"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残疾人就业保障金</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55"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402"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汨罗市人民政府</w:t>
            </w:r>
          </w:p>
        </w:tc>
        <w:tc>
          <w:tcPr>
            <w:tcW w:w="1100"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302"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 汨罗市残联 </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55"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80"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1"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01"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00"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10"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50"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642"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55"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80"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1"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154</w:t>
            </w:r>
          </w:p>
        </w:tc>
        <w:tc>
          <w:tcPr>
            <w:tcW w:w="1101"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154</w:t>
            </w:r>
          </w:p>
        </w:tc>
        <w:tc>
          <w:tcPr>
            <w:tcW w:w="1100"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154</w:t>
            </w:r>
          </w:p>
        </w:tc>
        <w:tc>
          <w:tcPr>
            <w:tcW w:w="810"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50" w:type="dxa"/>
            <w:vAlign w:val="center"/>
          </w:tcPr>
          <w:p w14:paraId="3347080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642"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55"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80"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1" w:type="dxa"/>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154</w:t>
            </w:r>
          </w:p>
        </w:tc>
        <w:tc>
          <w:tcPr>
            <w:tcW w:w="1101" w:type="dxa"/>
            <w:vAlign w:val="center"/>
          </w:tcPr>
          <w:p w14:paraId="5536407E">
            <w:pPr>
              <w:spacing w:line="240" w:lineRule="auto"/>
              <w:ind w:firstLine="420"/>
              <w:jc w:val="center"/>
              <w:rPr>
                <w:rFonts w:ascii="仿宋_GB2312" w:hAnsi="宋体" w:eastAsia="仿宋_GB2312" w:cs="宋体"/>
                <w:kern w:val="0"/>
                <w:lang w:eastAsia="zh-CN"/>
              </w:rPr>
            </w:pPr>
          </w:p>
        </w:tc>
        <w:tc>
          <w:tcPr>
            <w:tcW w:w="1100"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154</w:t>
            </w:r>
          </w:p>
        </w:tc>
        <w:tc>
          <w:tcPr>
            <w:tcW w:w="810" w:type="dxa"/>
            <w:vAlign w:val="center"/>
          </w:tcPr>
          <w:p w14:paraId="05C9BB92">
            <w:pPr>
              <w:spacing w:line="240" w:lineRule="auto"/>
              <w:ind w:firstLine="420"/>
              <w:jc w:val="center"/>
              <w:rPr>
                <w:rFonts w:ascii="仿宋_GB2312" w:hAnsi="宋体" w:eastAsia="仿宋_GB2312" w:cs="宋体"/>
                <w:kern w:val="0"/>
                <w:lang w:eastAsia="zh-CN"/>
              </w:rPr>
            </w:pPr>
          </w:p>
        </w:tc>
        <w:tc>
          <w:tcPr>
            <w:tcW w:w="850" w:type="dxa"/>
            <w:vAlign w:val="center"/>
          </w:tcPr>
          <w:p w14:paraId="4AC8E360">
            <w:pPr>
              <w:spacing w:line="240" w:lineRule="auto"/>
              <w:ind w:firstLine="420"/>
              <w:jc w:val="center"/>
              <w:rPr>
                <w:rFonts w:ascii="仿宋_GB2312" w:hAnsi="宋体" w:eastAsia="仿宋_GB2312" w:cs="宋体"/>
                <w:kern w:val="0"/>
                <w:lang w:eastAsia="zh-CN"/>
              </w:rPr>
            </w:pPr>
          </w:p>
        </w:tc>
        <w:tc>
          <w:tcPr>
            <w:tcW w:w="1642"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55"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80"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1" w:type="dxa"/>
            <w:vAlign w:val="center"/>
          </w:tcPr>
          <w:p w14:paraId="3B2BA981">
            <w:pPr>
              <w:spacing w:line="240" w:lineRule="auto"/>
              <w:ind w:firstLine="420"/>
              <w:jc w:val="center"/>
              <w:rPr>
                <w:rFonts w:ascii="仿宋_GB2312" w:hAnsi="宋体" w:eastAsia="仿宋_GB2312" w:cs="宋体"/>
                <w:kern w:val="0"/>
                <w:lang w:eastAsia="zh-CN"/>
              </w:rPr>
            </w:pPr>
          </w:p>
        </w:tc>
        <w:tc>
          <w:tcPr>
            <w:tcW w:w="1101" w:type="dxa"/>
            <w:vAlign w:val="center"/>
          </w:tcPr>
          <w:p w14:paraId="3E136F30">
            <w:pPr>
              <w:spacing w:line="240" w:lineRule="auto"/>
              <w:ind w:firstLine="420"/>
              <w:jc w:val="center"/>
              <w:rPr>
                <w:rFonts w:ascii="仿宋_GB2312" w:hAnsi="宋体" w:eastAsia="仿宋_GB2312" w:cs="宋体"/>
                <w:kern w:val="0"/>
                <w:lang w:eastAsia="zh-CN"/>
              </w:rPr>
            </w:pPr>
          </w:p>
        </w:tc>
        <w:tc>
          <w:tcPr>
            <w:tcW w:w="1100" w:type="dxa"/>
            <w:vAlign w:val="center"/>
          </w:tcPr>
          <w:p w14:paraId="7EF1A3EC">
            <w:pPr>
              <w:spacing w:line="240" w:lineRule="auto"/>
              <w:ind w:firstLine="420"/>
              <w:jc w:val="center"/>
              <w:rPr>
                <w:rFonts w:ascii="仿宋_GB2312" w:hAnsi="宋体" w:eastAsia="仿宋_GB2312" w:cs="宋体"/>
                <w:kern w:val="0"/>
                <w:lang w:eastAsia="zh-CN"/>
              </w:rPr>
            </w:pPr>
          </w:p>
        </w:tc>
        <w:tc>
          <w:tcPr>
            <w:tcW w:w="810" w:type="dxa"/>
            <w:vAlign w:val="center"/>
          </w:tcPr>
          <w:p w14:paraId="5B513B6B">
            <w:pPr>
              <w:spacing w:line="240" w:lineRule="auto"/>
              <w:ind w:firstLine="420"/>
              <w:jc w:val="center"/>
              <w:rPr>
                <w:rFonts w:ascii="仿宋_GB2312" w:hAnsi="宋体" w:eastAsia="仿宋_GB2312" w:cs="宋体"/>
                <w:kern w:val="0"/>
                <w:lang w:eastAsia="zh-CN"/>
              </w:rPr>
            </w:pPr>
          </w:p>
        </w:tc>
        <w:tc>
          <w:tcPr>
            <w:tcW w:w="850" w:type="dxa"/>
            <w:vAlign w:val="center"/>
          </w:tcPr>
          <w:p w14:paraId="72BEE34C">
            <w:pPr>
              <w:spacing w:line="240" w:lineRule="auto"/>
              <w:ind w:firstLine="420"/>
              <w:jc w:val="center"/>
              <w:rPr>
                <w:rFonts w:ascii="仿宋_GB2312" w:hAnsi="宋体" w:eastAsia="仿宋_GB2312" w:cs="宋体"/>
                <w:kern w:val="0"/>
                <w:lang w:eastAsia="zh-CN"/>
              </w:rPr>
            </w:pPr>
          </w:p>
        </w:tc>
        <w:tc>
          <w:tcPr>
            <w:tcW w:w="1642"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55"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80"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1" w:type="dxa"/>
            <w:vAlign w:val="center"/>
          </w:tcPr>
          <w:p w14:paraId="51413325">
            <w:pPr>
              <w:spacing w:line="240" w:lineRule="auto"/>
              <w:ind w:firstLine="420"/>
              <w:jc w:val="center"/>
              <w:rPr>
                <w:rFonts w:ascii="仿宋_GB2312" w:hAnsi="宋体" w:eastAsia="仿宋_GB2312" w:cs="宋体"/>
                <w:kern w:val="0"/>
              </w:rPr>
            </w:pPr>
          </w:p>
        </w:tc>
        <w:tc>
          <w:tcPr>
            <w:tcW w:w="1101" w:type="dxa"/>
            <w:vAlign w:val="center"/>
          </w:tcPr>
          <w:p w14:paraId="03D3AC3D">
            <w:pPr>
              <w:spacing w:line="240" w:lineRule="auto"/>
              <w:ind w:firstLine="420"/>
              <w:jc w:val="center"/>
              <w:rPr>
                <w:rFonts w:ascii="仿宋_GB2312" w:hAnsi="宋体" w:eastAsia="仿宋_GB2312" w:cs="宋体"/>
                <w:kern w:val="0"/>
              </w:rPr>
            </w:pPr>
          </w:p>
        </w:tc>
        <w:tc>
          <w:tcPr>
            <w:tcW w:w="1100" w:type="dxa"/>
            <w:vAlign w:val="center"/>
          </w:tcPr>
          <w:p w14:paraId="186F5ED3">
            <w:pPr>
              <w:spacing w:line="240" w:lineRule="auto"/>
              <w:ind w:firstLine="420"/>
              <w:jc w:val="center"/>
              <w:rPr>
                <w:rFonts w:ascii="仿宋_GB2312" w:hAnsi="宋体" w:eastAsia="仿宋_GB2312" w:cs="宋体"/>
                <w:kern w:val="0"/>
              </w:rPr>
            </w:pPr>
          </w:p>
        </w:tc>
        <w:tc>
          <w:tcPr>
            <w:tcW w:w="810" w:type="dxa"/>
            <w:vAlign w:val="center"/>
          </w:tcPr>
          <w:p w14:paraId="3908879F">
            <w:pPr>
              <w:spacing w:line="240" w:lineRule="auto"/>
              <w:ind w:firstLine="420"/>
              <w:jc w:val="center"/>
              <w:rPr>
                <w:rFonts w:ascii="仿宋_GB2312" w:hAnsi="宋体" w:eastAsia="仿宋_GB2312" w:cs="宋体"/>
                <w:kern w:val="0"/>
              </w:rPr>
            </w:pPr>
          </w:p>
        </w:tc>
        <w:tc>
          <w:tcPr>
            <w:tcW w:w="850" w:type="dxa"/>
            <w:vAlign w:val="center"/>
          </w:tcPr>
          <w:p w14:paraId="0EAD3560">
            <w:pPr>
              <w:spacing w:line="240" w:lineRule="auto"/>
              <w:ind w:firstLine="420"/>
              <w:jc w:val="center"/>
              <w:rPr>
                <w:rFonts w:ascii="仿宋_GB2312" w:hAnsi="宋体" w:eastAsia="仿宋_GB2312" w:cs="宋体"/>
                <w:kern w:val="0"/>
              </w:rPr>
            </w:pPr>
          </w:p>
        </w:tc>
        <w:tc>
          <w:tcPr>
            <w:tcW w:w="1642"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55"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402"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402"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55"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402" w:type="dxa"/>
            <w:gridSpan w:val="4"/>
            <w:vAlign w:val="center"/>
          </w:tcPr>
          <w:p w14:paraId="2C4C4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完成年度内财政安排的残疾人就业保障金内各项任务</w:t>
            </w:r>
          </w:p>
        </w:tc>
        <w:tc>
          <w:tcPr>
            <w:tcW w:w="4402"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已完成年度内财政安排的残疾人就业保障金内各项任务</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55"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60"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20"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1"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101"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100"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10"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50"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642"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1055"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60"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20"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1" w:type="dxa"/>
            <w:shd w:val="clear" w:color="auto" w:fill="auto"/>
            <w:vAlign w:val="center"/>
          </w:tcPr>
          <w:p w14:paraId="7C29565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残疾人创业扶持</w:t>
            </w:r>
          </w:p>
        </w:tc>
        <w:tc>
          <w:tcPr>
            <w:tcW w:w="1101" w:type="dxa"/>
            <w:shd w:val="clear" w:color="auto" w:fill="auto"/>
            <w:vAlign w:val="center"/>
          </w:tcPr>
          <w:p w14:paraId="54B9394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w:t>
            </w:r>
            <w:r>
              <w:rPr>
                <w:rFonts w:hint="eastAsia" w:ascii="仿宋_GB2312" w:hAnsi="宋体" w:eastAsia="仿宋_GB2312" w:cs="宋体"/>
                <w:kern w:val="0"/>
                <w:lang w:val="en-US" w:eastAsia="zh-CN"/>
              </w:rPr>
              <w:t>30</w:t>
            </w:r>
            <w:r>
              <w:rPr>
                <w:rFonts w:hint="eastAsia" w:ascii="仿宋_GB2312" w:hAnsi="宋体" w:eastAsia="仿宋_GB2312" w:cs="宋体"/>
                <w:kern w:val="0"/>
              </w:rPr>
              <w:t>人</w:t>
            </w:r>
          </w:p>
        </w:tc>
        <w:tc>
          <w:tcPr>
            <w:tcW w:w="1100" w:type="dxa"/>
            <w:shd w:val="clear" w:color="auto" w:fill="auto"/>
            <w:vAlign w:val="center"/>
          </w:tcPr>
          <w:p w14:paraId="7F49710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w:t>
            </w:r>
            <w:r>
              <w:rPr>
                <w:rFonts w:hint="eastAsia" w:ascii="仿宋_GB2312" w:hAnsi="宋体" w:eastAsia="仿宋_GB2312" w:cs="宋体"/>
                <w:kern w:val="0"/>
                <w:lang w:val="en-US" w:eastAsia="zh-CN"/>
              </w:rPr>
              <w:t>30</w:t>
            </w:r>
            <w:r>
              <w:rPr>
                <w:rFonts w:hint="eastAsia" w:ascii="仿宋_GB2312" w:hAnsi="宋体" w:eastAsia="仿宋_GB2312" w:cs="宋体"/>
                <w:kern w:val="0"/>
              </w:rPr>
              <w:t>人</w:t>
            </w:r>
          </w:p>
        </w:tc>
        <w:tc>
          <w:tcPr>
            <w:tcW w:w="810" w:type="dxa"/>
            <w:shd w:val="clear" w:color="auto" w:fill="auto"/>
            <w:vAlign w:val="center"/>
          </w:tcPr>
          <w:p w14:paraId="450DEC19">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850" w:type="dxa"/>
            <w:shd w:val="clear" w:color="auto" w:fill="auto"/>
            <w:vAlign w:val="center"/>
          </w:tcPr>
          <w:p w14:paraId="5F7B7A4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1642" w:type="dxa"/>
            <w:vAlign w:val="center"/>
          </w:tcPr>
          <w:p w14:paraId="47B69173">
            <w:pPr>
              <w:spacing w:line="240" w:lineRule="auto"/>
              <w:ind w:firstLine="420"/>
              <w:jc w:val="center"/>
              <w:rPr>
                <w:rFonts w:ascii="仿宋_GB2312" w:hAnsi="宋体" w:eastAsia="仿宋_GB2312" w:cs="宋体"/>
                <w:kern w:val="0"/>
              </w:rPr>
            </w:pPr>
          </w:p>
        </w:tc>
      </w:tr>
      <w:tr w14:paraId="7CF97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jc w:val="center"/>
        </w:trPr>
        <w:tc>
          <w:tcPr>
            <w:tcW w:w="1055" w:type="dxa"/>
            <w:vMerge w:val="continue"/>
            <w:textDirection w:val="tbRlV"/>
            <w:vAlign w:val="center"/>
          </w:tcPr>
          <w:p w14:paraId="7EC06D56">
            <w:pPr>
              <w:spacing w:line="240" w:lineRule="auto"/>
              <w:ind w:firstLine="420"/>
              <w:jc w:val="center"/>
              <w:rPr>
                <w:rFonts w:ascii="仿宋_GB2312" w:hAnsi="宋体" w:eastAsia="仿宋_GB2312" w:cs="宋体"/>
                <w:kern w:val="0"/>
                <w:lang w:eastAsia="zh-CN"/>
              </w:rPr>
            </w:pPr>
          </w:p>
        </w:tc>
        <w:tc>
          <w:tcPr>
            <w:tcW w:w="1060" w:type="dxa"/>
            <w:vMerge w:val="continue"/>
            <w:vAlign w:val="center"/>
          </w:tcPr>
          <w:p w14:paraId="06FE0C3A">
            <w:pPr>
              <w:spacing w:line="240" w:lineRule="auto"/>
              <w:jc w:val="center"/>
              <w:rPr>
                <w:rFonts w:ascii="仿宋_GB2312" w:hAnsi="宋体" w:eastAsia="仿宋_GB2312" w:cs="宋体"/>
                <w:kern w:val="0"/>
              </w:rPr>
            </w:pPr>
          </w:p>
        </w:tc>
        <w:tc>
          <w:tcPr>
            <w:tcW w:w="1220" w:type="dxa"/>
            <w:vMerge w:val="continue"/>
            <w:vAlign w:val="center"/>
          </w:tcPr>
          <w:p w14:paraId="35E1D72B">
            <w:pPr>
              <w:spacing w:line="240" w:lineRule="auto"/>
              <w:jc w:val="center"/>
              <w:rPr>
                <w:rFonts w:hint="eastAsia" w:ascii="仿宋_GB2312" w:hAnsi="宋体" w:eastAsia="仿宋_GB2312" w:cs="宋体"/>
                <w:kern w:val="0"/>
              </w:rPr>
            </w:pPr>
          </w:p>
        </w:tc>
        <w:tc>
          <w:tcPr>
            <w:tcW w:w="1021" w:type="dxa"/>
            <w:shd w:val="clear" w:color="auto" w:fill="auto"/>
            <w:vAlign w:val="center"/>
          </w:tcPr>
          <w:p w14:paraId="56B11BB8">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精神残疾人员免费提供服药</w:t>
            </w:r>
          </w:p>
        </w:tc>
        <w:tc>
          <w:tcPr>
            <w:tcW w:w="1101" w:type="dxa"/>
            <w:shd w:val="clear" w:color="auto" w:fill="auto"/>
            <w:vAlign w:val="center"/>
          </w:tcPr>
          <w:p w14:paraId="54726FD6">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≥100人</w:t>
            </w:r>
          </w:p>
        </w:tc>
        <w:tc>
          <w:tcPr>
            <w:tcW w:w="1100" w:type="dxa"/>
            <w:shd w:val="clear" w:color="auto" w:fill="auto"/>
            <w:vAlign w:val="center"/>
          </w:tcPr>
          <w:p w14:paraId="51E8CA6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≥100人</w:t>
            </w:r>
          </w:p>
        </w:tc>
        <w:tc>
          <w:tcPr>
            <w:tcW w:w="810" w:type="dxa"/>
            <w:shd w:val="clear" w:color="auto" w:fill="auto"/>
            <w:vAlign w:val="center"/>
          </w:tcPr>
          <w:p w14:paraId="4896926C">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850" w:type="dxa"/>
            <w:shd w:val="clear" w:color="auto" w:fill="auto"/>
            <w:vAlign w:val="center"/>
          </w:tcPr>
          <w:p w14:paraId="4DB71433">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1642" w:type="dxa"/>
            <w:vAlign w:val="center"/>
          </w:tcPr>
          <w:p w14:paraId="4A5DD6BB">
            <w:pPr>
              <w:spacing w:line="240" w:lineRule="auto"/>
              <w:ind w:firstLine="420"/>
              <w:jc w:val="center"/>
              <w:rPr>
                <w:rFonts w:ascii="仿宋_GB2312" w:hAnsi="宋体" w:eastAsia="仿宋_GB2312" w:cs="宋体"/>
                <w:kern w:val="0"/>
              </w:rPr>
            </w:pPr>
          </w:p>
        </w:tc>
      </w:tr>
      <w:tr w14:paraId="4C861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1055" w:type="dxa"/>
            <w:vMerge w:val="continue"/>
            <w:textDirection w:val="tbRlV"/>
            <w:vAlign w:val="center"/>
          </w:tcPr>
          <w:p w14:paraId="58C840B5">
            <w:pPr>
              <w:spacing w:line="240" w:lineRule="auto"/>
              <w:ind w:firstLine="420"/>
              <w:jc w:val="center"/>
              <w:rPr>
                <w:rFonts w:ascii="仿宋_GB2312" w:hAnsi="宋体" w:eastAsia="仿宋_GB2312" w:cs="宋体"/>
                <w:kern w:val="0"/>
                <w:lang w:eastAsia="zh-CN"/>
              </w:rPr>
            </w:pPr>
          </w:p>
        </w:tc>
        <w:tc>
          <w:tcPr>
            <w:tcW w:w="1060" w:type="dxa"/>
            <w:vMerge w:val="continue"/>
            <w:vAlign w:val="center"/>
          </w:tcPr>
          <w:p w14:paraId="57DE27D8">
            <w:pPr>
              <w:spacing w:line="240" w:lineRule="auto"/>
              <w:jc w:val="center"/>
              <w:rPr>
                <w:rFonts w:ascii="仿宋_GB2312" w:hAnsi="宋体" w:eastAsia="仿宋_GB2312" w:cs="宋体"/>
                <w:kern w:val="0"/>
              </w:rPr>
            </w:pPr>
          </w:p>
        </w:tc>
        <w:tc>
          <w:tcPr>
            <w:tcW w:w="1220" w:type="dxa"/>
            <w:vMerge w:val="continue"/>
            <w:vAlign w:val="center"/>
          </w:tcPr>
          <w:p w14:paraId="440D6621">
            <w:pPr>
              <w:spacing w:line="240" w:lineRule="auto"/>
              <w:jc w:val="center"/>
              <w:rPr>
                <w:rFonts w:hint="eastAsia" w:ascii="仿宋_GB2312" w:hAnsi="宋体" w:eastAsia="仿宋_GB2312" w:cs="宋体"/>
                <w:kern w:val="0"/>
              </w:rPr>
            </w:pPr>
          </w:p>
        </w:tc>
        <w:tc>
          <w:tcPr>
            <w:tcW w:w="1021" w:type="dxa"/>
            <w:shd w:val="clear" w:color="auto" w:fill="auto"/>
            <w:vAlign w:val="center"/>
          </w:tcPr>
          <w:p w14:paraId="45FE4510">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儿童抢救性康复</w:t>
            </w:r>
          </w:p>
        </w:tc>
        <w:tc>
          <w:tcPr>
            <w:tcW w:w="1101" w:type="dxa"/>
            <w:shd w:val="clear" w:color="auto" w:fill="auto"/>
            <w:vAlign w:val="center"/>
          </w:tcPr>
          <w:p w14:paraId="541FC91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≥144人</w:t>
            </w:r>
          </w:p>
        </w:tc>
        <w:tc>
          <w:tcPr>
            <w:tcW w:w="1100" w:type="dxa"/>
            <w:shd w:val="clear" w:color="auto" w:fill="auto"/>
            <w:vAlign w:val="center"/>
          </w:tcPr>
          <w:p w14:paraId="7A580C7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≥144人</w:t>
            </w:r>
          </w:p>
        </w:tc>
        <w:tc>
          <w:tcPr>
            <w:tcW w:w="810" w:type="dxa"/>
            <w:shd w:val="clear" w:color="auto" w:fill="auto"/>
            <w:vAlign w:val="center"/>
          </w:tcPr>
          <w:p w14:paraId="7E79C132">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850" w:type="dxa"/>
            <w:shd w:val="clear" w:color="auto" w:fill="auto"/>
            <w:vAlign w:val="center"/>
          </w:tcPr>
          <w:p w14:paraId="55056BA4">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1642" w:type="dxa"/>
            <w:vAlign w:val="center"/>
          </w:tcPr>
          <w:p w14:paraId="745D2855">
            <w:pPr>
              <w:spacing w:line="240" w:lineRule="auto"/>
              <w:ind w:firstLine="420"/>
              <w:jc w:val="center"/>
              <w:rPr>
                <w:rFonts w:ascii="仿宋_GB2312" w:hAnsi="宋体" w:eastAsia="仿宋_GB2312" w:cs="宋体"/>
                <w:kern w:val="0"/>
              </w:rPr>
            </w:pPr>
          </w:p>
        </w:tc>
      </w:tr>
      <w:tr w14:paraId="1A59F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55" w:type="dxa"/>
            <w:vMerge w:val="continue"/>
            <w:textDirection w:val="tbRlV"/>
            <w:vAlign w:val="center"/>
          </w:tcPr>
          <w:p w14:paraId="6307539B">
            <w:pPr>
              <w:spacing w:line="240" w:lineRule="auto"/>
              <w:ind w:firstLine="420"/>
              <w:jc w:val="center"/>
              <w:rPr>
                <w:rFonts w:ascii="仿宋_GB2312" w:hAnsi="宋体" w:eastAsia="仿宋_GB2312" w:cs="宋体"/>
                <w:kern w:val="0"/>
                <w:lang w:eastAsia="zh-CN"/>
              </w:rPr>
            </w:pPr>
          </w:p>
        </w:tc>
        <w:tc>
          <w:tcPr>
            <w:tcW w:w="1060" w:type="dxa"/>
            <w:vMerge w:val="continue"/>
            <w:vAlign w:val="center"/>
          </w:tcPr>
          <w:p w14:paraId="0D10B7D2">
            <w:pPr>
              <w:spacing w:line="240" w:lineRule="auto"/>
              <w:jc w:val="center"/>
              <w:rPr>
                <w:rFonts w:ascii="仿宋_GB2312" w:hAnsi="宋体" w:eastAsia="仿宋_GB2312" w:cs="宋体"/>
                <w:kern w:val="0"/>
              </w:rPr>
            </w:pPr>
          </w:p>
        </w:tc>
        <w:tc>
          <w:tcPr>
            <w:tcW w:w="1220" w:type="dxa"/>
            <w:vMerge w:val="continue"/>
            <w:vAlign w:val="center"/>
          </w:tcPr>
          <w:p w14:paraId="5196E92B">
            <w:pPr>
              <w:spacing w:line="240" w:lineRule="auto"/>
              <w:jc w:val="center"/>
              <w:rPr>
                <w:rFonts w:hint="eastAsia" w:ascii="仿宋_GB2312" w:hAnsi="宋体" w:eastAsia="仿宋_GB2312" w:cs="宋体"/>
                <w:kern w:val="0"/>
              </w:rPr>
            </w:pPr>
          </w:p>
        </w:tc>
        <w:tc>
          <w:tcPr>
            <w:tcW w:w="1021" w:type="dxa"/>
            <w:shd w:val="clear" w:color="auto" w:fill="auto"/>
            <w:vAlign w:val="center"/>
          </w:tcPr>
          <w:p w14:paraId="099B2E2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盲人补贴</w:t>
            </w:r>
          </w:p>
        </w:tc>
        <w:tc>
          <w:tcPr>
            <w:tcW w:w="1101" w:type="dxa"/>
            <w:shd w:val="clear" w:color="auto" w:fill="auto"/>
            <w:vAlign w:val="center"/>
          </w:tcPr>
          <w:p w14:paraId="3F987986">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≥420人</w:t>
            </w:r>
          </w:p>
        </w:tc>
        <w:tc>
          <w:tcPr>
            <w:tcW w:w="1100" w:type="dxa"/>
            <w:shd w:val="clear" w:color="auto" w:fill="auto"/>
            <w:vAlign w:val="center"/>
          </w:tcPr>
          <w:p w14:paraId="5C11BD19">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≥420人</w:t>
            </w:r>
          </w:p>
        </w:tc>
        <w:tc>
          <w:tcPr>
            <w:tcW w:w="810" w:type="dxa"/>
            <w:shd w:val="clear" w:color="auto" w:fill="auto"/>
            <w:vAlign w:val="center"/>
          </w:tcPr>
          <w:p w14:paraId="6FA520ED">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850" w:type="dxa"/>
            <w:shd w:val="clear" w:color="auto" w:fill="auto"/>
            <w:vAlign w:val="center"/>
          </w:tcPr>
          <w:p w14:paraId="60C92F21">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1642" w:type="dxa"/>
            <w:vAlign w:val="center"/>
          </w:tcPr>
          <w:p w14:paraId="2C4BF0E4">
            <w:pPr>
              <w:spacing w:line="240" w:lineRule="auto"/>
              <w:ind w:firstLine="420"/>
              <w:jc w:val="center"/>
              <w:rPr>
                <w:rFonts w:ascii="仿宋_GB2312" w:hAnsi="宋体" w:eastAsia="仿宋_GB2312" w:cs="宋体"/>
                <w:kern w:val="0"/>
              </w:rPr>
            </w:pPr>
          </w:p>
        </w:tc>
      </w:tr>
      <w:tr w14:paraId="516BD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jc w:val="center"/>
        </w:trPr>
        <w:tc>
          <w:tcPr>
            <w:tcW w:w="1055" w:type="dxa"/>
            <w:vMerge w:val="continue"/>
            <w:textDirection w:val="tbRlV"/>
            <w:vAlign w:val="center"/>
          </w:tcPr>
          <w:p w14:paraId="5A5DA8A6">
            <w:pPr>
              <w:spacing w:line="240" w:lineRule="auto"/>
              <w:ind w:firstLine="420"/>
              <w:jc w:val="center"/>
              <w:rPr>
                <w:rFonts w:ascii="仿宋_GB2312" w:hAnsi="宋体" w:eastAsia="仿宋_GB2312" w:cs="宋体"/>
                <w:kern w:val="0"/>
                <w:lang w:eastAsia="zh-CN"/>
              </w:rPr>
            </w:pPr>
          </w:p>
        </w:tc>
        <w:tc>
          <w:tcPr>
            <w:tcW w:w="1060" w:type="dxa"/>
            <w:vMerge w:val="continue"/>
            <w:vAlign w:val="center"/>
          </w:tcPr>
          <w:p w14:paraId="0CFBDD79">
            <w:pPr>
              <w:spacing w:line="240" w:lineRule="auto"/>
              <w:jc w:val="center"/>
              <w:rPr>
                <w:rFonts w:ascii="仿宋_GB2312" w:hAnsi="宋体" w:eastAsia="仿宋_GB2312" w:cs="宋体"/>
                <w:kern w:val="0"/>
              </w:rPr>
            </w:pPr>
          </w:p>
        </w:tc>
        <w:tc>
          <w:tcPr>
            <w:tcW w:w="1220" w:type="dxa"/>
            <w:vMerge w:val="continue"/>
            <w:vAlign w:val="center"/>
          </w:tcPr>
          <w:p w14:paraId="489118A4">
            <w:pPr>
              <w:spacing w:line="240" w:lineRule="auto"/>
              <w:jc w:val="center"/>
              <w:rPr>
                <w:rFonts w:hint="eastAsia" w:ascii="仿宋_GB2312" w:hAnsi="宋体" w:eastAsia="仿宋_GB2312" w:cs="宋体"/>
                <w:kern w:val="0"/>
              </w:rPr>
            </w:pPr>
          </w:p>
        </w:tc>
        <w:tc>
          <w:tcPr>
            <w:tcW w:w="1021" w:type="dxa"/>
            <w:shd w:val="clear" w:color="auto" w:fill="auto"/>
            <w:vAlign w:val="center"/>
          </w:tcPr>
          <w:p w14:paraId="7F582FEB">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困难残疾人家庭无障碍改造</w:t>
            </w:r>
          </w:p>
        </w:tc>
        <w:tc>
          <w:tcPr>
            <w:tcW w:w="1101" w:type="dxa"/>
            <w:shd w:val="clear" w:color="auto" w:fill="auto"/>
            <w:vAlign w:val="center"/>
          </w:tcPr>
          <w:p w14:paraId="5812584D">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w:t>
            </w:r>
            <w:r>
              <w:rPr>
                <w:rFonts w:hint="eastAsia" w:ascii="仿宋_GB2312" w:hAnsi="宋体" w:eastAsia="仿宋_GB2312" w:cs="宋体"/>
                <w:kern w:val="0"/>
                <w:lang w:val="en-US" w:eastAsia="zh-CN"/>
              </w:rPr>
              <w:t>5</w:t>
            </w:r>
            <w:r>
              <w:rPr>
                <w:rFonts w:hint="eastAsia" w:ascii="仿宋_GB2312" w:hAnsi="宋体" w:eastAsia="仿宋_GB2312" w:cs="宋体"/>
                <w:kern w:val="0"/>
              </w:rPr>
              <w:t>户</w:t>
            </w:r>
          </w:p>
        </w:tc>
        <w:tc>
          <w:tcPr>
            <w:tcW w:w="1100" w:type="dxa"/>
            <w:shd w:val="clear" w:color="auto" w:fill="auto"/>
            <w:vAlign w:val="center"/>
          </w:tcPr>
          <w:p w14:paraId="037E77EE">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w:t>
            </w:r>
            <w:r>
              <w:rPr>
                <w:rFonts w:hint="eastAsia" w:ascii="仿宋_GB2312" w:hAnsi="宋体" w:eastAsia="仿宋_GB2312" w:cs="宋体"/>
                <w:kern w:val="0"/>
                <w:lang w:val="en-US" w:eastAsia="zh-CN"/>
              </w:rPr>
              <w:t>5</w:t>
            </w:r>
            <w:r>
              <w:rPr>
                <w:rFonts w:hint="eastAsia" w:ascii="仿宋_GB2312" w:hAnsi="宋体" w:eastAsia="仿宋_GB2312" w:cs="宋体"/>
                <w:kern w:val="0"/>
              </w:rPr>
              <w:t>户</w:t>
            </w:r>
          </w:p>
        </w:tc>
        <w:tc>
          <w:tcPr>
            <w:tcW w:w="810" w:type="dxa"/>
            <w:shd w:val="clear" w:color="auto" w:fill="auto"/>
            <w:vAlign w:val="center"/>
          </w:tcPr>
          <w:p w14:paraId="1394FF0C">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850" w:type="dxa"/>
            <w:shd w:val="clear" w:color="auto" w:fill="auto"/>
            <w:vAlign w:val="center"/>
          </w:tcPr>
          <w:p w14:paraId="135E61B8">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1642" w:type="dxa"/>
            <w:vAlign w:val="center"/>
          </w:tcPr>
          <w:p w14:paraId="58259050">
            <w:pPr>
              <w:spacing w:line="240" w:lineRule="auto"/>
              <w:ind w:firstLine="420"/>
              <w:jc w:val="center"/>
              <w:rPr>
                <w:rFonts w:ascii="仿宋_GB2312" w:hAnsi="宋体" w:eastAsia="仿宋_GB2312" w:cs="宋体"/>
                <w:kern w:val="0"/>
              </w:rPr>
            </w:pPr>
          </w:p>
        </w:tc>
      </w:tr>
      <w:tr w14:paraId="059F0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55" w:type="dxa"/>
            <w:vMerge w:val="continue"/>
            <w:textDirection w:val="tbRlV"/>
            <w:vAlign w:val="center"/>
          </w:tcPr>
          <w:p w14:paraId="6354AA8A">
            <w:pPr>
              <w:spacing w:line="240" w:lineRule="auto"/>
              <w:ind w:firstLine="420"/>
              <w:jc w:val="center"/>
              <w:rPr>
                <w:rFonts w:ascii="仿宋_GB2312" w:hAnsi="宋体" w:eastAsia="仿宋_GB2312" w:cs="宋体"/>
                <w:kern w:val="0"/>
                <w:lang w:eastAsia="zh-CN"/>
              </w:rPr>
            </w:pPr>
          </w:p>
        </w:tc>
        <w:tc>
          <w:tcPr>
            <w:tcW w:w="1060" w:type="dxa"/>
            <w:vMerge w:val="continue"/>
            <w:vAlign w:val="center"/>
          </w:tcPr>
          <w:p w14:paraId="4B1090DF">
            <w:pPr>
              <w:spacing w:line="240" w:lineRule="auto"/>
              <w:jc w:val="center"/>
              <w:rPr>
                <w:rFonts w:ascii="仿宋_GB2312" w:hAnsi="宋体" w:eastAsia="仿宋_GB2312" w:cs="宋体"/>
                <w:kern w:val="0"/>
              </w:rPr>
            </w:pPr>
          </w:p>
        </w:tc>
        <w:tc>
          <w:tcPr>
            <w:tcW w:w="1220" w:type="dxa"/>
            <w:vMerge w:val="continue"/>
            <w:vAlign w:val="center"/>
          </w:tcPr>
          <w:p w14:paraId="3E21364D">
            <w:pPr>
              <w:spacing w:line="240" w:lineRule="auto"/>
              <w:jc w:val="center"/>
              <w:rPr>
                <w:rFonts w:hint="eastAsia" w:ascii="仿宋_GB2312" w:hAnsi="宋体" w:eastAsia="仿宋_GB2312" w:cs="宋体"/>
                <w:kern w:val="0"/>
              </w:rPr>
            </w:pPr>
          </w:p>
        </w:tc>
        <w:tc>
          <w:tcPr>
            <w:tcW w:w="1021" w:type="dxa"/>
            <w:shd w:val="clear" w:color="auto" w:fill="auto"/>
            <w:vAlign w:val="center"/>
          </w:tcPr>
          <w:p w14:paraId="1956ED17">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残疾灵活就业</w:t>
            </w:r>
          </w:p>
        </w:tc>
        <w:tc>
          <w:tcPr>
            <w:tcW w:w="1101" w:type="dxa"/>
            <w:shd w:val="clear" w:color="auto" w:fill="auto"/>
            <w:vAlign w:val="center"/>
          </w:tcPr>
          <w:p w14:paraId="3266BFE7">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≥1000人</w:t>
            </w:r>
          </w:p>
        </w:tc>
        <w:tc>
          <w:tcPr>
            <w:tcW w:w="1100" w:type="dxa"/>
            <w:shd w:val="clear" w:color="auto" w:fill="auto"/>
            <w:vAlign w:val="center"/>
          </w:tcPr>
          <w:p w14:paraId="3427AE5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≥1000人</w:t>
            </w:r>
          </w:p>
        </w:tc>
        <w:tc>
          <w:tcPr>
            <w:tcW w:w="810" w:type="dxa"/>
            <w:shd w:val="clear" w:color="auto" w:fill="auto"/>
            <w:vAlign w:val="center"/>
          </w:tcPr>
          <w:p w14:paraId="207390C6">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w:t>
            </w:r>
          </w:p>
        </w:tc>
        <w:tc>
          <w:tcPr>
            <w:tcW w:w="850" w:type="dxa"/>
            <w:shd w:val="clear" w:color="auto" w:fill="auto"/>
            <w:vAlign w:val="center"/>
          </w:tcPr>
          <w:p w14:paraId="5CA0376C">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w:t>
            </w:r>
          </w:p>
        </w:tc>
        <w:tc>
          <w:tcPr>
            <w:tcW w:w="1642" w:type="dxa"/>
            <w:vAlign w:val="center"/>
          </w:tcPr>
          <w:p w14:paraId="5A6BDBE2">
            <w:pPr>
              <w:spacing w:line="240" w:lineRule="auto"/>
              <w:ind w:firstLine="420"/>
              <w:jc w:val="center"/>
              <w:rPr>
                <w:rFonts w:ascii="仿宋_GB2312" w:hAnsi="宋体" w:eastAsia="仿宋_GB2312" w:cs="宋体"/>
                <w:kern w:val="0"/>
              </w:rPr>
            </w:pPr>
          </w:p>
        </w:tc>
      </w:tr>
      <w:tr w14:paraId="69AFE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1055" w:type="dxa"/>
            <w:vMerge w:val="continue"/>
            <w:textDirection w:val="tbRlV"/>
            <w:vAlign w:val="center"/>
          </w:tcPr>
          <w:p w14:paraId="45EDB9AF">
            <w:pPr>
              <w:spacing w:line="240" w:lineRule="auto"/>
              <w:ind w:firstLine="420"/>
              <w:jc w:val="center"/>
              <w:rPr>
                <w:rFonts w:ascii="仿宋_GB2312" w:hAnsi="宋体" w:eastAsia="仿宋_GB2312" w:cs="宋体"/>
                <w:kern w:val="0"/>
                <w:lang w:eastAsia="zh-CN"/>
              </w:rPr>
            </w:pPr>
          </w:p>
        </w:tc>
        <w:tc>
          <w:tcPr>
            <w:tcW w:w="1060" w:type="dxa"/>
            <w:vMerge w:val="continue"/>
            <w:vAlign w:val="center"/>
          </w:tcPr>
          <w:p w14:paraId="18BD5F0D">
            <w:pPr>
              <w:spacing w:line="240" w:lineRule="auto"/>
              <w:jc w:val="center"/>
              <w:rPr>
                <w:rFonts w:ascii="仿宋_GB2312" w:hAnsi="宋体" w:eastAsia="仿宋_GB2312" w:cs="宋体"/>
                <w:kern w:val="0"/>
              </w:rPr>
            </w:pPr>
          </w:p>
        </w:tc>
        <w:tc>
          <w:tcPr>
            <w:tcW w:w="1220" w:type="dxa"/>
            <w:vMerge w:val="continue"/>
            <w:vAlign w:val="center"/>
          </w:tcPr>
          <w:p w14:paraId="3FD92BF8">
            <w:pPr>
              <w:spacing w:line="240" w:lineRule="auto"/>
              <w:jc w:val="center"/>
              <w:rPr>
                <w:rFonts w:hint="eastAsia" w:ascii="仿宋_GB2312" w:hAnsi="宋体" w:eastAsia="仿宋_GB2312" w:cs="宋体"/>
                <w:kern w:val="0"/>
              </w:rPr>
            </w:pPr>
          </w:p>
        </w:tc>
        <w:tc>
          <w:tcPr>
            <w:tcW w:w="1021" w:type="dxa"/>
            <w:shd w:val="clear" w:color="auto" w:fill="auto"/>
            <w:vAlign w:val="center"/>
          </w:tcPr>
          <w:p w14:paraId="78B00B6E">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残疾人居家托养</w:t>
            </w:r>
          </w:p>
        </w:tc>
        <w:tc>
          <w:tcPr>
            <w:tcW w:w="1101" w:type="dxa"/>
            <w:shd w:val="clear" w:color="auto" w:fill="auto"/>
            <w:vAlign w:val="center"/>
          </w:tcPr>
          <w:p w14:paraId="77492B7A">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120户</w:t>
            </w:r>
          </w:p>
        </w:tc>
        <w:tc>
          <w:tcPr>
            <w:tcW w:w="1100" w:type="dxa"/>
            <w:shd w:val="clear" w:color="auto" w:fill="auto"/>
            <w:vAlign w:val="center"/>
          </w:tcPr>
          <w:p w14:paraId="29D2E0B3">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120户</w:t>
            </w:r>
          </w:p>
        </w:tc>
        <w:tc>
          <w:tcPr>
            <w:tcW w:w="810" w:type="dxa"/>
            <w:shd w:val="clear" w:color="auto" w:fill="auto"/>
            <w:vAlign w:val="center"/>
          </w:tcPr>
          <w:p w14:paraId="61F3D738">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w:t>
            </w:r>
          </w:p>
        </w:tc>
        <w:tc>
          <w:tcPr>
            <w:tcW w:w="850" w:type="dxa"/>
            <w:shd w:val="clear" w:color="auto" w:fill="auto"/>
            <w:vAlign w:val="center"/>
          </w:tcPr>
          <w:p w14:paraId="3D012CCF">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w:t>
            </w:r>
          </w:p>
        </w:tc>
        <w:tc>
          <w:tcPr>
            <w:tcW w:w="1642" w:type="dxa"/>
            <w:vAlign w:val="center"/>
          </w:tcPr>
          <w:p w14:paraId="0491683C">
            <w:pPr>
              <w:spacing w:line="240" w:lineRule="auto"/>
              <w:ind w:firstLine="420"/>
              <w:jc w:val="center"/>
              <w:rPr>
                <w:rFonts w:ascii="仿宋_GB2312" w:hAnsi="宋体" w:eastAsia="仿宋_GB2312" w:cs="宋体"/>
                <w:kern w:val="0"/>
              </w:rPr>
            </w:pPr>
          </w:p>
        </w:tc>
      </w:tr>
      <w:tr w14:paraId="0F3C3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1055" w:type="dxa"/>
            <w:vMerge w:val="continue"/>
            <w:textDirection w:val="tbRlV"/>
            <w:vAlign w:val="center"/>
          </w:tcPr>
          <w:p w14:paraId="0A1BCF70">
            <w:pPr>
              <w:spacing w:line="240" w:lineRule="auto"/>
              <w:ind w:firstLine="420"/>
              <w:jc w:val="center"/>
              <w:rPr>
                <w:rFonts w:ascii="仿宋_GB2312" w:hAnsi="宋体" w:eastAsia="仿宋_GB2312" w:cs="宋体"/>
                <w:kern w:val="0"/>
                <w:lang w:eastAsia="zh-CN"/>
              </w:rPr>
            </w:pPr>
          </w:p>
        </w:tc>
        <w:tc>
          <w:tcPr>
            <w:tcW w:w="1060" w:type="dxa"/>
            <w:vMerge w:val="continue"/>
            <w:vAlign w:val="center"/>
          </w:tcPr>
          <w:p w14:paraId="2DB9C7DF">
            <w:pPr>
              <w:spacing w:line="240" w:lineRule="auto"/>
              <w:jc w:val="center"/>
              <w:rPr>
                <w:rFonts w:ascii="仿宋_GB2312" w:hAnsi="宋体" w:eastAsia="仿宋_GB2312" w:cs="宋体"/>
                <w:kern w:val="0"/>
              </w:rPr>
            </w:pPr>
          </w:p>
        </w:tc>
        <w:tc>
          <w:tcPr>
            <w:tcW w:w="1220" w:type="dxa"/>
            <w:vMerge w:val="continue"/>
            <w:vAlign w:val="center"/>
          </w:tcPr>
          <w:p w14:paraId="175328E0">
            <w:pPr>
              <w:spacing w:line="240" w:lineRule="auto"/>
              <w:jc w:val="center"/>
              <w:rPr>
                <w:rFonts w:hint="eastAsia" w:ascii="仿宋_GB2312" w:hAnsi="宋体" w:eastAsia="仿宋_GB2312" w:cs="宋体"/>
                <w:kern w:val="0"/>
              </w:rPr>
            </w:pPr>
          </w:p>
        </w:tc>
        <w:tc>
          <w:tcPr>
            <w:tcW w:w="1021" w:type="dxa"/>
            <w:vAlign w:val="center"/>
          </w:tcPr>
          <w:p w14:paraId="24746079">
            <w:pPr>
              <w:spacing w:line="240" w:lineRule="auto"/>
              <w:ind w:firstLine="42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残疾人日间照料</w:t>
            </w:r>
          </w:p>
        </w:tc>
        <w:tc>
          <w:tcPr>
            <w:tcW w:w="1101" w:type="dxa"/>
            <w:vAlign w:val="center"/>
          </w:tcPr>
          <w:p w14:paraId="514A631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30人</w:t>
            </w:r>
          </w:p>
        </w:tc>
        <w:tc>
          <w:tcPr>
            <w:tcW w:w="1100" w:type="dxa"/>
            <w:vAlign w:val="center"/>
          </w:tcPr>
          <w:p w14:paraId="0D4AC03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30人</w:t>
            </w:r>
          </w:p>
        </w:tc>
        <w:tc>
          <w:tcPr>
            <w:tcW w:w="810" w:type="dxa"/>
            <w:vAlign w:val="center"/>
          </w:tcPr>
          <w:p w14:paraId="413F96D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50" w:type="dxa"/>
            <w:vAlign w:val="center"/>
          </w:tcPr>
          <w:p w14:paraId="72A9D02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642" w:type="dxa"/>
            <w:vAlign w:val="center"/>
          </w:tcPr>
          <w:p w14:paraId="31720DA9">
            <w:pPr>
              <w:spacing w:line="240" w:lineRule="auto"/>
              <w:ind w:firstLine="420"/>
              <w:jc w:val="center"/>
              <w:rPr>
                <w:rFonts w:ascii="仿宋_GB2312" w:hAnsi="宋体" w:eastAsia="仿宋_GB2312" w:cs="宋体"/>
                <w:kern w:val="0"/>
              </w:rPr>
            </w:pPr>
          </w:p>
        </w:tc>
      </w:tr>
      <w:tr w14:paraId="53EC7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55" w:type="dxa"/>
            <w:vMerge w:val="continue"/>
            <w:textDirection w:val="tbRlV"/>
            <w:vAlign w:val="center"/>
          </w:tcPr>
          <w:p w14:paraId="3D3B9E56">
            <w:pPr>
              <w:spacing w:line="240" w:lineRule="auto"/>
              <w:ind w:firstLine="420"/>
              <w:jc w:val="center"/>
              <w:rPr>
                <w:rFonts w:ascii="仿宋_GB2312" w:hAnsi="宋体" w:eastAsia="仿宋_GB2312" w:cs="宋体"/>
                <w:kern w:val="0"/>
                <w:lang w:eastAsia="zh-CN"/>
              </w:rPr>
            </w:pPr>
          </w:p>
        </w:tc>
        <w:tc>
          <w:tcPr>
            <w:tcW w:w="1060" w:type="dxa"/>
            <w:vMerge w:val="continue"/>
            <w:vAlign w:val="center"/>
          </w:tcPr>
          <w:p w14:paraId="1F216B6B">
            <w:pPr>
              <w:spacing w:line="240" w:lineRule="auto"/>
              <w:jc w:val="center"/>
              <w:rPr>
                <w:rFonts w:ascii="仿宋_GB2312" w:hAnsi="宋体" w:eastAsia="仿宋_GB2312" w:cs="宋体"/>
                <w:kern w:val="0"/>
              </w:rPr>
            </w:pPr>
          </w:p>
        </w:tc>
        <w:tc>
          <w:tcPr>
            <w:tcW w:w="1220" w:type="dxa"/>
            <w:vMerge w:val="continue"/>
            <w:vAlign w:val="center"/>
          </w:tcPr>
          <w:p w14:paraId="3B2A48DB">
            <w:pPr>
              <w:spacing w:line="240" w:lineRule="auto"/>
              <w:jc w:val="center"/>
              <w:rPr>
                <w:rFonts w:hint="eastAsia" w:ascii="仿宋_GB2312" w:hAnsi="宋体" w:eastAsia="仿宋_GB2312" w:cs="宋体"/>
                <w:kern w:val="0"/>
              </w:rPr>
            </w:pPr>
          </w:p>
        </w:tc>
        <w:tc>
          <w:tcPr>
            <w:tcW w:w="1021" w:type="dxa"/>
            <w:shd w:val="clear" w:color="auto" w:fill="auto"/>
            <w:vAlign w:val="center"/>
          </w:tcPr>
          <w:p w14:paraId="27636831">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rPr>
              <w:t>扶残助学</w:t>
            </w:r>
          </w:p>
        </w:tc>
        <w:tc>
          <w:tcPr>
            <w:tcW w:w="1101" w:type="dxa"/>
            <w:shd w:val="clear" w:color="auto" w:fill="auto"/>
            <w:vAlign w:val="center"/>
          </w:tcPr>
          <w:p w14:paraId="4245C2BC">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176</w:t>
            </w:r>
            <w:r>
              <w:rPr>
                <w:rFonts w:hint="eastAsia" w:ascii="仿宋_GB2312" w:eastAsia="仿宋_GB2312"/>
                <w:kern w:val="0"/>
              </w:rPr>
              <w:t>人</w:t>
            </w:r>
          </w:p>
        </w:tc>
        <w:tc>
          <w:tcPr>
            <w:tcW w:w="1100" w:type="dxa"/>
            <w:shd w:val="clear" w:color="auto" w:fill="auto"/>
            <w:vAlign w:val="center"/>
          </w:tcPr>
          <w:p w14:paraId="03F96B5E">
            <w:pPr>
              <w:spacing w:line="240" w:lineRule="auto"/>
              <w:ind w:firstLine="420" w:firstLineChars="0"/>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176</w:t>
            </w:r>
            <w:r>
              <w:rPr>
                <w:rFonts w:hint="eastAsia" w:ascii="仿宋_GB2312" w:eastAsia="仿宋_GB2312"/>
                <w:kern w:val="0"/>
              </w:rPr>
              <w:t>人</w:t>
            </w:r>
          </w:p>
        </w:tc>
        <w:tc>
          <w:tcPr>
            <w:tcW w:w="810" w:type="dxa"/>
            <w:shd w:val="clear" w:color="auto" w:fill="auto"/>
            <w:vAlign w:val="center"/>
          </w:tcPr>
          <w:p w14:paraId="1496C93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w:t>
            </w:r>
          </w:p>
        </w:tc>
        <w:tc>
          <w:tcPr>
            <w:tcW w:w="850" w:type="dxa"/>
            <w:shd w:val="clear" w:color="auto" w:fill="auto"/>
            <w:vAlign w:val="center"/>
          </w:tcPr>
          <w:p w14:paraId="065CB330">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w:t>
            </w:r>
          </w:p>
        </w:tc>
        <w:tc>
          <w:tcPr>
            <w:tcW w:w="1642" w:type="dxa"/>
            <w:vAlign w:val="center"/>
          </w:tcPr>
          <w:p w14:paraId="3BA1D941">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055" w:type="dxa"/>
            <w:vMerge w:val="continue"/>
            <w:textDirection w:val="tbRlV"/>
            <w:vAlign w:val="center"/>
          </w:tcPr>
          <w:p w14:paraId="70EF882B">
            <w:pPr>
              <w:spacing w:line="240" w:lineRule="auto"/>
              <w:ind w:firstLine="420"/>
              <w:jc w:val="center"/>
              <w:rPr>
                <w:rFonts w:ascii="仿宋_GB2312" w:hAnsi="宋体" w:eastAsia="仿宋_GB2312" w:cs="宋体"/>
                <w:kern w:val="0"/>
              </w:rPr>
            </w:pPr>
          </w:p>
        </w:tc>
        <w:tc>
          <w:tcPr>
            <w:tcW w:w="1060"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20"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1" w:type="dxa"/>
            <w:shd w:val="clear" w:color="auto" w:fill="auto"/>
            <w:vAlign w:val="center"/>
          </w:tcPr>
          <w:p w14:paraId="221334DE">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rPr>
              <w:t>踩士支出</w:t>
            </w:r>
          </w:p>
        </w:tc>
        <w:tc>
          <w:tcPr>
            <w:tcW w:w="1101" w:type="dxa"/>
            <w:shd w:val="clear" w:color="auto" w:fill="auto"/>
            <w:vAlign w:val="center"/>
          </w:tcPr>
          <w:p w14:paraId="29CCEED8">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rPr>
              <w:t>5</w:t>
            </w:r>
            <w:r>
              <w:rPr>
                <w:rFonts w:hint="eastAsia" w:ascii="仿宋_GB2312" w:eastAsia="仿宋_GB2312"/>
                <w:kern w:val="0"/>
                <w:lang w:val="en-US" w:eastAsia="zh-CN"/>
              </w:rPr>
              <w:t>0</w:t>
            </w:r>
            <w:r>
              <w:rPr>
                <w:rFonts w:hint="eastAsia" w:ascii="仿宋_GB2312" w:eastAsia="仿宋_GB2312"/>
                <w:kern w:val="0"/>
              </w:rPr>
              <w:t>人</w:t>
            </w:r>
          </w:p>
        </w:tc>
        <w:tc>
          <w:tcPr>
            <w:tcW w:w="1100" w:type="dxa"/>
            <w:shd w:val="clear" w:color="auto" w:fill="auto"/>
            <w:vAlign w:val="center"/>
          </w:tcPr>
          <w:p w14:paraId="70F41D21">
            <w:pPr>
              <w:spacing w:line="240" w:lineRule="auto"/>
              <w:ind w:firstLine="420" w:firstLineChars="0"/>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kern w:val="0"/>
              </w:rPr>
              <w:t>52人</w:t>
            </w:r>
          </w:p>
        </w:tc>
        <w:tc>
          <w:tcPr>
            <w:tcW w:w="810" w:type="dxa"/>
            <w:shd w:val="clear" w:color="auto" w:fill="auto"/>
            <w:vAlign w:val="center"/>
          </w:tcPr>
          <w:p w14:paraId="662F7041">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w:t>
            </w:r>
          </w:p>
        </w:tc>
        <w:tc>
          <w:tcPr>
            <w:tcW w:w="850" w:type="dxa"/>
            <w:shd w:val="clear" w:color="auto" w:fill="auto"/>
            <w:vAlign w:val="center"/>
          </w:tcPr>
          <w:p w14:paraId="676686A6">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w:t>
            </w:r>
          </w:p>
        </w:tc>
        <w:tc>
          <w:tcPr>
            <w:tcW w:w="1642"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1055"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60"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20" w:type="dxa"/>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1" w:type="dxa"/>
            <w:shd w:val="clear" w:color="auto" w:fill="auto"/>
            <w:vAlign w:val="center"/>
          </w:tcPr>
          <w:p w14:paraId="61412C88">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残疾人康复服务率</w:t>
            </w:r>
          </w:p>
        </w:tc>
        <w:tc>
          <w:tcPr>
            <w:tcW w:w="1101" w:type="dxa"/>
            <w:shd w:val="clear" w:color="auto" w:fill="auto"/>
            <w:vAlign w:val="center"/>
          </w:tcPr>
          <w:p w14:paraId="2D69FB32">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预算执行率</w:t>
            </w:r>
          </w:p>
        </w:tc>
        <w:tc>
          <w:tcPr>
            <w:tcW w:w="1100" w:type="dxa"/>
            <w:shd w:val="clear" w:color="auto" w:fill="auto"/>
            <w:vAlign w:val="center"/>
          </w:tcPr>
          <w:p w14:paraId="03BC31E1">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10" w:type="dxa"/>
            <w:shd w:val="clear" w:color="auto" w:fill="auto"/>
            <w:vAlign w:val="center"/>
          </w:tcPr>
          <w:p w14:paraId="5DC86158">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850" w:type="dxa"/>
            <w:shd w:val="clear" w:color="auto" w:fill="auto"/>
            <w:vAlign w:val="center"/>
          </w:tcPr>
          <w:p w14:paraId="25177C64">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1642"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55"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60"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20"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1" w:type="dxa"/>
            <w:shd w:val="clear" w:color="auto" w:fill="auto"/>
            <w:vAlign w:val="center"/>
          </w:tcPr>
          <w:p w14:paraId="724A960D">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预算执行率</w:t>
            </w:r>
          </w:p>
        </w:tc>
        <w:tc>
          <w:tcPr>
            <w:tcW w:w="1101" w:type="dxa"/>
            <w:shd w:val="clear" w:color="auto" w:fill="auto"/>
            <w:vAlign w:val="center"/>
          </w:tcPr>
          <w:p w14:paraId="015D039B">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100" w:type="dxa"/>
            <w:shd w:val="clear" w:color="auto" w:fill="auto"/>
            <w:vAlign w:val="center"/>
          </w:tcPr>
          <w:p w14:paraId="5C21687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10" w:type="dxa"/>
            <w:shd w:val="clear" w:color="auto" w:fill="auto"/>
            <w:vAlign w:val="center"/>
          </w:tcPr>
          <w:p w14:paraId="0D16C331">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w:t>
            </w:r>
          </w:p>
        </w:tc>
        <w:tc>
          <w:tcPr>
            <w:tcW w:w="850" w:type="dxa"/>
            <w:shd w:val="clear" w:color="auto" w:fill="auto"/>
            <w:vAlign w:val="center"/>
          </w:tcPr>
          <w:p w14:paraId="094C7D5E">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w:t>
            </w:r>
          </w:p>
        </w:tc>
        <w:tc>
          <w:tcPr>
            <w:tcW w:w="1642"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1055"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60"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20"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1" w:type="dxa"/>
            <w:shd w:val="clear" w:color="auto" w:fill="auto"/>
            <w:vAlign w:val="center"/>
          </w:tcPr>
          <w:p w14:paraId="50DC120B">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现状改善程度（减轻残疾人家庭负担、家庭困难得到改善）</w:t>
            </w:r>
          </w:p>
        </w:tc>
        <w:tc>
          <w:tcPr>
            <w:tcW w:w="1101" w:type="dxa"/>
            <w:shd w:val="clear" w:color="auto" w:fill="auto"/>
            <w:vAlign w:val="center"/>
          </w:tcPr>
          <w:p w14:paraId="53928C31">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明显改善</w:t>
            </w:r>
          </w:p>
        </w:tc>
        <w:tc>
          <w:tcPr>
            <w:tcW w:w="1100" w:type="dxa"/>
            <w:shd w:val="clear" w:color="auto" w:fill="auto"/>
            <w:vAlign w:val="center"/>
          </w:tcPr>
          <w:p w14:paraId="6D883DD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明显改善</w:t>
            </w:r>
          </w:p>
        </w:tc>
        <w:tc>
          <w:tcPr>
            <w:tcW w:w="810" w:type="dxa"/>
            <w:shd w:val="clear" w:color="auto" w:fill="auto"/>
            <w:vAlign w:val="center"/>
          </w:tcPr>
          <w:p w14:paraId="29584852">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w:t>
            </w:r>
          </w:p>
        </w:tc>
        <w:tc>
          <w:tcPr>
            <w:tcW w:w="850" w:type="dxa"/>
            <w:shd w:val="clear" w:color="auto" w:fill="auto"/>
            <w:vAlign w:val="center"/>
          </w:tcPr>
          <w:p w14:paraId="41D412C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w:t>
            </w:r>
          </w:p>
        </w:tc>
        <w:tc>
          <w:tcPr>
            <w:tcW w:w="1642"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4" w:hRule="atLeast"/>
          <w:jc w:val="center"/>
        </w:trPr>
        <w:tc>
          <w:tcPr>
            <w:tcW w:w="1055"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60"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20"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1" w:type="dxa"/>
            <w:shd w:val="clear" w:color="auto" w:fill="auto"/>
            <w:vAlign w:val="center"/>
          </w:tcPr>
          <w:p w14:paraId="73C8CEBA">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扶助残疾人平等充公参与社会活动，共享社会物质和文化成果</w:t>
            </w:r>
          </w:p>
        </w:tc>
        <w:tc>
          <w:tcPr>
            <w:tcW w:w="1101" w:type="dxa"/>
            <w:shd w:val="clear" w:color="auto" w:fill="auto"/>
            <w:vAlign w:val="center"/>
          </w:tcPr>
          <w:p w14:paraId="01875392">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全体残疾朋友</w:t>
            </w:r>
          </w:p>
        </w:tc>
        <w:tc>
          <w:tcPr>
            <w:tcW w:w="1100" w:type="dxa"/>
            <w:shd w:val="clear" w:color="auto" w:fill="auto"/>
            <w:vAlign w:val="center"/>
          </w:tcPr>
          <w:p w14:paraId="4101F8DE">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全体残疾朋友</w:t>
            </w:r>
          </w:p>
        </w:tc>
        <w:tc>
          <w:tcPr>
            <w:tcW w:w="810" w:type="dxa"/>
            <w:shd w:val="clear" w:color="auto" w:fill="auto"/>
            <w:vAlign w:val="center"/>
          </w:tcPr>
          <w:p w14:paraId="699C14AF">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w:t>
            </w:r>
          </w:p>
        </w:tc>
        <w:tc>
          <w:tcPr>
            <w:tcW w:w="850" w:type="dxa"/>
            <w:shd w:val="clear" w:color="auto" w:fill="auto"/>
            <w:vAlign w:val="center"/>
          </w:tcPr>
          <w:p w14:paraId="0665EFF4">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w:t>
            </w:r>
          </w:p>
        </w:tc>
        <w:tc>
          <w:tcPr>
            <w:tcW w:w="1642"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1055"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60"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20"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1" w:type="dxa"/>
            <w:shd w:val="clear" w:color="auto" w:fill="auto"/>
            <w:vAlign w:val="center"/>
          </w:tcPr>
          <w:p w14:paraId="467C3540">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残疾人群体和谐稳定</w:t>
            </w:r>
          </w:p>
        </w:tc>
        <w:tc>
          <w:tcPr>
            <w:tcW w:w="1101" w:type="dxa"/>
            <w:shd w:val="clear" w:color="auto" w:fill="auto"/>
            <w:vAlign w:val="center"/>
          </w:tcPr>
          <w:p w14:paraId="286C2197">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明显改善</w:t>
            </w:r>
          </w:p>
        </w:tc>
        <w:tc>
          <w:tcPr>
            <w:tcW w:w="1100" w:type="dxa"/>
            <w:shd w:val="clear" w:color="auto" w:fill="auto"/>
            <w:vAlign w:val="center"/>
          </w:tcPr>
          <w:p w14:paraId="4CA75DEB">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明显改善</w:t>
            </w:r>
          </w:p>
        </w:tc>
        <w:tc>
          <w:tcPr>
            <w:tcW w:w="810" w:type="dxa"/>
            <w:shd w:val="clear" w:color="auto" w:fill="auto"/>
            <w:vAlign w:val="center"/>
          </w:tcPr>
          <w:p w14:paraId="491BA994">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w:t>
            </w:r>
          </w:p>
        </w:tc>
        <w:tc>
          <w:tcPr>
            <w:tcW w:w="850" w:type="dxa"/>
            <w:shd w:val="clear" w:color="auto" w:fill="auto"/>
            <w:vAlign w:val="center"/>
          </w:tcPr>
          <w:p w14:paraId="1BF7EB9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w:t>
            </w:r>
          </w:p>
        </w:tc>
        <w:tc>
          <w:tcPr>
            <w:tcW w:w="1642" w:type="dxa"/>
            <w:shd w:val="clear" w:color="auto" w:fill="auto"/>
            <w:vAlign w:val="center"/>
          </w:tcPr>
          <w:p w14:paraId="5E0A44C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55"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60"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20"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2122" w:type="dxa"/>
            <w:gridSpan w:val="2"/>
            <w:vAlign w:val="center"/>
          </w:tcPr>
          <w:p w14:paraId="48F3A1C5">
            <w:pPr>
              <w:spacing w:line="240" w:lineRule="auto"/>
              <w:ind w:firstLine="420"/>
              <w:jc w:val="center"/>
              <w:rPr>
                <w:rFonts w:ascii="仿宋_GB2312" w:hAnsi="宋体" w:eastAsia="仿宋_GB2312" w:cs="宋体"/>
                <w:kern w:val="0"/>
              </w:rPr>
            </w:pPr>
            <w:r>
              <w:rPr>
                <w:rFonts w:hint="eastAsia" w:ascii="仿宋_GB2312" w:eastAsia="仿宋_GB2312"/>
                <w:kern w:val="0"/>
              </w:rPr>
              <w:t>残疾人群体和谐稳定</w:t>
            </w:r>
          </w:p>
        </w:tc>
        <w:tc>
          <w:tcPr>
            <w:tcW w:w="1100" w:type="dxa"/>
            <w:vAlign w:val="center"/>
          </w:tcPr>
          <w:p w14:paraId="596F13D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明显改善</w:t>
            </w:r>
          </w:p>
        </w:tc>
        <w:tc>
          <w:tcPr>
            <w:tcW w:w="810" w:type="dxa"/>
            <w:vAlign w:val="center"/>
          </w:tcPr>
          <w:p w14:paraId="49A57C7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50" w:type="dxa"/>
            <w:vAlign w:val="center"/>
          </w:tcPr>
          <w:p w14:paraId="044D5C8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642"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1055"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60" w:type="dxa"/>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20" w:type="dxa"/>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1" w:type="dxa"/>
            <w:shd w:val="clear" w:color="auto" w:fill="auto"/>
            <w:vAlign w:val="center"/>
          </w:tcPr>
          <w:p w14:paraId="4471F21F">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服务对象满意度指标</w:t>
            </w:r>
          </w:p>
        </w:tc>
        <w:tc>
          <w:tcPr>
            <w:tcW w:w="1101" w:type="dxa"/>
            <w:shd w:val="clear" w:color="auto" w:fill="auto"/>
            <w:vAlign w:val="center"/>
          </w:tcPr>
          <w:p w14:paraId="10DB725A">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服务对象满意度</w:t>
            </w:r>
          </w:p>
        </w:tc>
        <w:tc>
          <w:tcPr>
            <w:tcW w:w="1100" w:type="dxa"/>
            <w:shd w:val="clear" w:color="auto" w:fill="auto"/>
            <w:vAlign w:val="center"/>
          </w:tcPr>
          <w:p w14:paraId="65FCC670">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≥95%</w:t>
            </w:r>
          </w:p>
        </w:tc>
        <w:tc>
          <w:tcPr>
            <w:tcW w:w="810" w:type="dxa"/>
            <w:shd w:val="clear" w:color="auto" w:fill="auto"/>
            <w:vAlign w:val="center"/>
          </w:tcPr>
          <w:p w14:paraId="29FD5B5F">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50" w:type="dxa"/>
            <w:shd w:val="clear" w:color="auto" w:fill="auto"/>
            <w:vAlign w:val="center"/>
          </w:tcPr>
          <w:p w14:paraId="57CE9A5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w:t>
            </w:r>
          </w:p>
        </w:tc>
        <w:tc>
          <w:tcPr>
            <w:tcW w:w="1642" w:type="dxa"/>
            <w:shd w:val="clear" w:color="auto" w:fill="auto"/>
            <w:vAlign w:val="center"/>
          </w:tcPr>
          <w:p w14:paraId="5D355892">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4" w:hRule="atLeast"/>
          <w:jc w:val="center"/>
        </w:trPr>
        <w:tc>
          <w:tcPr>
            <w:tcW w:w="1055"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60"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20"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1" w:type="dxa"/>
            <w:shd w:val="clear" w:color="auto" w:fill="auto"/>
            <w:vAlign w:val="center"/>
          </w:tcPr>
          <w:p w14:paraId="2D050142">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现状改善程度（减轻残疾人家庭负担、家庭困难得到改善）</w:t>
            </w:r>
          </w:p>
        </w:tc>
        <w:tc>
          <w:tcPr>
            <w:tcW w:w="1101" w:type="dxa"/>
            <w:shd w:val="clear" w:color="auto" w:fill="auto"/>
            <w:vAlign w:val="center"/>
          </w:tcPr>
          <w:p w14:paraId="7D8FEFD1">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明显改善</w:t>
            </w:r>
          </w:p>
        </w:tc>
        <w:tc>
          <w:tcPr>
            <w:tcW w:w="1100" w:type="dxa"/>
            <w:shd w:val="clear" w:color="auto" w:fill="auto"/>
            <w:vAlign w:val="center"/>
          </w:tcPr>
          <w:p w14:paraId="729BFD57">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明显改善</w:t>
            </w:r>
          </w:p>
        </w:tc>
        <w:tc>
          <w:tcPr>
            <w:tcW w:w="810" w:type="dxa"/>
            <w:shd w:val="clear" w:color="auto" w:fill="auto"/>
            <w:vAlign w:val="center"/>
          </w:tcPr>
          <w:p w14:paraId="43443E17">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8</w:t>
            </w:r>
          </w:p>
        </w:tc>
        <w:tc>
          <w:tcPr>
            <w:tcW w:w="850" w:type="dxa"/>
            <w:shd w:val="clear" w:color="auto" w:fill="auto"/>
            <w:vAlign w:val="center"/>
          </w:tcPr>
          <w:p w14:paraId="1005FDF9">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w:t>
            </w:r>
          </w:p>
        </w:tc>
        <w:tc>
          <w:tcPr>
            <w:tcW w:w="1642"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4" w:hRule="atLeast"/>
          <w:jc w:val="center"/>
        </w:trPr>
        <w:tc>
          <w:tcPr>
            <w:tcW w:w="1055"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60"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20"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1" w:type="dxa"/>
            <w:shd w:val="clear" w:color="auto" w:fill="auto"/>
            <w:vAlign w:val="center"/>
          </w:tcPr>
          <w:p w14:paraId="61DC1F69">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扶助残疾人平等充公参与社会活动，共享社会物质和文化成果</w:t>
            </w:r>
          </w:p>
        </w:tc>
        <w:tc>
          <w:tcPr>
            <w:tcW w:w="1101" w:type="dxa"/>
            <w:shd w:val="clear" w:color="auto" w:fill="auto"/>
            <w:vAlign w:val="center"/>
          </w:tcPr>
          <w:p w14:paraId="515A677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明显改善</w:t>
            </w:r>
          </w:p>
        </w:tc>
        <w:tc>
          <w:tcPr>
            <w:tcW w:w="1100" w:type="dxa"/>
            <w:shd w:val="clear" w:color="auto" w:fill="auto"/>
            <w:vAlign w:val="center"/>
          </w:tcPr>
          <w:p w14:paraId="79BCBEC4">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明显改善</w:t>
            </w:r>
          </w:p>
        </w:tc>
        <w:tc>
          <w:tcPr>
            <w:tcW w:w="810" w:type="dxa"/>
            <w:shd w:val="clear" w:color="auto" w:fill="auto"/>
            <w:vAlign w:val="center"/>
          </w:tcPr>
          <w:p w14:paraId="7CB491CD">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8</w:t>
            </w:r>
          </w:p>
        </w:tc>
        <w:tc>
          <w:tcPr>
            <w:tcW w:w="850" w:type="dxa"/>
            <w:shd w:val="clear" w:color="auto" w:fill="auto"/>
            <w:vAlign w:val="center"/>
          </w:tcPr>
          <w:p w14:paraId="7D797644">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8</w:t>
            </w:r>
          </w:p>
        </w:tc>
        <w:tc>
          <w:tcPr>
            <w:tcW w:w="1642"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1055"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60"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20"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1" w:type="dxa"/>
            <w:shd w:val="clear" w:color="auto" w:fill="auto"/>
            <w:vAlign w:val="center"/>
          </w:tcPr>
          <w:p w14:paraId="2C28E6A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残疾人群体和谐稳定</w:t>
            </w:r>
          </w:p>
        </w:tc>
        <w:tc>
          <w:tcPr>
            <w:tcW w:w="1101" w:type="dxa"/>
            <w:shd w:val="clear" w:color="auto" w:fill="auto"/>
            <w:vAlign w:val="center"/>
          </w:tcPr>
          <w:p w14:paraId="52AC4F9E">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明显改善</w:t>
            </w:r>
          </w:p>
        </w:tc>
        <w:tc>
          <w:tcPr>
            <w:tcW w:w="1100" w:type="dxa"/>
            <w:shd w:val="clear" w:color="auto" w:fill="auto"/>
            <w:vAlign w:val="center"/>
          </w:tcPr>
          <w:p w14:paraId="0867BB9D">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明显改善</w:t>
            </w:r>
          </w:p>
        </w:tc>
        <w:tc>
          <w:tcPr>
            <w:tcW w:w="810" w:type="dxa"/>
            <w:shd w:val="clear" w:color="auto" w:fill="auto"/>
            <w:vAlign w:val="center"/>
          </w:tcPr>
          <w:p w14:paraId="640DCB80">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w:t>
            </w:r>
          </w:p>
        </w:tc>
        <w:tc>
          <w:tcPr>
            <w:tcW w:w="850" w:type="dxa"/>
            <w:shd w:val="clear" w:color="auto" w:fill="auto"/>
            <w:vAlign w:val="center"/>
          </w:tcPr>
          <w:p w14:paraId="03C9828A">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w:t>
            </w:r>
          </w:p>
        </w:tc>
        <w:tc>
          <w:tcPr>
            <w:tcW w:w="1642"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557"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10"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50"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642" w:type="dxa"/>
            <w:vAlign w:val="center"/>
          </w:tcPr>
          <w:p w14:paraId="643C41F8">
            <w:pPr>
              <w:spacing w:line="240" w:lineRule="auto"/>
              <w:ind w:firstLine="420"/>
              <w:jc w:val="center"/>
              <w:rPr>
                <w:rFonts w:ascii="仿宋_GB2312" w:hAnsi="宋体" w:eastAsia="仿宋_GB2312" w:cs="宋体"/>
                <w:kern w:val="0"/>
              </w:rPr>
            </w:pPr>
          </w:p>
        </w:tc>
      </w:tr>
    </w:tbl>
    <w:p w14:paraId="51522281">
      <w:pPr>
        <w:spacing w:line="240" w:lineRule="auto"/>
        <w:ind w:firstLine="420"/>
        <w:jc w:val="left"/>
        <w:rPr>
          <w:rFonts w:ascii="宋体" w:hAnsi="宋体" w:eastAsia="宋体" w:cs="宋体"/>
          <w:kern w:val="0"/>
          <w:lang w:eastAsia="zh-CN"/>
        </w:rPr>
      </w:pPr>
    </w:p>
    <w:p w14:paraId="7FC3CF35">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狄红岱</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2024.10.10</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13517307865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曾祥中</w:t>
      </w:r>
      <w:r>
        <w:rPr>
          <w:rFonts w:ascii="仿宋_GB2312" w:hAnsi="宋体" w:eastAsia="仿宋_GB2312" w:cs="宋体"/>
          <w:snapToGrid w:val="0"/>
          <w:color w:val="000000"/>
          <w:sz w:val="35"/>
          <w:szCs w:val="35"/>
          <w:lang w:val="en-US" w:eastAsia="zh-CN" w:bidi="ar-SA"/>
        </w:rPr>
        <w:t xml:space="preserve"> </w:t>
      </w:r>
    </w:p>
    <w:p w14:paraId="05F74018">
      <w:pPr>
        <w:spacing w:line="267" w:lineRule="auto"/>
        <w:ind w:firstLine="552"/>
        <w:jc w:val="both"/>
        <w:rPr>
          <w:rFonts w:hint="eastAsia" w:ascii="宋体" w:hAnsi="宋体" w:eastAsia="宋体" w:cs="宋体"/>
          <w:bCs/>
          <w:spacing w:val="-4"/>
          <w:kern w:val="0"/>
          <w:sz w:val="28"/>
          <w:szCs w:val="28"/>
          <w:lang w:eastAsia="zh-CN"/>
        </w:rPr>
      </w:pPr>
    </w:p>
    <w:p w14:paraId="4718E622">
      <w:pPr>
        <w:spacing w:line="267" w:lineRule="auto"/>
        <w:ind w:firstLine="552"/>
        <w:jc w:val="both"/>
        <w:rPr>
          <w:rFonts w:hint="eastAsia" w:ascii="宋体" w:hAnsi="宋体" w:eastAsia="宋体" w:cs="宋体"/>
          <w:bCs/>
          <w:spacing w:val="-4"/>
          <w:kern w:val="0"/>
          <w:sz w:val="28"/>
          <w:szCs w:val="28"/>
          <w:lang w:eastAsia="zh-CN"/>
        </w:rPr>
      </w:pPr>
    </w:p>
    <w:p w14:paraId="78CF36D4">
      <w:pPr>
        <w:spacing w:line="267" w:lineRule="auto"/>
        <w:ind w:firstLine="552"/>
        <w:jc w:val="both"/>
        <w:rPr>
          <w:rFonts w:hint="eastAsia" w:ascii="宋体" w:hAnsi="宋体" w:eastAsia="宋体" w:cs="宋体"/>
          <w:bCs/>
          <w:spacing w:val="-4"/>
          <w:kern w:val="0"/>
          <w:sz w:val="28"/>
          <w:szCs w:val="28"/>
          <w:lang w:eastAsia="zh-CN"/>
        </w:rPr>
      </w:pPr>
    </w:p>
    <w:p w14:paraId="5C3D05ED">
      <w:pPr>
        <w:spacing w:line="267" w:lineRule="auto"/>
        <w:ind w:firstLine="552"/>
        <w:jc w:val="both"/>
        <w:rPr>
          <w:rFonts w:hint="eastAsia" w:ascii="宋体" w:hAnsi="宋体" w:eastAsia="宋体" w:cs="宋体"/>
          <w:bCs/>
          <w:spacing w:val="-4"/>
          <w:kern w:val="0"/>
          <w:sz w:val="28"/>
          <w:szCs w:val="28"/>
          <w:lang w:eastAsia="zh-CN"/>
        </w:rPr>
      </w:pPr>
    </w:p>
    <w:p w14:paraId="1FA121F0">
      <w:pPr>
        <w:spacing w:line="267" w:lineRule="auto"/>
        <w:ind w:firstLine="552"/>
        <w:jc w:val="both"/>
        <w:rPr>
          <w:rFonts w:hint="eastAsia" w:ascii="宋体" w:hAnsi="宋体" w:eastAsia="宋体" w:cs="宋体"/>
          <w:bCs/>
          <w:spacing w:val="-4"/>
          <w:kern w:val="0"/>
          <w:sz w:val="28"/>
          <w:szCs w:val="28"/>
          <w:lang w:eastAsia="zh-CN"/>
        </w:rPr>
      </w:pPr>
    </w:p>
    <w:p w14:paraId="679E00D5">
      <w:pPr>
        <w:spacing w:line="267" w:lineRule="auto"/>
        <w:ind w:firstLine="552"/>
        <w:jc w:val="both"/>
        <w:rPr>
          <w:rFonts w:hint="eastAsia" w:ascii="宋体" w:hAnsi="宋体" w:eastAsia="宋体" w:cs="宋体"/>
          <w:bCs/>
          <w:spacing w:val="-4"/>
          <w:kern w:val="0"/>
          <w:sz w:val="28"/>
          <w:szCs w:val="28"/>
          <w:lang w:eastAsia="zh-CN"/>
        </w:rPr>
      </w:pPr>
    </w:p>
    <w:p w14:paraId="3D2D8548">
      <w:pPr>
        <w:spacing w:line="267" w:lineRule="auto"/>
        <w:ind w:firstLine="552"/>
        <w:jc w:val="both"/>
        <w:rPr>
          <w:rFonts w:hint="eastAsia" w:ascii="宋体" w:hAnsi="宋体" w:eastAsia="宋体" w:cs="宋体"/>
          <w:bCs/>
          <w:spacing w:val="-4"/>
          <w:kern w:val="0"/>
          <w:sz w:val="28"/>
          <w:szCs w:val="28"/>
          <w:lang w:eastAsia="zh-CN"/>
        </w:rPr>
      </w:pPr>
    </w:p>
    <w:p w14:paraId="586F230D">
      <w:pPr>
        <w:spacing w:line="267" w:lineRule="auto"/>
        <w:ind w:firstLine="552"/>
        <w:jc w:val="both"/>
        <w:rPr>
          <w:rFonts w:hint="eastAsia" w:ascii="宋体" w:hAnsi="宋体" w:eastAsia="宋体" w:cs="宋体"/>
          <w:bCs/>
          <w:spacing w:val="-4"/>
          <w:kern w:val="0"/>
          <w:sz w:val="28"/>
          <w:szCs w:val="28"/>
          <w:lang w:eastAsia="zh-CN"/>
        </w:r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3D426B3A">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年度残联整体支出</w:t>
      </w:r>
    </w:p>
    <w:p w14:paraId="007C2266">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F8407F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10</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汨罗市残联</w:t>
      </w:r>
      <w:r>
        <w:rPr>
          <w:rFonts w:ascii="黑体" w:hAnsi="黑体" w:eastAsia="黑体" w:cs="黑体"/>
          <w:spacing w:val="16"/>
          <w:sz w:val="40"/>
          <w:szCs w:val="40"/>
        </w:rPr>
        <w:t>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01F9AA35">
      <w:pPr>
        <w:pStyle w:val="12"/>
        <w:keepNext w:val="0"/>
        <w:keepLines w:val="0"/>
        <w:pageBreakBefore w:val="0"/>
        <w:widowControl/>
        <w:kinsoku/>
        <w:wordWrap/>
        <w:overflowPunct/>
        <w:topLinePunct w:val="0"/>
        <w:autoSpaceDE/>
        <w:autoSpaceDN/>
        <w:bidi w:val="0"/>
        <w:adjustRightInd/>
        <w:snapToGrid/>
        <w:spacing w:line="600" w:lineRule="exact"/>
        <w:rPr>
          <w:rFonts w:ascii="Times New Roman" w:hAnsi="Times New Roman" w:eastAsia="黑体"/>
          <w:color w:val="auto"/>
          <w:kern w:val="0"/>
          <w:sz w:val="32"/>
          <w:szCs w:val="32"/>
        </w:rPr>
      </w:pPr>
      <w:r>
        <w:rPr>
          <w:rFonts w:ascii="Times New Roman" w:hAnsi="Times New Roman" w:eastAsia="黑体"/>
          <w:color w:val="auto"/>
          <w:kern w:val="0"/>
          <w:sz w:val="32"/>
          <w:szCs w:val="32"/>
        </w:rPr>
        <w:t>一、部门概况</w:t>
      </w:r>
    </w:p>
    <w:p w14:paraId="4D793116">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（一）部门职能概述</w:t>
      </w:r>
    </w:p>
    <w:p w14:paraId="2DDB027E">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宣传、贯彻、执行《中华人民共和国残疾人保障法》和国家有关残疾人工作的方针、政策及相关法律、法规，协助政府和有关部门制定和实施本市残疾人工作的具体实施办法和规定，制定本市残疾人事业发展的中、长期规划和有关政策，对相关业务领域进行指导和管理。</w:t>
      </w:r>
    </w:p>
    <w:p w14:paraId="576646E4">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弘扬人道主义精神，宣传残疾人事业，动员、组织全社会开展扶残助残活动，加强残疾人文化、体育、科研、福利、法制工作。创造良好环境和条件，扶助残疾人平等参与社会生活。</w:t>
      </w:r>
    </w:p>
    <w:p w14:paraId="716834DB">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团结、教育残疾人遵纪守法，履行应尽的义务，发扬自尊、自信、自强、自立的精神，为社会主义事业做出贡献；组织开展残疾人劳动就业、教育、扶贫工作，健全残疾人劳动就业服务网络，依法收缴、管理和使用残疾人就业保障金。指导乡、镇残联组织建设和社区残疾人工作，开展乡、镇民政助理员培训工作。承担市人民政府残疾人工作协调委员会的日常工作，做好综合、组织、协调和服务。指导和管理残疾人的社会组织。</w:t>
      </w:r>
    </w:p>
    <w:p w14:paraId="0B349135">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承担市政府及上级业务主管部门交办的其它工作。</w:t>
      </w:r>
    </w:p>
    <w:p w14:paraId="4B4BE499">
      <w:pPr>
        <w:keepNext w:val="0"/>
        <w:keepLines w:val="0"/>
        <w:pageBreakBefore w:val="0"/>
        <w:tabs>
          <w:tab w:val="left" w:pos="5885"/>
        </w:tabs>
        <w:kinsoku/>
        <w:wordWrap/>
        <w:overflowPunct/>
        <w:topLinePunct w:val="0"/>
        <w:autoSpaceDE/>
        <w:autoSpaceDN/>
        <w:bidi w:val="0"/>
        <w:adjustRightInd/>
        <w:snapToGrid/>
        <w:spacing w:line="60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（二）部门组织机构及人员情况</w:t>
      </w:r>
    </w:p>
    <w:p w14:paraId="37812BAE">
      <w:pPr>
        <w:keepNext w:val="0"/>
        <w:keepLines w:val="0"/>
        <w:pageBreakBefore w:val="0"/>
        <w:tabs>
          <w:tab w:val="left" w:pos="5885"/>
        </w:tabs>
        <w:kinsoku/>
        <w:wordWrap/>
        <w:overflowPunct/>
        <w:topLinePunct w:val="0"/>
        <w:autoSpaceDE/>
        <w:autoSpaceDN/>
        <w:bidi w:val="0"/>
        <w:adjustRightInd/>
        <w:snapToGrid/>
        <w:spacing w:line="60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．机构情况：</w:t>
      </w:r>
      <w:r>
        <w:rPr>
          <w:rFonts w:hint="eastAsia" w:ascii="仿宋_GB2312" w:hAnsi="宋体" w:eastAsia="仿宋_GB2312" w:cs="宋体"/>
          <w:color w:val="auto"/>
          <w:kern w:val="0"/>
          <w:sz w:val="32"/>
          <w:szCs w:val="32"/>
          <w:lang w:eastAsia="zh-CN"/>
        </w:rPr>
        <w:t>汨罗市残联内设机构包括：办公室、教就股、康复股、维权股，财务室，人事股，就业中心，辅助器具站。</w:t>
      </w:r>
    </w:p>
    <w:p w14:paraId="15C0ADFC">
      <w:pPr>
        <w:keepNext w:val="0"/>
        <w:keepLines w:val="0"/>
        <w:pageBreakBefore w:val="0"/>
        <w:tabs>
          <w:tab w:val="left" w:pos="5885"/>
        </w:tabs>
        <w:kinsoku/>
        <w:wordWrap/>
        <w:overflowPunct/>
        <w:topLinePunct w:val="0"/>
        <w:autoSpaceDE/>
        <w:autoSpaceDN/>
        <w:bidi w:val="0"/>
        <w:adjustRightInd/>
        <w:snapToGrid/>
        <w:spacing w:line="60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人员情况</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汨罗市残联全额拨款编制30名。在职在岗在编职工30人，退休12人，临时工2人，其中：纳入本单位部门预算在职在岗在编统发30人</w:t>
      </w:r>
      <w:r>
        <w:rPr>
          <w:rFonts w:hint="eastAsia" w:ascii="仿宋_GB2312" w:hAnsi="宋体" w:eastAsia="仿宋_GB2312" w:cs="宋体"/>
          <w:color w:val="auto"/>
          <w:kern w:val="0"/>
          <w:sz w:val="32"/>
          <w:szCs w:val="32"/>
          <w:lang w:eastAsia="zh-CN"/>
        </w:rPr>
        <w:t>。</w:t>
      </w:r>
    </w:p>
    <w:p w14:paraId="6EE67787">
      <w:pPr>
        <w:keepNext w:val="0"/>
        <w:keepLines w:val="0"/>
        <w:pageBreakBefore w:val="0"/>
        <w:numPr>
          <w:ilvl w:val="0"/>
          <w:numId w:val="1"/>
        </w:numPr>
        <w:tabs>
          <w:tab w:val="center" w:pos="4422"/>
        </w:tabs>
        <w:kinsoku/>
        <w:wordWrap/>
        <w:overflowPunct/>
        <w:topLinePunct w:val="0"/>
        <w:autoSpaceDE/>
        <w:autoSpaceDN/>
        <w:bidi w:val="0"/>
        <w:adjustRightInd/>
        <w:snapToGrid/>
        <w:spacing w:line="600" w:lineRule="exact"/>
        <w:ind w:firstLine="640" w:firstLineChars="200"/>
        <w:rPr>
          <w:rFonts w:hint="eastAsia" w:ascii="仿宋_GB2312" w:hAnsi="宋体" w:eastAsia="仿宋_GB2312" w:cs="宋体"/>
          <w:color w:val="auto"/>
          <w:kern w:val="0"/>
          <w:sz w:val="32"/>
          <w:szCs w:val="32"/>
        </w:rPr>
      </w:pPr>
      <w:r>
        <w:rPr>
          <w:rFonts w:ascii="Times New Roman" w:hAnsi="Times New Roman" w:eastAsia="仿宋_GB2312"/>
          <w:color w:val="auto"/>
          <w:kern w:val="0"/>
          <w:sz w:val="32"/>
          <w:szCs w:val="32"/>
        </w:rPr>
        <w:t>年度重点工作计划</w:t>
      </w:r>
    </w:p>
    <w:p w14:paraId="00F59F79">
      <w:pPr>
        <w:keepNext w:val="0"/>
        <w:keepLines w:val="0"/>
        <w:pageBreakBefore w:val="0"/>
        <w:numPr>
          <w:ilvl w:val="0"/>
          <w:numId w:val="0"/>
        </w:numPr>
        <w:tabs>
          <w:tab w:val="center" w:pos="4422"/>
        </w:tabs>
        <w:kinsoku/>
        <w:wordWrap/>
        <w:overflowPunct/>
        <w:topLinePunct w:val="0"/>
        <w:autoSpaceDE/>
        <w:autoSpaceDN/>
        <w:bidi w:val="0"/>
        <w:adjustRightInd/>
        <w:snapToGrid/>
        <w:spacing w:line="600" w:lineRule="exact"/>
        <w:ind w:firstLine="640" w:firstLineChars="200"/>
        <w:rPr>
          <w:rFonts w:hint="eastAsia" w:ascii="仿宋_GB2312" w:hAnsi="宋体" w:eastAsia="仿宋_GB2312" w:cs="宋体"/>
          <w:color w:val="auto"/>
          <w:kern w:val="0"/>
          <w:sz w:val="32"/>
          <w:szCs w:val="32"/>
        </w:rPr>
      </w:pPr>
      <w:r>
        <w:rPr>
          <w:rFonts w:hint="eastAsia" w:ascii="Times New Roman" w:hAnsi="Times New Roman" w:eastAsia="仿宋_GB2312"/>
          <w:color w:val="auto"/>
          <w:kern w:val="0"/>
          <w:sz w:val="32"/>
          <w:szCs w:val="32"/>
          <w:lang w:val="en-US" w:eastAsia="zh-CN"/>
        </w:rPr>
        <w:t>1、</w:t>
      </w:r>
      <w:r>
        <w:rPr>
          <w:rFonts w:hint="eastAsia" w:ascii="仿宋_GB2312" w:hAnsi="宋体" w:eastAsia="仿宋_GB2312" w:cs="宋体"/>
          <w:color w:val="auto"/>
          <w:kern w:val="0"/>
          <w:sz w:val="32"/>
          <w:szCs w:val="32"/>
          <w:lang w:eastAsia="zh-CN"/>
        </w:rPr>
        <w:t>实施精准康复服务行动。</w:t>
      </w:r>
      <w:r>
        <w:rPr>
          <w:rFonts w:hint="eastAsia" w:ascii="仿宋_GB2312" w:hAnsi="宋体" w:eastAsia="仿宋_GB2312" w:cs="宋体"/>
          <w:color w:val="auto"/>
          <w:kern w:val="0"/>
          <w:sz w:val="32"/>
          <w:szCs w:val="32"/>
        </w:rPr>
        <w:t>实施精准康复。帮助</w:t>
      </w:r>
      <w:r>
        <w:rPr>
          <w:rFonts w:hint="eastAsia" w:ascii="仿宋_GB2312" w:hAnsi="宋体" w:eastAsia="仿宋_GB2312" w:cs="宋体"/>
          <w:color w:val="auto"/>
          <w:kern w:val="0"/>
          <w:sz w:val="32"/>
          <w:szCs w:val="32"/>
          <w:lang w:val="en-US" w:eastAsia="zh-CN"/>
        </w:rPr>
        <w:t>240</w:t>
      </w:r>
      <w:r>
        <w:rPr>
          <w:rFonts w:hint="eastAsia" w:ascii="仿宋_GB2312" w:hAnsi="宋体" w:eastAsia="仿宋_GB2312" w:cs="宋体"/>
          <w:color w:val="auto"/>
          <w:kern w:val="0"/>
          <w:sz w:val="32"/>
          <w:szCs w:val="32"/>
        </w:rPr>
        <w:t>名有康复需求和适应指征的听力、言语、肢体、智力残疾儿童和孤</w:t>
      </w:r>
      <w:r>
        <w:rPr>
          <w:rFonts w:hint="eastAsia" w:ascii="仿宋_GB2312" w:hAnsi="宋体" w:eastAsia="仿宋_GB2312" w:cs="宋体"/>
          <w:color w:val="auto"/>
          <w:kern w:val="0"/>
          <w:sz w:val="32"/>
          <w:szCs w:val="32"/>
          <w:lang w:eastAsia="zh-CN"/>
        </w:rPr>
        <w:t>独</w:t>
      </w:r>
      <w:r>
        <w:rPr>
          <w:rFonts w:hint="eastAsia" w:ascii="仿宋_GB2312" w:hAnsi="宋体" w:eastAsia="仿宋_GB2312" w:cs="宋体"/>
          <w:color w:val="auto"/>
          <w:kern w:val="0"/>
          <w:sz w:val="32"/>
          <w:szCs w:val="32"/>
        </w:rPr>
        <w:t>症儿童在机构接受康复训练，落实残疾儿童康复救助制度，推动残疾儿童普遍享有基本康复服务</w:t>
      </w:r>
      <w:r>
        <w:rPr>
          <w:rFonts w:hint="eastAsia" w:ascii="仿宋_GB2312" w:hAnsi="宋体" w:eastAsia="仿宋_GB2312" w:cs="宋体"/>
          <w:color w:val="auto"/>
          <w:kern w:val="0"/>
          <w:sz w:val="32"/>
          <w:szCs w:val="32"/>
          <w:lang w:eastAsia="zh-CN"/>
        </w:rPr>
        <w:t>。结合实施乡村振兴战略，着力实施</w:t>
      </w:r>
      <w:r>
        <w:rPr>
          <w:rFonts w:hint="eastAsia" w:ascii="仿宋_GB2312" w:hAnsi="宋体" w:eastAsia="仿宋_GB2312" w:cs="宋体"/>
          <w:color w:val="auto"/>
          <w:kern w:val="0"/>
          <w:sz w:val="32"/>
          <w:szCs w:val="32"/>
        </w:rPr>
        <w:t>“光明关爱”项目，为低视力和白内障患者提供康复服务；</w:t>
      </w:r>
      <w:r>
        <w:rPr>
          <w:rFonts w:hint="eastAsia" w:ascii="仿宋_GB2312" w:hAnsi="宋体" w:eastAsia="仿宋_GB2312" w:cs="宋体"/>
          <w:color w:val="auto"/>
          <w:kern w:val="0"/>
          <w:sz w:val="32"/>
          <w:szCs w:val="32"/>
          <w:lang w:eastAsia="zh-CN"/>
        </w:rPr>
        <w:t>落实</w:t>
      </w:r>
      <w:r>
        <w:rPr>
          <w:rFonts w:hint="eastAsia" w:ascii="仿宋_GB2312" w:hAnsi="宋体" w:eastAsia="仿宋_GB2312" w:cs="宋体"/>
          <w:color w:val="auto"/>
          <w:kern w:val="0"/>
          <w:sz w:val="32"/>
          <w:szCs w:val="32"/>
        </w:rPr>
        <w:t>残疾人辅助器具适配</w:t>
      </w:r>
      <w:r>
        <w:rPr>
          <w:rFonts w:hint="eastAsia" w:ascii="仿宋_GB2312" w:hAnsi="宋体" w:eastAsia="仿宋_GB2312" w:cs="宋体"/>
          <w:color w:val="auto"/>
          <w:kern w:val="0"/>
          <w:sz w:val="32"/>
          <w:szCs w:val="32"/>
          <w:lang w:eastAsia="zh-CN"/>
        </w:rPr>
        <w:t>补贴制度</w:t>
      </w:r>
      <w:r>
        <w:rPr>
          <w:rFonts w:hint="eastAsia" w:ascii="仿宋_GB2312" w:hAnsi="宋体" w:eastAsia="仿宋_GB2312" w:cs="宋体"/>
          <w:color w:val="auto"/>
          <w:kern w:val="0"/>
          <w:sz w:val="32"/>
          <w:szCs w:val="32"/>
        </w:rPr>
        <w:t>，为</w:t>
      </w:r>
      <w:r>
        <w:rPr>
          <w:rFonts w:hint="eastAsia" w:ascii="仿宋_GB2312" w:hAnsi="宋体" w:eastAsia="仿宋_GB2312" w:cs="宋体"/>
          <w:color w:val="auto"/>
          <w:kern w:val="0"/>
          <w:sz w:val="32"/>
          <w:szCs w:val="32"/>
          <w:lang w:val="en-US" w:eastAsia="zh-CN"/>
        </w:rPr>
        <w:t>300</w:t>
      </w:r>
      <w:r>
        <w:rPr>
          <w:rFonts w:hint="eastAsia" w:ascii="仿宋_GB2312" w:hAnsi="宋体" w:eastAsia="仿宋_GB2312" w:cs="宋体"/>
          <w:color w:val="auto"/>
          <w:kern w:val="0"/>
          <w:sz w:val="32"/>
          <w:szCs w:val="32"/>
        </w:rPr>
        <w:t>名残疾人适配辅助器具</w:t>
      </w:r>
      <w:r>
        <w:rPr>
          <w:rFonts w:hint="eastAsia" w:ascii="仿宋_GB2312" w:hAnsi="宋体" w:eastAsia="仿宋_GB2312" w:cs="宋体"/>
          <w:color w:val="auto"/>
          <w:kern w:val="0"/>
          <w:sz w:val="32"/>
          <w:szCs w:val="32"/>
          <w:lang w:eastAsia="zh-CN"/>
        </w:rPr>
        <w:t>提供补贴支持</w:t>
      </w:r>
      <w:r>
        <w:rPr>
          <w:rFonts w:hint="eastAsia" w:ascii="仿宋_GB2312" w:hAnsi="宋体" w:eastAsia="仿宋_GB2312" w:cs="宋体"/>
          <w:color w:val="auto"/>
          <w:kern w:val="0"/>
          <w:sz w:val="32"/>
          <w:szCs w:val="32"/>
        </w:rPr>
        <w:t>。</w:t>
      </w:r>
    </w:p>
    <w:p w14:paraId="77683143">
      <w:pPr>
        <w:keepNext w:val="0"/>
        <w:keepLines w:val="0"/>
        <w:pageBreakBefore w:val="0"/>
        <w:widowControl/>
        <w:kinsoku/>
        <w:wordWrap/>
        <w:overflowPunct/>
        <w:topLinePunct w:val="0"/>
        <w:autoSpaceDE/>
        <w:autoSpaceDN/>
        <w:bidi w:val="0"/>
        <w:adjustRightInd/>
        <w:snapToGrid/>
        <w:spacing w:line="600" w:lineRule="exact"/>
        <w:ind w:firstLine="482"/>
        <w:jc w:val="left"/>
        <w:rPr>
          <w:rFonts w:hint="eastAsia" w:ascii="仿宋_GB2312" w:hAnsi="宋体" w:eastAsia="仿宋_GB2312" w:cs="宋体"/>
          <w:color w:val="auto"/>
          <w:kern w:val="0"/>
          <w:sz w:val="32"/>
          <w:szCs w:val="32"/>
          <w:lang w:val="zh-TW"/>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积极开展教育培训。</w:t>
      </w:r>
      <w:r>
        <w:rPr>
          <w:rFonts w:hint="eastAsia" w:ascii="仿宋_GB2312" w:hAnsi="宋体" w:eastAsia="仿宋_GB2312" w:cs="宋体"/>
          <w:color w:val="auto"/>
          <w:kern w:val="0"/>
          <w:sz w:val="32"/>
          <w:szCs w:val="32"/>
          <w:lang w:val="zh-TW" w:eastAsia="zh-TW"/>
        </w:rPr>
        <w:t>及时更新</w:t>
      </w:r>
      <w:r>
        <w:rPr>
          <w:rFonts w:hint="eastAsia" w:ascii="仿宋_GB2312" w:hAnsi="宋体" w:eastAsia="仿宋_GB2312" w:cs="宋体"/>
          <w:color w:val="auto"/>
          <w:kern w:val="0"/>
          <w:sz w:val="32"/>
          <w:szCs w:val="32"/>
          <w:lang w:val="zh-TW" w:eastAsia="zh-CN"/>
        </w:rPr>
        <w:t>残疾儿童教育信息平台数据，将未入学对象名单移交教育部门采取措施，</w:t>
      </w:r>
      <w:r>
        <w:rPr>
          <w:rFonts w:hint="eastAsia" w:ascii="仿宋_GB2312" w:hAnsi="宋体" w:eastAsia="仿宋_GB2312" w:cs="宋体"/>
          <w:color w:val="auto"/>
          <w:kern w:val="0"/>
          <w:sz w:val="32"/>
          <w:szCs w:val="32"/>
          <w:lang w:val="zh-TW" w:eastAsia="zh-TW"/>
        </w:rPr>
        <w:t>保障残疾少年儿童受教育权利</w:t>
      </w:r>
      <w:r>
        <w:rPr>
          <w:rFonts w:hint="eastAsia" w:ascii="仿宋_GB2312" w:hAnsi="宋体" w:eastAsia="仿宋_GB2312" w:cs="宋体"/>
          <w:color w:val="auto"/>
          <w:kern w:val="0"/>
          <w:sz w:val="32"/>
          <w:szCs w:val="32"/>
          <w:lang w:val="zh-TW"/>
        </w:rPr>
        <w:t>；</w:t>
      </w:r>
      <w:r>
        <w:rPr>
          <w:rFonts w:hint="eastAsia" w:ascii="仿宋_GB2312" w:hAnsi="宋体" w:eastAsia="仿宋_GB2312" w:cs="宋体"/>
          <w:color w:val="auto"/>
          <w:kern w:val="0"/>
          <w:sz w:val="32"/>
          <w:szCs w:val="32"/>
          <w:lang w:val="zh-TW" w:eastAsia="zh-TW"/>
        </w:rPr>
        <w:t>落实</w:t>
      </w:r>
      <w:r>
        <w:rPr>
          <w:rFonts w:hint="eastAsia" w:ascii="仿宋_GB2312" w:hAnsi="宋体" w:eastAsia="仿宋_GB2312" w:cs="宋体"/>
          <w:color w:val="auto"/>
          <w:kern w:val="0"/>
          <w:sz w:val="32"/>
          <w:szCs w:val="32"/>
          <w:lang w:val="zh-TW"/>
        </w:rPr>
        <w:t>省、市</w:t>
      </w:r>
      <w:r>
        <w:rPr>
          <w:rFonts w:hint="eastAsia" w:ascii="仿宋_GB2312" w:hAnsi="宋体" w:eastAsia="仿宋_GB2312" w:cs="宋体"/>
          <w:color w:val="auto"/>
          <w:kern w:val="0"/>
          <w:sz w:val="32"/>
          <w:szCs w:val="32"/>
          <w:lang w:val="zh-TW" w:eastAsia="zh-TW"/>
        </w:rPr>
        <w:t>关于残疾学生和</w:t>
      </w:r>
      <w:r>
        <w:rPr>
          <w:rFonts w:hint="eastAsia" w:ascii="仿宋_GB2312" w:hAnsi="宋体" w:eastAsia="仿宋_GB2312" w:cs="宋体"/>
          <w:color w:val="auto"/>
          <w:kern w:val="0"/>
          <w:sz w:val="32"/>
          <w:szCs w:val="32"/>
          <w:lang w:val="zh-TW"/>
        </w:rPr>
        <w:t>困难</w:t>
      </w:r>
      <w:r>
        <w:rPr>
          <w:rFonts w:hint="eastAsia" w:ascii="仿宋_GB2312" w:hAnsi="宋体" w:eastAsia="仿宋_GB2312" w:cs="宋体"/>
          <w:color w:val="auto"/>
          <w:kern w:val="0"/>
          <w:sz w:val="32"/>
          <w:szCs w:val="32"/>
          <w:lang w:val="zh-TW" w:eastAsia="zh-TW"/>
        </w:rPr>
        <w:t>残疾人家庭子女就学补助</w:t>
      </w:r>
      <w:r>
        <w:rPr>
          <w:rFonts w:hint="eastAsia" w:ascii="仿宋_GB2312" w:hAnsi="宋体" w:eastAsia="仿宋_GB2312" w:cs="宋体"/>
          <w:color w:val="auto"/>
          <w:kern w:val="0"/>
          <w:sz w:val="32"/>
          <w:szCs w:val="32"/>
          <w:lang w:val="zh-TW"/>
        </w:rPr>
        <w:t>政策</w:t>
      </w:r>
      <w:r>
        <w:rPr>
          <w:rFonts w:hint="eastAsia" w:ascii="仿宋_GB2312" w:hAnsi="宋体" w:eastAsia="仿宋_GB2312" w:cs="宋体"/>
          <w:color w:val="auto"/>
          <w:kern w:val="0"/>
          <w:sz w:val="32"/>
          <w:szCs w:val="32"/>
          <w:lang w:val="zh-TW" w:eastAsia="zh-TW"/>
        </w:rPr>
        <w:t>，</w:t>
      </w:r>
      <w:r>
        <w:rPr>
          <w:rFonts w:hint="eastAsia" w:ascii="仿宋_GB2312" w:hAnsi="宋体" w:eastAsia="仿宋_GB2312" w:cs="宋体"/>
          <w:color w:val="auto"/>
          <w:kern w:val="0"/>
          <w:sz w:val="32"/>
          <w:szCs w:val="32"/>
          <w:lang w:val="zh-TW"/>
        </w:rPr>
        <w:t>对</w:t>
      </w:r>
      <w:r>
        <w:rPr>
          <w:rFonts w:hint="eastAsia" w:ascii="仿宋_GB2312" w:hAnsi="宋体" w:eastAsia="仿宋_GB2312" w:cs="宋体"/>
          <w:color w:val="auto"/>
          <w:kern w:val="0"/>
          <w:sz w:val="32"/>
          <w:szCs w:val="32"/>
          <w:lang w:val="zh-TW" w:eastAsia="zh-TW"/>
        </w:rPr>
        <w:t>符合条件的残疾学生及</w:t>
      </w:r>
      <w:r>
        <w:rPr>
          <w:rFonts w:hint="eastAsia" w:ascii="仿宋_GB2312" w:hAnsi="宋体" w:eastAsia="仿宋_GB2312" w:cs="宋体"/>
          <w:color w:val="auto"/>
          <w:kern w:val="0"/>
          <w:sz w:val="32"/>
          <w:szCs w:val="32"/>
          <w:lang w:val="zh-TW"/>
        </w:rPr>
        <w:t>困难</w:t>
      </w:r>
      <w:r>
        <w:rPr>
          <w:rFonts w:hint="eastAsia" w:ascii="仿宋_GB2312" w:hAnsi="宋体" w:eastAsia="仿宋_GB2312" w:cs="宋体"/>
          <w:color w:val="auto"/>
          <w:kern w:val="0"/>
          <w:sz w:val="32"/>
          <w:szCs w:val="32"/>
          <w:lang w:val="zh-TW" w:eastAsia="zh-TW"/>
        </w:rPr>
        <w:t>残疾人家庭子女就学</w:t>
      </w:r>
      <w:r>
        <w:rPr>
          <w:rFonts w:hint="eastAsia" w:ascii="仿宋_GB2312" w:hAnsi="宋体" w:eastAsia="仿宋_GB2312" w:cs="宋体"/>
          <w:color w:val="auto"/>
          <w:kern w:val="0"/>
          <w:sz w:val="32"/>
          <w:szCs w:val="32"/>
          <w:lang w:val="zh-TW"/>
        </w:rPr>
        <w:t>做到应补尽补。</w:t>
      </w:r>
      <w:r>
        <w:rPr>
          <w:rFonts w:hint="eastAsia" w:ascii="仿宋_GB2312" w:hAnsi="宋体" w:eastAsia="仿宋_GB2312" w:cs="宋体"/>
          <w:color w:val="auto"/>
          <w:kern w:val="0"/>
          <w:sz w:val="32"/>
          <w:szCs w:val="32"/>
          <w:lang w:val="zh-TW" w:eastAsia="zh-CN"/>
        </w:rPr>
        <w:t>组织开展残疾人职业技能培训，</w:t>
      </w:r>
      <w:r>
        <w:rPr>
          <w:rFonts w:hint="eastAsia" w:ascii="仿宋_GB2312" w:hAnsi="宋体" w:eastAsia="仿宋_GB2312" w:cs="宋体"/>
          <w:color w:val="auto"/>
          <w:kern w:val="0"/>
          <w:sz w:val="32"/>
          <w:szCs w:val="32"/>
          <w:lang w:val="zh-TW"/>
        </w:rPr>
        <w:t>为</w:t>
      </w:r>
      <w:r>
        <w:rPr>
          <w:rFonts w:hint="eastAsia" w:ascii="仿宋_GB2312" w:hAnsi="宋体" w:eastAsia="仿宋_GB2312" w:cs="宋体"/>
          <w:color w:val="auto"/>
          <w:kern w:val="0"/>
          <w:sz w:val="32"/>
          <w:szCs w:val="32"/>
          <w:lang w:val="en-US" w:eastAsia="zh-CN"/>
        </w:rPr>
        <w:t>150</w:t>
      </w:r>
      <w:r>
        <w:rPr>
          <w:rFonts w:hint="eastAsia" w:ascii="仿宋_GB2312" w:hAnsi="宋体" w:eastAsia="仿宋_GB2312" w:cs="宋体"/>
          <w:color w:val="auto"/>
          <w:kern w:val="0"/>
          <w:sz w:val="32"/>
          <w:szCs w:val="32"/>
          <w:lang w:val="zh-TW"/>
        </w:rPr>
        <w:t>名有培训需求的残疾人</w:t>
      </w:r>
      <w:r>
        <w:rPr>
          <w:rFonts w:hint="eastAsia" w:ascii="仿宋_GB2312" w:hAnsi="宋体" w:eastAsia="仿宋_GB2312" w:cs="宋体"/>
          <w:color w:val="auto"/>
          <w:kern w:val="0"/>
          <w:sz w:val="32"/>
          <w:szCs w:val="32"/>
          <w:lang w:val="zh-TW" w:eastAsia="zh-CN"/>
        </w:rPr>
        <w:t>提升就业技能</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zh-TW"/>
        </w:rPr>
        <w:t>通过技术培训、生产资料扶持、结对帮扶、生产服务指导等，为</w:t>
      </w:r>
      <w:r>
        <w:rPr>
          <w:rFonts w:hint="eastAsia" w:ascii="仿宋_GB2312" w:hAnsi="宋体" w:eastAsia="仿宋_GB2312" w:cs="宋体"/>
          <w:color w:val="auto"/>
          <w:kern w:val="0"/>
          <w:sz w:val="32"/>
          <w:szCs w:val="32"/>
          <w:lang w:val="en-US" w:eastAsia="zh-CN"/>
        </w:rPr>
        <w:t>300</w:t>
      </w:r>
      <w:r>
        <w:rPr>
          <w:rFonts w:hint="eastAsia" w:ascii="仿宋_GB2312" w:hAnsi="宋体" w:eastAsia="仿宋_GB2312" w:cs="宋体"/>
          <w:color w:val="auto"/>
          <w:kern w:val="0"/>
          <w:sz w:val="32"/>
          <w:szCs w:val="32"/>
          <w:lang w:val="zh-TW"/>
        </w:rPr>
        <w:t>名残疾人开展农村残疾人实用技术培训。</w:t>
      </w:r>
    </w:p>
    <w:p w14:paraId="625E71D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宋体" w:eastAsia="仿宋_GB2312" w:cs="宋体"/>
          <w:color w:val="auto"/>
          <w:kern w:val="0"/>
          <w:sz w:val="32"/>
          <w:szCs w:val="32"/>
          <w:lang w:val="zh-TW"/>
        </w:rPr>
      </w:pP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lang w:val="zh-TW"/>
        </w:rPr>
        <w:t>继续扶持符合条件的城乡残疾人自主创业，为残疾人实现就业增收提供服务；组织开展残疾人专场招聘会和就业援助月专项活动，重点围绕残疾人大学生、贫困残疾人、未就业残疾人切实做好职业指导、职业介绍等服务。</w:t>
      </w:r>
    </w:p>
    <w:p w14:paraId="3B83736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lang w:eastAsia="zh-CN"/>
        </w:rPr>
        <w:t>、提升</w:t>
      </w:r>
      <w:r>
        <w:rPr>
          <w:rFonts w:hint="eastAsia" w:ascii="仿宋_GB2312" w:hAnsi="宋体" w:eastAsia="仿宋_GB2312" w:cs="宋体"/>
          <w:color w:val="auto"/>
          <w:kern w:val="0"/>
          <w:sz w:val="32"/>
          <w:szCs w:val="32"/>
        </w:rPr>
        <w:t>托养服务</w:t>
      </w:r>
      <w:r>
        <w:rPr>
          <w:rFonts w:hint="eastAsia" w:ascii="仿宋_GB2312" w:hAnsi="宋体" w:eastAsia="仿宋_GB2312" w:cs="宋体"/>
          <w:color w:val="auto"/>
          <w:kern w:val="0"/>
          <w:sz w:val="32"/>
          <w:szCs w:val="32"/>
          <w:lang w:eastAsia="zh-CN"/>
        </w:rPr>
        <w:t>水平</w:t>
      </w:r>
      <w:r>
        <w:rPr>
          <w:rFonts w:hint="eastAsia" w:ascii="仿宋_GB2312" w:hAnsi="宋体" w:eastAsia="仿宋_GB2312" w:cs="宋体"/>
          <w:color w:val="auto"/>
          <w:kern w:val="0"/>
          <w:sz w:val="32"/>
          <w:szCs w:val="32"/>
        </w:rPr>
        <w:t>。加强</w:t>
      </w:r>
      <w:r>
        <w:rPr>
          <w:rFonts w:hint="eastAsia" w:ascii="仿宋_GB2312" w:hAnsi="宋体" w:eastAsia="仿宋_GB2312" w:cs="宋体"/>
          <w:color w:val="auto"/>
          <w:kern w:val="0"/>
          <w:sz w:val="32"/>
          <w:szCs w:val="32"/>
          <w:lang w:eastAsia="zh-CN"/>
        </w:rPr>
        <w:t>对残疾人托养机构的监管，提高机构</w:t>
      </w:r>
      <w:r>
        <w:rPr>
          <w:rFonts w:hint="eastAsia" w:ascii="仿宋_GB2312" w:hAnsi="宋体" w:eastAsia="仿宋_GB2312" w:cs="宋体"/>
          <w:color w:val="auto"/>
          <w:kern w:val="0"/>
          <w:sz w:val="32"/>
          <w:szCs w:val="32"/>
        </w:rPr>
        <w:t>安全管理水平，为</w:t>
      </w:r>
      <w:r>
        <w:rPr>
          <w:rFonts w:hint="eastAsia" w:ascii="仿宋_GB2312" w:hAnsi="宋体" w:eastAsia="仿宋_GB2312" w:cs="宋体"/>
          <w:color w:val="auto"/>
          <w:kern w:val="0"/>
          <w:sz w:val="32"/>
          <w:szCs w:val="32"/>
          <w:lang w:val="en-US" w:eastAsia="zh-CN"/>
        </w:rPr>
        <w:t>300</w:t>
      </w:r>
      <w:r>
        <w:rPr>
          <w:rFonts w:hint="eastAsia" w:ascii="仿宋_GB2312" w:hAnsi="宋体" w:eastAsia="仿宋_GB2312" w:cs="宋体"/>
          <w:color w:val="auto"/>
          <w:kern w:val="0"/>
          <w:sz w:val="32"/>
          <w:szCs w:val="32"/>
        </w:rPr>
        <w:t>名残疾人提供日间照料、康复训练，辅助性就业服务；</w:t>
      </w:r>
      <w:r>
        <w:rPr>
          <w:rFonts w:hint="eastAsia" w:ascii="仿宋_GB2312" w:hAnsi="宋体" w:eastAsia="仿宋_GB2312" w:cs="宋体"/>
          <w:color w:val="auto"/>
          <w:kern w:val="0"/>
          <w:sz w:val="32"/>
          <w:szCs w:val="32"/>
          <w:lang w:eastAsia="zh-CN"/>
        </w:rPr>
        <w:t>指导托养机构</w:t>
      </w:r>
      <w:r>
        <w:rPr>
          <w:rFonts w:hint="eastAsia" w:ascii="仿宋_GB2312" w:hAnsi="宋体" w:eastAsia="仿宋_GB2312" w:cs="宋体"/>
          <w:color w:val="auto"/>
          <w:kern w:val="0"/>
          <w:sz w:val="32"/>
          <w:szCs w:val="32"/>
        </w:rPr>
        <w:t>加大辅助性就业工作开展力度，指导符合条件的新建机构开展申报和验收工作。</w:t>
      </w:r>
    </w:p>
    <w:p w14:paraId="3EDDFB6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lang w:eastAsia="zh-CN"/>
        </w:rPr>
        <w:t>做好保障帮扶工作</w:t>
      </w:r>
      <w:r>
        <w:rPr>
          <w:rFonts w:hint="eastAsia" w:ascii="仿宋_GB2312" w:hAnsi="宋体" w:eastAsia="仿宋_GB2312" w:cs="宋体"/>
          <w:color w:val="auto"/>
          <w:kern w:val="0"/>
          <w:sz w:val="32"/>
          <w:szCs w:val="32"/>
        </w:rPr>
        <w:t>。加强与人社、医保部门的沟通协调，确保残疾人社会保险政府代缴工作的落实；</w:t>
      </w:r>
      <w:r>
        <w:rPr>
          <w:rFonts w:hint="eastAsia" w:ascii="仿宋_GB2312" w:hAnsi="宋体" w:eastAsia="仿宋_GB2312" w:cs="宋体"/>
          <w:color w:val="auto"/>
          <w:kern w:val="0"/>
          <w:sz w:val="32"/>
          <w:szCs w:val="32"/>
          <w:lang w:val="zh-TW" w:eastAsia="zh-TW"/>
        </w:rPr>
        <w:t>配合民政部门，</w:t>
      </w:r>
      <w:r>
        <w:rPr>
          <w:rFonts w:hint="eastAsia" w:ascii="仿宋_GB2312" w:hAnsi="宋体" w:eastAsia="仿宋_GB2312" w:cs="宋体"/>
          <w:color w:val="auto"/>
          <w:kern w:val="0"/>
          <w:sz w:val="32"/>
          <w:szCs w:val="32"/>
        </w:rPr>
        <w:t>做好残疾人</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两项补贴</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申报、审核工作</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lang w:eastAsia="zh-CN"/>
        </w:rPr>
        <w:t>加强与市乡村振兴局等部门的联动，协同开展残疾人防返贫监测工作，确保残疾人群体不发生规模性返贫。继续开展救助慰问困难残疾人工作。</w:t>
      </w:r>
    </w:p>
    <w:p w14:paraId="5E9ED4A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6、</w:t>
      </w:r>
      <w:r>
        <w:rPr>
          <w:rFonts w:hint="eastAsia" w:ascii="仿宋_GB2312" w:hAnsi="宋体" w:eastAsia="仿宋_GB2312" w:cs="宋体"/>
          <w:color w:val="auto"/>
          <w:kern w:val="0"/>
          <w:sz w:val="32"/>
          <w:szCs w:val="32"/>
        </w:rPr>
        <w:t>加强信访维权。</w:t>
      </w:r>
      <w:r>
        <w:rPr>
          <w:rFonts w:hint="eastAsia" w:ascii="仿宋_GB2312" w:hAnsi="宋体" w:eastAsia="仿宋_GB2312" w:cs="宋体"/>
          <w:color w:val="auto"/>
          <w:kern w:val="0"/>
          <w:sz w:val="32"/>
          <w:szCs w:val="32"/>
          <w:lang w:eastAsia="zh-CN"/>
        </w:rPr>
        <w:t>加强</w:t>
      </w:r>
      <w:r>
        <w:rPr>
          <w:rFonts w:hint="eastAsia" w:ascii="仿宋_GB2312" w:hAnsi="宋体" w:eastAsia="仿宋_GB2312" w:cs="宋体"/>
          <w:color w:val="auto"/>
          <w:kern w:val="0"/>
          <w:sz w:val="32"/>
          <w:szCs w:val="32"/>
        </w:rPr>
        <w:t>残疾人法律救助站</w:t>
      </w:r>
      <w:r>
        <w:rPr>
          <w:rFonts w:hint="eastAsia" w:ascii="仿宋_GB2312" w:hAnsi="宋体" w:eastAsia="仿宋_GB2312" w:cs="宋体"/>
          <w:color w:val="auto"/>
          <w:kern w:val="0"/>
          <w:sz w:val="32"/>
          <w:szCs w:val="32"/>
          <w:lang w:eastAsia="zh-CN"/>
        </w:rPr>
        <w:t>规范化建设</w:t>
      </w:r>
      <w:r>
        <w:rPr>
          <w:rFonts w:hint="eastAsia" w:ascii="仿宋_GB2312" w:hAnsi="宋体" w:eastAsia="仿宋_GB2312" w:cs="宋体"/>
          <w:color w:val="auto"/>
          <w:kern w:val="0"/>
          <w:sz w:val="32"/>
          <w:szCs w:val="32"/>
        </w:rPr>
        <w:t>，积极做好残疾人法律问题解答和法律</w:t>
      </w:r>
      <w:r>
        <w:rPr>
          <w:rFonts w:hint="eastAsia" w:ascii="仿宋_GB2312" w:hAnsi="宋体" w:eastAsia="仿宋_GB2312" w:cs="宋体"/>
          <w:color w:val="auto"/>
          <w:kern w:val="0"/>
          <w:sz w:val="32"/>
          <w:szCs w:val="32"/>
          <w:lang w:eastAsia="zh-CN"/>
        </w:rPr>
        <w:t>救助</w:t>
      </w:r>
      <w:r>
        <w:rPr>
          <w:rFonts w:hint="eastAsia" w:ascii="仿宋_GB2312" w:hAnsi="宋体" w:eastAsia="仿宋_GB2312" w:cs="宋体"/>
          <w:color w:val="auto"/>
          <w:kern w:val="0"/>
          <w:sz w:val="32"/>
          <w:szCs w:val="32"/>
        </w:rPr>
        <w:t>助工作；及时办理12345热线残疾人各类合理诉求，依法维护残疾人的合法权益；做好残疾人机动车燃油补贴申报、发放工作。</w:t>
      </w:r>
      <w:r>
        <w:rPr>
          <w:rFonts w:hint="eastAsia" w:ascii="仿宋_GB2312" w:hAnsi="宋体" w:eastAsia="仿宋_GB2312" w:cs="宋体"/>
          <w:color w:val="auto"/>
          <w:kern w:val="0"/>
          <w:sz w:val="32"/>
          <w:szCs w:val="32"/>
          <w:lang w:eastAsia="zh-CN"/>
        </w:rPr>
        <w:t>加强不稳定隐患排查，建立突发事件应急处置机制，维护残疾人群体稳定。</w:t>
      </w:r>
      <w:r>
        <w:rPr>
          <w:rFonts w:hint="eastAsia" w:ascii="仿宋_GB2312" w:hAnsi="宋体" w:eastAsia="仿宋_GB2312" w:cs="宋体"/>
          <w:color w:val="auto"/>
          <w:kern w:val="0"/>
          <w:sz w:val="32"/>
          <w:szCs w:val="32"/>
        </w:rPr>
        <w:t>推进无障碍环境建设，在全市开展</w:t>
      </w:r>
      <w:r>
        <w:rPr>
          <w:rFonts w:hint="eastAsia" w:ascii="仿宋_GB2312" w:hAnsi="宋体" w:eastAsia="仿宋_GB2312" w:cs="宋体"/>
          <w:color w:val="auto"/>
          <w:kern w:val="0"/>
          <w:sz w:val="32"/>
          <w:szCs w:val="32"/>
          <w:lang w:eastAsia="zh-CN"/>
        </w:rPr>
        <w:t>困难残疾人家庭和社区无障碍改造工作，全年</w:t>
      </w:r>
      <w:r>
        <w:rPr>
          <w:rFonts w:hint="eastAsia" w:ascii="仿宋_GB2312" w:hAnsi="宋体" w:eastAsia="仿宋_GB2312" w:cs="宋体"/>
          <w:color w:val="auto"/>
          <w:kern w:val="0"/>
          <w:sz w:val="32"/>
          <w:szCs w:val="32"/>
        </w:rPr>
        <w:t>完成</w:t>
      </w:r>
      <w:r>
        <w:rPr>
          <w:rFonts w:hint="eastAsia" w:ascii="仿宋_GB2312" w:hAnsi="宋体" w:eastAsia="仿宋_GB2312" w:cs="宋体"/>
          <w:color w:val="auto"/>
          <w:kern w:val="0"/>
          <w:sz w:val="32"/>
          <w:szCs w:val="32"/>
          <w:lang w:val="en-US" w:eastAsia="zh-CN"/>
        </w:rPr>
        <w:t>150</w:t>
      </w:r>
      <w:r>
        <w:rPr>
          <w:rFonts w:hint="eastAsia" w:ascii="仿宋_GB2312" w:hAnsi="宋体" w:eastAsia="仿宋_GB2312" w:cs="宋体"/>
          <w:color w:val="auto"/>
          <w:kern w:val="0"/>
          <w:sz w:val="32"/>
          <w:szCs w:val="32"/>
        </w:rPr>
        <w:t>户残疾人家庭无障碍改造。</w:t>
      </w:r>
    </w:p>
    <w:p w14:paraId="33C32B1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7、</w:t>
      </w:r>
      <w:r>
        <w:rPr>
          <w:rFonts w:hint="eastAsia" w:ascii="仿宋_GB2312" w:hAnsi="宋体" w:eastAsia="仿宋_GB2312" w:cs="宋体"/>
          <w:color w:val="auto"/>
          <w:kern w:val="0"/>
          <w:sz w:val="32"/>
          <w:szCs w:val="32"/>
        </w:rPr>
        <w:t>加强</w:t>
      </w:r>
      <w:r>
        <w:rPr>
          <w:rFonts w:hint="eastAsia" w:ascii="仿宋_GB2312" w:hAnsi="宋体" w:eastAsia="仿宋_GB2312" w:cs="宋体"/>
          <w:color w:val="auto"/>
          <w:kern w:val="0"/>
          <w:sz w:val="32"/>
          <w:szCs w:val="32"/>
          <w:lang w:eastAsia="zh-CN"/>
        </w:rPr>
        <w:t>残疾人信息数据更新</w:t>
      </w:r>
      <w:r>
        <w:rPr>
          <w:rFonts w:hint="eastAsia" w:ascii="仿宋_GB2312" w:hAnsi="宋体" w:eastAsia="仿宋_GB2312" w:cs="宋体"/>
          <w:color w:val="auto"/>
          <w:kern w:val="0"/>
          <w:sz w:val="32"/>
          <w:szCs w:val="32"/>
        </w:rPr>
        <w:t>建设。</w:t>
      </w:r>
      <w:r>
        <w:rPr>
          <w:rFonts w:hint="eastAsia" w:ascii="仿宋_GB2312" w:hAnsi="宋体" w:eastAsia="仿宋_GB2312" w:cs="宋体"/>
          <w:color w:val="auto"/>
          <w:kern w:val="0"/>
          <w:sz w:val="32"/>
          <w:szCs w:val="32"/>
          <w:lang w:eastAsia="zh-CN"/>
        </w:rPr>
        <w:t>选聘和培训一批专职委员为基层残疾人群众提供服务</w:t>
      </w:r>
      <w:r>
        <w:rPr>
          <w:rFonts w:hint="eastAsia" w:ascii="仿宋_GB2312" w:hAnsi="宋体" w:eastAsia="仿宋_GB2312" w:cs="宋体"/>
          <w:color w:val="auto"/>
          <w:kern w:val="0"/>
          <w:sz w:val="32"/>
          <w:szCs w:val="32"/>
        </w:rPr>
        <w:t>；加强专门协会工作指导，全面夯实残疾人事业发展基础。进一步规范残疾人证的核发管理，提高办证透明度</w:t>
      </w:r>
      <w:r>
        <w:rPr>
          <w:rFonts w:hint="eastAsia" w:ascii="仿宋_GB2312" w:hAnsi="宋体" w:eastAsia="仿宋_GB2312" w:cs="宋体"/>
          <w:color w:val="auto"/>
          <w:kern w:val="0"/>
          <w:sz w:val="32"/>
          <w:szCs w:val="32"/>
          <w:lang w:eastAsia="zh-CN"/>
        </w:rPr>
        <w:t>。继续开展全市持证残疾人基本状况调查工作，为残疾人个性化需求提供数据支撑。</w:t>
      </w:r>
    </w:p>
    <w:p w14:paraId="2FC38E3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浓厚</w:t>
      </w:r>
      <w:r>
        <w:rPr>
          <w:rFonts w:hint="eastAsia" w:ascii="仿宋_GB2312" w:hAnsi="宋体" w:eastAsia="仿宋_GB2312" w:cs="宋体"/>
          <w:color w:val="auto"/>
          <w:kern w:val="0"/>
          <w:sz w:val="32"/>
          <w:szCs w:val="32"/>
          <w:lang w:eastAsia="zh-CN"/>
        </w:rPr>
        <w:t>助残</w:t>
      </w:r>
      <w:r>
        <w:rPr>
          <w:rFonts w:hint="eastAsia" w:ascii="仿宋_GB2312" w:hAnsi="宋体" w:eastAsia="仿宋_GB2312" w:cs="宋体"/>
          <w:color w:val="auto"/>
          <w:kern w:val="0"/>
          <w:sz w:val="32"/>
          <w:szCs w:val="32"/>
        </w:rPr>
        <w:t>氛围。认真开展“全国助残日”、“国际残疾人日”等活动；挖掘典型，大力宣传社会助残感人事迹和残疾人自强模范；有效引导各残疾人服务中心和社会公益组织开展志愿助残服务活动；继续助残活动，大力倡导扶残助残新风尚。</w:t>
      </w:r>
    </w:p>
    <w:p w14:paraId="7828E9C4">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olor w:val="auto"/>
          <w:kern w:val="0"/>
          <w:sz w:val="32"/>
          <w:szCs w:val="32"/>
        </w:rPr>
      </w:pPr>
      <w:r>
        <w:rPr>
          <w:rFonts w:ascii="Times New Roman" w:hAnsi="Times New Roman" w:eastAsia="黑体"/>
          <w:color w:val="auto"/>
          <w:kern w:val="0"/>
          <w:sz w:val="32"/>
          <w:szCs w:val="32"/>
        </w:rPr>
        <w:t>二、部门整体支出资金管理及使用情况</w:t>
      </w:r>
    </w:p>
    <w:p w14:paraId="4CDE22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（一）基本支出</w:t>
      </w:r>
    </w:p>
    <w:p w14:paraId="53F6A5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1</w:t>
      </w:r>
      <w:r>
        <w:rPr>
          <w:rFonts w:hint="eastAsia" w:ascii="仿宋_GB2312" w:eastAsia="仿宋_GB2312" w:cs="仿宋_GB2312"/>
          <w:i w:val="0"/>
          <w:caps w:val="0"/>
          <w:color w:val="auto"/>
          <w:spacing w:val="0"/>
          <w:sz w:val="31"/>
          <w:szCs w:val="31"/>
          <w:lang w:val="en-US" w:eastAsia="zh-CN"/>
        </w:rPr>
        <w:t>、</w:t>
      </w:r>
      <w:r>
        <w:rPr>
          <w:rFonts w:hint="eastAsia" w:ascii="仿宋_GB2312" w:hAnsi="宋体" w:eastAsia="仿宋_GB2312" w:cs="仿宋_GB2312"/>
          <w:i w:val="0"/>
          <w:caps w:val="0"/>
          <w:color w:val="auto"/>
          <w:spacing w:val="0"/>
          <w:sz w:val="31"/>
          <w:szCs w:val="31"/>
          <w:lang w:val="en-US" w:eastAsia="zh-CN"/>
        </w:rPr>
        <w:t>整体收支情况。本单位</w:t>
      </w:r>
      <w:r>
        <w:rPr>
          <w:rFonts w:hint="eastAsia" w:ascii="仿宋_GB2312" w:eastAsia="仿宋_GB2312" w:cs="仿宋_GB2312"/>
          <w:i w:val="0"/>
          <w:caps w:val="0"/>
          <w:color w:val="auto"/>
          <w:spacing w:val="0"/>
          <w:sz w:val="31"/>
          <w:szCs w:val="31"/>
          <w:lang w:val="en-US" w:eastAsia="zh-CN"/>
        </w:rPr>
        <w:t>2023年</w:t>
      </w:r>
      <w:r>
        <w:rPr>
          <w:rFonts w:hint="eastAsia" w:ascii="仿宋_GB2312" w:hAnsi="宋体" w:eastAsia="仿宋_GB2312" w:cs="仿宋_GB2312"/>
          <w:i w:val="0"/>
          <w:caps w:val="0"/>
          <w:color w:val="auto"/>
          <w:spacing w:val="0"/>
          <w:sz w:val="31"/>
          <w:szCs w:val="31"/>
          <w:lang w:val="en-US" w:eastAsia="zh-CN"/>
        </w:rPr>
        <w:t>度基本支出</w:t>
      </w:r>
      <w:r>
        <w:rPr>
          <w:rFonts w:hint="eastAsia" w:ascii="仿宋_GB2312" w:eastAsia="仿宋_GB2312" w:cs="仿宋_GB2312"/>
          <w:i w:val="0"/>
          <w:caps w:val="0"/>
          <w:color w:val="auto"/>
          <w:spacing w:val="0"/>
          <w:sz w:val="31"/>
          <w:szCs w:val="31"/>
          <w:lang w:val="en-US" w:eastAsia="zh-CN"/>
        </w:rPr>
        <w:t>353.08</w:t>
      </w:r>
      <w:r>
        <w:rPr>
          <w:rFonts w:hint="eastAsia" w:ascii="仿宋_GB2312" w:hAnsi="宋体" w:eastAsia="仿宋_GB2312" w:cs="仿宋_GB2312"/>
          <w:i w:val="0"/>
          <w:caps w:val="0"/>
          <w:color w:val="auto"/>
          <w:spacing w:val="0"/>
          <w:sz w:val="31"/>
          <w:szCs w:val="31"/>
          <w:lang w:val="en-US" w:eastAsia="zh-CN"/>
        </w:rPr>
        <w:t>万元，其中：人员经费</w:t>
      </w:r>
      <w:r>
        <w:rPr>
          <w:rFonts w:hint="eastAsia" w:ascii="仿宋_GB2312" w:eastAsia="仿宋_GB2312" w:cs="仿宋_GB2312"/>
          <w:i w:val="0"/>
          <w:caps w:val="0"/>
          <w:color w:val="auto"/>
          <w:spacing w:val="0"/>
          <w:sz w:val="31"/>
          <w:szCs w:val="31"/>
          <w:lang w:val="en-US" w:eastAsia="zh-CN"/>
        </w:rPr>
        <w:t>306.34</w:t>
      </w:r>
      <w:r>
        <w:rPr>
          <w:rFonts w:hint="eastAsia" w:ascii="仿宋_GB2312" w:hAnsi="宋体" w:eastAsia="仿宋_GB2312" w:cs="仿宋_GB2312"/>
          <w:i w:val="0"/>
          <w:caps w:val="0"/>
          <w:color w:val="auto"/>
          <w:spacing w:val="0"/>
          <w:sz w:val="31"/>
          <w:szCs w:val="31"/>
          <w:lang w:val="en-US" w:eastAsia="zh-CN"/>
        </w:rPr>
        <w:t>万元，占</w:t>
      </w:r>
      <w:r>
        <w:rPr>
          <w:rFonts w:hint="eastAsia" w:ascii="仿宋_GB2312" w:eastAsia="仿宋_GB2312" w:cs="仿宋_GB2312"/>
          <w:i w:val="0"/>
          <w:caps w:val="0"/>
          <w:color w:val="auto"/>
          <w:spacing w:val="0"/>
          <w:sz w:val="31"/>
          <w:szCs w:val="31"/>
          <w:lang w:val="en-US" w:eastAsia="zh-CN"/>
        </w:rPr>
        <w:t>86.19</w:t>
      </w:r>
      <w:r>
        <w:rPr>
          <w:rFonts w:hint="eastAsia" w:ascii="仿宋_GB2312" w:hAnsi="宋体" w:eastAsia="仿宋_GB2312" w:cs="仿宋_GB2312"/>
          <w:i w:val="0"/>
          <w:caps w:val="0"/>
          <w:color w:val="auto"/>
          <w:spacing w:val="0"/>
          <w:sz w:val="31"/>
          <w:szCs w:val="31"/>
          <w:lang w:val="en-US" w:eastAsia="zh-CN"/>
        </w:rPr>
        <w:t>%，主要包括基本工资、津贴补贴、奖金、社会保险缴费、住房公积金、生活补助、其他对个人和家庭的补助等；公用经费</w:t>
      </w:r>
      <w:r>
        <w:rPr>
          <w:rFonts w:hint="eastAsia" w:ascii="仿宋_GB2312" w:eastAsia="仿宋_GB2312" w:cs="仿宋_GB2312"/>
          <w:i w:val="0"/>
          <w:caps w:val="0"/>
          <w:color w:val="auto"/>
          <w:spacing w:val="0"/>
          <w:sz w:val="31"/>
          <w:szCs w:val="31"/>
          <w:lang w:val="en-US" w:eastAsia="zh-CN"/>
        </w:rPr>
        <w:t>46.74</w:t>
      </w:r>
      <w:r>
        <w:rPr>
          <w:rFonts w:hint="eastAsia" w:ascii="仿宋_GB2312" w:hAnsi="宋体" w:eastAsia="仿宋_GB2312" w:cs="仿宋_GB2312"/>
          <w:i w:val="0"/>
          <w:caps w:val="0"/>
          <w:color w:val="auto"/>
          <w:spacing w:val="0"/>
          <w:sz w:val="31"/>
          <w:szCs w:val="31"/>
          <w:lang w:val="en-US" w:eastAsia="zh-CN"/>
        </w:rPr>
        <w:t>万元，占</w:t>
      </w:r>
      <w:r>
        <w:rPr>
          <w:rFonts w:hint="eastAsia" w:ascii="仿宋_GB2312" w:eastAsia="仿宋_GB2312" w:cs="仿宋_GB2312"/>
          <w:i w:val="0"/>
          <w:caps w:val="0"/>
          <w:color w:val="auto"/>
          <w:spacing w:val="0"/>
          <w:sz w:val="31"/>
          <w:szCs w:val="31"/>
          <w:lang w:val="en-US" w:eastAsia="zh-CN"/>
        </w:rPr>
        <w:t>13.81</w:t>
      </w:r>
      <w:r>
        <w:rPr>
          <w:rFonts w:hint="eastAsia" w:ascii="仿宋_GB2312" w:hAnsi="宋体" w:eastAsia="仿宋_GB2312" w:cs="仿宋_GB2312"/>
          <w:i w:val="0"/>
          <w:caps w:val="0"/>
          <w:color w:val="auto"/>
          <w:spacing w:val="0"/>
          <w:sz w:val="31"/>
          <w:szCs w:val="31"/>
          <w:lang w:val="en-US" w:eastAsia="zh-CN"/>
        </w:rPr>
        <w:t>%，主要包括办公费、福利费、工会经费、其他交通费、其他商品和服务支出等。</w:t>
      </w:r>
    </w:p>
    <w:p w14:paraId="7ABB99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sz w:val="31"/>
          <w:szCs w:val="31"/>
          <w:lang w:val="en-US" w:eastAsia="zh-CN"/>
        </w:rPr>
      </w:pPr>
      <w:r>
        <w:rPr>
          <w:rFonts w:hint="eastAsia" w:ascii="仿宋_GB2312" w:eastAsia="仿宋_GB2312" w:cs="仿宋_GB2312"/>
          <w:i w:val="0"/>
          <w:caps w:val="0"/>
          <w:color w:val="auto"/>
          <w:spacing w:val="0"/>
          <w:sz w:val="31"/>
          <w:szCs w:val="31"/>
          <w:lang w:val="en-US" w:eastAsia="zh-CN"/>
        </w:rPr>
        <w:t>2、</w:t>
      </w:r>
      <w:r>
        <w:rPr>
          <w:rFonts w:hint="eastAsia" w:ascii="仿宋_GB2312" w:hAnsi="宋体" w:eastAsia="仿宋_GB2312" w:cs="仿宋_GB2312"/>
          <w:i w:val="0"/>
          <w:caps w:val="0"/>
          <w:color w:val="auto"/>
          <w:spacing w:val="0"/>
          <w:sz w:val="31"/>
          <w:szCs w:val="31"/>
          <w:lang w:val="en-US" w:eastAsia="zh-CN"/>
        </w:rPr>
        <w:t>“三公” 经费总支出情况。</w:t>
      </w:r>
      <w:r>
        <w:rPr>
          <w:rFonts w:hint="eastAsia" w:ascii="仿宋_GB2312" w:eastAsia="仿宋_GB2312" w:cs="仿宋_GB2312"/>
          <w:i w:val="0"/>
          <w:caps w:val="0"/>
          <w:color w:val="auto"/>
          <w:spacing w:val="0"/>
          <w:sz w:val="31"/>
          <w:szCs w:val="31"/>
          <w:lang w:val="en-US" w:eastAsia="zh-CN"/>
        </w:rPr>
        <w:t>2023年</w:t>
      </w:r>
      <w:r>
        <w:rPr>
          <w:rFonts w:hint="eastAsia" w:ascii="仿宋_GB2312" w:hAnsi="宋体" w:eastAsia="仿宋_GB2312" w:cs="仿宋_GB2312"/>
          <w:i w:val="0"/>
          <w:caps w:val="0"/>
          <w:color w:val="auto"/>
          <w:spacing w:val="0"/>
          <w:sz w:val="31"/>
          <w:szCs w:val="31"/>
          <w:lang w:val="en-US" w:eastAsia="zh-CN"/>
        </w:rPr>
        <w:t>度“三公”经费总支出</w:t>
      </w:r>
      <w:r>
        <w:rPr>
          <w:rFonts w:hint="eastAsia" w:ascii="仿宋_GB2312" w:eastAsia="仿宋_GB2312" w:cs="仿宋_GB2312"/>
          <w:i w:val="0"/>
          <w:caps w:val="0"/>
          <w:color w:val="auto"/>
          <w:spacing w:val="0"/>
          <w:sz w:val="31"/>
          <w:szCs w:val="31"/>
          <w:lang w:val="en-US" w:eastAsia="zh-CN"/>
        </w:rPr>
        <w:t>3</w:t>
      </w:r>
      <w:r>
        <w:rPr>
          <w:rFonts w:hint="eastAsia" w:ascii="仿宋_GB2312" w:hAnsi="宋体" w:eastAsia="仿宋_GB2312" w:cs="仿宋_GB2312"/>
          <w:i w:val="0"/>
          <w:caps w:val="0"/>
          <w:color w:val="auto"/>
          <w:spacing w:val="0"/>
          <w:sz w:val="31"/>
          <w:szCs w:val="31"/>
          <w:lang w:val="en-US" w:eastAsia="zh-CN"/>
        </w:rPr>
        <w:t>万元，其中：因公出国（境）费支出0万元，公务接待费支出</w:t>
      </w:r>
      <w:r>
        <w:rPr>
          <w:rFonts w:hint="eastAsia" w:ascii="仿宋_GB2312" w:eastAsia="仿宋_GB2312" w:cs="仿宋_GB2312"/>
          <w:i w:val="0"/>
          <w:caps w:val="0"/>
          <w:color w:val="auto"/>
          <w:spacing w:val="0"/>
          <w:sz w:val="31"/>
          <w:szCs w:val="31"/>
          <w:lang w:val="en-US" w:eastAsia="zh-CN"/>
        </w:rPr>
        <w:t>3</w:t>
      </w:r>
      <w:r>
        <w:rPr>
          <w:rFonts w:hint="eastAsia" w:ascii="仿宋_GB2312" w:hAnsi="宋体" w:eastAsia="仿宋_GB2312" w:cs="仿宋_GB2312"/>
          <w:i w:val="0"/>
          <w:caps w:val="0"/>
          <w:color w:val="auto"/>
          <w:spacing w:val="0"/>
          <w:sz w:val="31"/>
          <w:szCs w:val="31"/>
          <w:lang w:val="en-US" w:eastAsia="zh-CN"/>
        </w:rPr>
        <w:t>万元，公务用车购置费及运行维护费支出</w:t>
      </w:r>
      <w:r>
        <w:rPr>
          <w:rFonts w:hint="eastAsia" w:ascii="仿宋_GB2312" w:eastAsia="仿宋_GB2312" w:cs="仿宋_GB2312"/>
          <w:i w:val="0"/>
          <w:caps w:val="0"/>
          <w:color w:val="auto"/>
          <w:spacing w:val="0"/>
          <w:sz w:val="31"/>
          <w:szCs w:val="31"/>
          <w:lang w:val="en-US" w:eastAsia="zh-CN"/>
        </w:rPr>
        <w:t>0</w:t>
      </w:r>
      <w:r>
        <w:rPr>
          <w:rFonts w:hint="eastAsia" w:ascii="仿宋_GB2312" w:hAnsi="宋体" w:eastAsia="仿宋_GB2312" w:cs="仿宋_GB2312"/>
          <w:i w:val="0"/>
          <w:caps w:val="0"/>
          <w:color w:val="auto"/>
          <w:spacing w:val="0"/>
          <w:sz w:val="31"/>
          <w:szCs w:val="31"/>
          <w:lang w:val="en-US" w:eastAsia="zh-CN"/>
        </w:rPr>
        <w:t>万元。</w:t>
      </w:r>
    </w:p>
    <w:p w14:paraId="2E821C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center"/>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 3．因公出国（境）费用支出和公务用车（购置）情况。</w:t>
      </w:r>
      <w:r>
        <w:rPr>
          <w:rFonts w:hint="eastAsia" w:ascii="仿宋_GB2312" w:eastAsia="仿宋_GB2312" w:cs="仿宋_GB2312"/>
          <w:i w:val="0"/>
          <w:caps w:val="0"/>
          <w:color w:val="auto"/>
          <w:spacing w:val="0"/>
          <w:sz w:val="31"/>
          <w:szCs w:val="31"/>
          <w:lang w:val="en-US" w:eastAsia="zh-CN"/>
        </w:rPr>
        <w:t>2023年</w:t>
      </w:r>
      <w:r>
        <w:rPr>
          <w:rFonts w:hint="eastAsia" w:ascii="仿宋_GB2312" w:hAnsi="宋体" w:eastAsia="仿宋_GB2312" w:cs="仿宋_GB2312"/>
          <w:i w:val="0"/>
          <w:caps w:val="0"/>
          <w:color w:val="auto"/>
          <w:spacing w:val="0"/>
          <w:sz w:val="31"/>
          <w:szCs w:val="31"/>
          <w:lang w:val="en-US" w:eastAsia="zh-CN"/>
        </w:rPr>
        <w:t>无因公出国（境）费用支出和公务用车（购置）支出。</w:t>
      </w:r>
    </w:p>
    <w:p w14:paraId="212391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（二）项目支出</w:t>
      </w:r>
    </w:p>
    <w:p w14:paraId="1463D3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eastAsia="仿宋_GB2312" w:cs="仿宋_GB2312"/>
          <w:i w:val="0"/>
          <w:caps w:val="0"/>
          <w:color w:val="auto"/>
          <w:spacing w:val="0"/>
          <w:sz w:val="31"/>
          <w:szCs w:val="31"/>
          <w:lang w:eastAsia="zh-CN"/>
        </w:rPr>
      </w:pPr>
      <w:r>
        <w:rPr>
          <w:rFonts w:hint="eastAsia" w:ascii="仿宋_GB2312" w:hAnsi="宋体" w:eastAsia="仿宋_GB2312" w:cs="仿宋_GB2312"/>
          <w:i w:val="0"/>
          <w:caps w:val="0"/>
          <w:color w:val="auto"/>
          <w:spacing w:val="0"/>
          <w:sz w:val="31"/>
          <w:szCs w:val="31"/>
        </w:rPr>
        <w:t> 1</w:t>
      </w:r>
      <w:r>
        <w:rPr>
          <w:rFonts w:hint="eastAsia" w:ascii="仿宋_GB2312" w:eastAsia="仿宋_GB2312" w:cs="仿宋_GB2312"/>
          <w:i w:val="0"/>
          <w:caps w:val="0"/>
          <w:color w:val="auto"/>
          <w:spacing w:val="0"/>
          <w:sz w:val="31"/>
          <w:szCs w:val="31"/>
          <w:lang w:eastAsia="zh-CN"/>
        </w:rPr>
        <w:t>、</w:t>
      </w:r>
      <w:r>
        <w:rPr>
          <w:rFonts w:hint="eastAsia" w:ascii="仿宋_GB2312" w:hAnsi="宋体" w:eastAsia="仿宋_GB2312" w:cs="仿宋_GB2312"/>
          <w:i w:val="0"/>
          <w:caps w:val="0"/>
          <w:color w:val="auto"/>
          <w:spacing w:val="0"/>
          <w:sz w:val="31"/>
          <w:szCs w:val="31"/>
        </w:rPr>
        <w:t>项目资金安排落实、总投入等情况分析。</w:t>
      </w:r>
      <w:r>
        <w:rPr>
          <w:rFonts w:hint="eastAsia" w:ascii="仿宋_GB2312" w:eastAsia="仿宋_GB2312" w:cs="仿宋_GB2312"/>
          <w:i w:val="0"/>
          <w:caps w:val="0"/>
          <w:color w:val="auto"/>
          <w:spacing w:val="0"/>
          <w:sz w:val="31"/>
          <w:szCs w:val="31"/>
          <w:lang w:eastAsia="zh-CN"/>
        </w:rPr>
        <w:t>202</w:t>
      </w:r>
      <w:r>
        <w:rPr>
          <w:rFonts w:hint="eastAsia" w:ascii="仿宋_GB2312" w:eastAsia="仿宋_GB2312" w:cs="仿宋_GB2312"/>
          <w:i w:val="0"/>
          <w:caps w:val="0"/>
          <w:color w:val="auto"/>
          <w:spacing w:val="0"/>
          <w:sz w:val="31"/>
          <w:szCs w:val="31"/>
          <w:lang w:val="en-US" w:eastAsia="zh-CN"/>
        </w:rPr>
        <w:t>3</w:t>
      </w:r>
      <w:r>
        <w:rPr>
          <w:rFonts w:hint="eastAsia" w:ascii="仿宋_GB2312" w:eastAsia="仿宋_GB2312" w:cs="仿宋_GB2312"/>
          <w:i w:val="0"/>
          <w:caps w:val="0"/>
          <w:color w:val="auto"/>
          <w:spacing w:val="0"/>
          <w:sz w:val="31"/>
          <w:szCs w:val="31"/>
          <w:lang w:eastAsia="zh-CN"/>
        </w:rPr>
        <w:t>年</w:t>
      </w:r>
      <w:r>
        <w:rPr>
          <w:rFonts w:hint="eastAsia" w:ascii="仿宋_GB2312" w:hAnsi="宋体" w:eastAsia="仿宋_GB2312" w:cs="仿宋_GB2312"/>
          <w:i w:val="0"/>
          <w:caps w:val="0"/>
          <w:color w:val="auto"/>
          <w:spacing w:val="0"/>
          <w:sz w:val="31"/>
          <w:szCs w:val="31"/>
        </w:rPr>
        <w:t>项目支出</w:t>
      </w:r>
      <w:r>
        <w:rPr>
          <w:rFonts w:hint="eastAsia" w:ascii="仿宋_GB2312" w:eastAsia="仿宋_GB2312" w:cs="仿宋_GB2312"/>
          <w:i w:val="0"/>
          <w:caps w:val="0"/>
          <w:color w:val="auto"/>
          <w:spacing w:val="0"/>
          <w:sz w:val="31"/>
          <w:szCs w:val="31"/>
          <w:lang w:val="en-US" w:eastAsia="zh-CN"/>
        </w:rPr>
        <w:t>221</w:t>
      </w:r>
      <w:r>
        <w:rPr>
          <w:rFonts w:hint="eastAsia" w:ascii="仿宋_GB2312" w:hAnsi="宋体" w:eastAsia="仿宋_GB2312" w:cs="仿宋_GB2312"/>
          <w:i w:val="0"/>
          <w:caps w:val="0"/>
          <w:color w:val="auto"/>
          <w:spacing w:val="0"/>
          <w:sz w:val="31"/>
          <w:szCs w:val="31"/>
        </w:rPr>
        <w:t>万元：财政拨款项目支出</w:t>
      </w:r>
      <w:r>
        <w:rPr>
          <w:rFonts w:hint="eastAsia" w:ascii="仿宋_GB2312" w:eastAsia="仿宋_GB2312" w:cs="仿宋_GB2312"/>
          <w:i w:val="0"/>
          <w:caps w:val="0"/>
          <w:color w:val="auto"/>
          <w:spacing w:val="0"/>
          <w:sz w:val="31"/>
          <w:szCs w:val="31"/>
          <w:lang w:val="en-US" w:eastAsia="zh-CN"/>
        </w:rPr>
        <w:t>221</w:t>
      </w:r>
      <w:r>
        <w:rPr>
          <w:rFonts w:hint="eastAsia" w:ascii="仿宋_GB2312" w:hAnsi="宋体" w:eastAsia="仿宋_GB2312" w:cs="仿宋_GB2312"/>
          <w:i w:val="0"/>
          <w:caps w:val="0"/>
          <w:color w:val="auto"/>
          <w:spacing w:val="0"/>
          <w:sz w:val="31"/>
          <w:szCs w:val="31"/>
        </w:rPr>
        <w:t>万元，占</w:t>
      </w:r>
      <w:r>
        <w:rPr>
          <w:rFonts w:hint="eastAsia" w:ascii="仿宋_GB2312" w:eastAsia="仿宋_GB2312" w:cs="仿宋_GB2312"/>
          <w:i w:val="0"/>
          <w:caps w:val="0"/>
          <w:color w:val="auto"/>
          <w:spacing w:val="0"/>
          <w:sz w:val="31"/>
          <w:szCs w:val="31"/>
          <w:lang w:val="en-US" w:eastAsia="zh-CN"/>
        </w:rPr>
        <w:t>100</w:t>
      </w:r>
      <w:r>
        <w:rPr>
          <w:rFonts w:hint="eastAsia" w:ascii="仿宋_GB2312" w:hAnsi="宋体" w:eastAsia="仿宋_GB2312" w:cs="仿宋_GB2312"/>
          <w:i w:val="0"/>
          <w:caps w:val="0"/>
          <w:color w:val="auto"/>
          <w:spacing w:val="0"/>
          <w:sz w:val="31"/>
          <w:szCs w:val="31"/>
        </w:rPr>
        <w:t>%</w:t>
      </w:r>
      <w:r>
        <w:rPr>
          <w:rFonts w:hint="eastAsia" w:ascii="仿宋_GB2312" w:eastAsia="仿宋_GB2312" w:cs="仿宋_GB2312"/>
          <w:i w:val="0"/>
          <w:caps w:val="0"/>
          <w:color w:val="auto"/>
          <w:spacing w:val="0"/>
          <w:sz w:val="31"/>
          <w:szCs w:val="31"/>
          <w:lang w:eastAsia="zh-CN"/>
        </w:rPr>
        <w:t>。</w:t>
      </w:r>
    </w:p>
    <w:p w14:paraId="5D1F34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sz w:val="31"/>
          <w:szCs w:val="31"/>
        </w:rPr>
      </w:pPr>
      <w:r>
        <w:rPr>
          <w:rFonts w:hint="eastAsia" w:ascii="仿宋_GB2312" w:eastAsia="仿宋_GB2312" w:cs="仿宋_GB2312"/>
          <w:i w:val="0"/>
          <w:caps w:val="0"/>
          <w:color w:val="auto"/>
          <w:spacing w:val="0"/>
          <w:sz w:val="31"/>
          <w:szCs w:val="31"/>
          <w:lang w:val="en-US" w:eastAsia="zh-CN"/>
        </w:rPr>
        <w:t>2、</w:t>
      </w:r>
      <w:r>
        <w:rPr>
          <w:rFonts w:hint="eastAsia" w:ascii="仿宋_GB2312" w:hAnsi="宋体" w:eastAsia="仿宋_GB2312" w:cs="仿宋_GB2312"/>
          <w:i w:val="0"/>
          <w:caps w:val="0"/>
          <w:color w:val="auto"/>
          <w:spacing w:val="0"/>
          <w:sz w:val="31"/>
          <w:szCs w:val="31"/>
        </w:rPr>
        <w:t>项目资金实际使用情况分析。</w:t>
      </w:r>
      <w:r>
        <w:rPr>
          <w:rFonts w:hint="eastAsia" w:ascii="仿宋_GB2312" w:eastAsia="仿宋_GB2312" w:cs="仿宋_GB2312"/>
          <w:i w:val="0"/>
          <w:caps w:val="0"/>
          <w:color w:val="auto"/>
          <w:spacing w:val="0"/>
          <w:sz w:val="31"/>
          <w:szCs w:val="31"/>
          <w:lang w:val="en-US" w:eastAsia="zh-CN"/>
        </w:rPr>
        <w:t>2023年</w:t>
      </w:r>
      <w:r>
        <w:rPr>
          <w:rFonts w:hint="eastAsia" w:ascii="仿宋_GB2312" w:hAnsi="宋体" w:eastAsia="仿宋_GB2312" w:cs="仿宋_GB2312"/>
          <w:i w:val="0"/>
          <w:caps w:val="0"/>
          <w:color w:val="auto"/>
          <w:spacing w:val="0"/>
          <w:sz w:val="31"/>
          <w:szCs w:val="31"/>
        </w:rPr>
        <w:t>我会加大民生项目投入，残疾人教育就业、康复等工作全面完成。具体情况使用情况如下：残疾人就业和扶贫</w:t>
      </w:r>
      <w:r>
        <w:rPr>
          <w:rFonts w:hint="eastAsia" w:ascii="仿宋_GB2312" w:eastAsia="仿宋_GB2312" w:cs="仿宋_GB2312"/>
          <w:i w:val="0"/>
          <w:caps w:val="0"/>
          <w:color w:val="auto"/>
          <w:spacing w:val="0"/>
          <w:sz w:val="31"/>
          <w:szCs w:val="31"/>
          <w:lang w:val="en-US" w:eastAsia="zh-CN"/>
        </w:rPr>
        <w:t>102.59</w:t>
      </w:r>
      <w:r>
        <w:rPr>
          <w:rFonts w:hint="eastAsia" w:ascii="仿宋_GB2312" w:hAnsi="宋体" w:eastAsia="仿宋_GB2312" w:cs="仿宋_GB2312"/>
          <w:i w:val="0"/>
          <w:caps w:val="0"/>
          <w:color w:val="auto"/>
          <w:spacing w:val="0"/>
          <w:sz w:val="31"/>
          <w:szCs w:val="31"/>
        </w:rPr>
        <w:t>万元，主要是用于残疾人创业扶持、残疾人扶残助学、残疾人托养服务、残疾人危房改造和残疾人培训等开支；残疾人康复</w:t>
      </w:r>
      <w:r>
        <w:rPr>
          <w:rFonts w:hint="eastAsia" w:ascii="仿宋_GB2312" w:eastAsia="仿宋_GB2312" w:cs="仿宋_GB2312"/>
          <w:i w:val="0"/>
          <w:caps w:val="0"/>
          <w:color w:val="auto"/>
          <w:spacing w:val="0"/>
          <w:sz w:val="31"/>
          <w:szCs w:val="31"/>
          <w:lang w:val="en-US" w:eastAsia="zh-CN"/>
        </w:rPr>
        <w:t>56.44</w:t>
      </w:r>
      <w:r>
        <w:rPr>
          <w:rFonts w:hint="eastAsia" w:ascii="仿宋_GB2312" w:hAnsi="宋体" w:eastAsia="仿宋_GB2312" w:cs="仿宋_GB2312"/>
          <w:i w:val="0"/>
          <w:caps w:val="0"/>
          <w:color w:val="auto"/>
          <w:spacing w:val="0"/>
          <w:sz w:val="31"/>
          <w:szCs w:val="31"/>
        </w:rPr>
        <w:t>万元，主要是用于“0-14岁贫困残疾儿童抢救性康复”费用、残疾人假肢装配和残疾人辅助器具免费发放；其他残疾人事业支出</w:t>
      </w:r>
      <w:r>
        <w:rPr>
          <w:rFonts w:hint="eastAsia" w:ascii="仿宋_GB2312" w:eastAsia="仿宋_GB2312" w:cs="仿宋_GB2312"/>
          <w:i w:val="0"/>
          <w:caps w:val="0"/>
          <w:color w:val="auto"/>
          <w:spacing w:val="0"/>
          <w:sz w:val="31"/>
          <w:szCs w:val="31"/>
          <w:lang w:val="en-US" w:eastAsia="zh-CN"/>
        </w:rPr>
        <w:t>319.07</w:t>
      </w:r>
      <w:r>
        <w:rPr>
          <w:rFonts w:hint="eastAsia" w:ascii="仿宋_GB2312" w:hAnsi="宋体" w:eastAsia="仿宋_GB2312" w:cs="仿宋_GB2312"/>
          <w:i w:val="0"/>
          <w:caps w:val="0"/>
          <w:color w:val="auto"/>
          <w:spacing w:val="0"/>
          <w:sz w:val="31"/>
          <w:szCs w:val="31"/>
        </w:rPr>
        <w:t>万元，主要用于残疾人免费参加农村医保、全国助残日活动和残疾人无障碍改造等开支；</w:t>
      </w:r>
      <w:r>
        <w:rPr>
          <w:rFonts w:hint="eastAsia" w:ascii="仿宋_GB2312" w:eastAsia="仿宋_GB2312" w:cs="仿宋_GB2312"/>
          <w:i w:val="0"/>
          <w:caps w:val="0"/>
          <w:color w:val="auto"/>
          <w:spacing w:val="0"/>
          <w:sz w:val="31"/>
          <w:szCs w:val="31"/>
          <w:lang w:eastAsia="zh-CN"/>
        </w:rPr>
        <w:t>行政单位医疗</w:t>
      </w:r>
      <w:r>
        <w:rPr>
          <w:rFonts w:hint="eastAsia" w:ascii="仿宋_GB2312" w:eastAsia="仿宋_GB2312" w:cs="仿宋_GB2312"/>
          <w:i w:val="0"/>
          <w:caps w:val="0"/>
          <w:color w:val="auto"/>
          <w:spacing w:val="0"/>
          <w:sz w:val="31"/>
          <w:szCs w:val="31"/>
          <w:lang w:val="en-US" w:eastAsia="zh-CN"/>
        </w:rPr>
        <w:t>4</w:t>
      </w:r>
      <w:r>
        <w:rPr>
          <w:rFonts w:hint="eastAsia" w:ascii="仿宋_GB2312" w:hAnsi="宋体" w:eastAsia="仿宋_GB2312" w:cs="仿宋_GB2312"/>
          <w:i w:val="0"/>
          <w:caps w:val="0"/>
          <w:color w:val="auto"/>
          <w:spacing w:val="0"/>
          <w:sz w:val="31"/>
          <w:szCs w:val="31"/>
        </w:rPr>
        <w:t>万，用于</w:t>
      </w:r>
      <w:r>
        <w:rPr>
          <w:rFonts w:hint="eastAsia" w:ascii="仿宋_GB2312" w:eastAsia="仿宋_GB2312" w:cs="仿宋_GB2312"/>
          <w:i w:val="0"/>
          <w:caps w:val="0"/>
          <w:color w:val="auto"/>
          <w:spacing w:val="0"/>
          <w:sz w:val="31"/>
          <w:szCs w:val="31"/>
          <w:lang w:eastAsia="zh-CN"/>
        </w:rPr>
        <w:t>干部医药费补助</w:t>
      </w:r>
      <w:r>
        <w:rPr>
          <w:rFonts w:hint="eastAsia" w:ascii="仿宋_GB2312" w:hAnsi="宋体" w:eastAsia="仿宋_GB2312" w:cs="仿宋_GB2312"/>
          <w:i w:val="0"/>
          <w:caps w:val="0"/>
          <w:color w:val="auto"/>
          <w:spacing w:val="0"/>
          <w:sz w:val="31"/>
          <w:szCs w:val="31"/>
        </w:rPr>
        <w:t>支出。彩票公益金支出为</w:t>
      </w:r>
      <w:r>
        <w:rPr>
          <w:rFonts w:hint="eastAsia" w:ascii="仿宋_GB2312" w:eastAsia="仿宋_GB2312" w:cs="仿宋_GB2312"/>
          <w:i w:val="0"/>
          <w:caps w:val="0"/>
          <w:color w:val="auto"/>
          <w:spacing w:val="0"/>
          <w:sz w:val="31"/>
          <w:szCs w:val="31"/>
          <w:lang w:val="en-US" w:eastAsia="zh-CN"/>
        </w:rPr>
        <w:t>169.49</w:t>
      </w:r>
      <w:r>
        <w:rPr>
          <w:rFonts w:hint="eastAsia" w:ascii="仿宋_GB2312" w:hAnsi="宋体" w:eastAsia="仿宋_GB2312" w:cs="仿宋_GB2312"/>
          <w:i w:val="0"/>
          <w:caps w:val="0"/>
          <w:color w:val="auto"/>
          <w:spacing w:val="0"/>
          <w:sz w:val="31"/>
          <w:szCs w:val="31"/>
        </w:rPr>
        <w:t>万元，主要用于残疾儿童康复、辅助器具适配和基本康复服务。</w:t>
      </w:r>
    </w:p>
    <w:p w14:paraId="6A0D94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宋体" w:hAnsi="宋体" w:eastAsia="宋体" w:cs="宋体"/>
          <w:i w:val="0"/>
          <w:caps w:val="0"/>
          <w:color w:val="auto"/>
          <w:spacing w:val="0"/>
          <w:sz w:val="24"/>
          <w:szCs w:val="24"/>
        </w:rPr>
      </w:pPr>
      <w:r>
        <w:rPr>
          <w:rFonts w:hint="eastAsia" w:ascii="仿宋_GB2312" w:eastAsia="仿宋_GB2312" w:cs="仿宋_GB2312"/>
          <w:i w:val="0"/>
          <w:caps w:val="0"/>
          <w:color w:val="auto"/>
          <w:spacing w:val="0"/>
          <w:sz w:val="31"/>
          <w:szCs w:val="31"/>
          <w:lang w:val="en-US" w:eastAsia="zh-CN"/>
        </w:rPr>
        <w:t>3、</w:t>
      </w:r>
      <w:r>
        <w:rPr>
          <w:rFonts w:hint="eastAsia" w:ascii="仿宋_GB2312" w:hAnsi="宋体" w:eastAsia="仿宋_GB2312" w:cs="仿宋_GB2312"/>
          <w:i w:val="0"/>
          <w:caps w:val="0"/>
          <w:color w:val="auto"/>
          <w:spacing w:val="0"/>
          <w:sz w:val="31"/>
          <w:szCs w:val="31"/>
        </w:rPr>
        <w:t>项目资金管理情况分析。</w:t>
      </w:r>
      <w:r>
        <w:rPr>
          <w:rFonts w:hint="eastAsia" w:ascii="仿宋_GB2312" w:hAnsi="Verdana" w:eastAsia="仿宋_GB2312" w:cs="宋体"/>
          <w:color w:val="auto"/>
          <w:kern w:val="0"/>
          <w:sz w:val="32"/>
          <w:szCs w:val="32"/>
        </w:rPr>
        <w:t>由</w:t>
      </w:r>
      <w:r>
        <w:rPr>
          <w:rFonts w:hint="eastAsia" w:ascii="仿宋_GB2312" w:hAnsi="仿宋_GB2312" w:eastAsia="仿宋_GB2312" w:cs="仿宋_GB2312"/>
          <w:color w:val="auto"/>
          <w:sz w:val="32"/>
          <w:szCs w:val="32"/>
        </w:rPr>
        <w:t>各部</w:t>
      </w:r>
      <w:r>
        <w:rPr>
          <w:rFonts w:hint="eastAsia" w:ascii="仿宋_GB2312" w:hAnsi="仿宋_GB2312" w:eastAsia="仿宋_GB2312" w:cs="仿宋_GB2312"/>
          <w:color w:val="auto"/>
          <w:sz w:val="32"/>
          <w:szCs w:val="32"/>
          <w:lang w:val="en-US" w:eastAsia="zh-CN"/>
        </w:rPr>
        <w:t>室</w:t>
      </w:r>
      <w:r>
        <w:rPr>
          <w:rFonts w:hint="eastAsia" w:ascii="仿宋_GB2312" w:hAnsi="仿宋_GB2312" w:eastAsia="仿宋_GB2312" w:cs="仿宋_GB2312"/>
          <w:color w:val="auto"/>
          <w:sz w:val="32"/>
          <w:szCs w:val="32"/>
        </w:rPr>
        <w:t>提出资金使用计划和支付明细资料，报分管领导审批，经单位主要领导审定后，向财务室申报资金计划</w:t>
      </w:r>
      <w:r>
        <w:rPr>
          <w:rFonts w:hint="eastAsia" w:ascii="仿宋_GB2312" w:hAnsi="Verdana" w:eastAsia="仿宋_GB2312" w:cs="宋体"/>
          <w:color w:val="auto"/>
          <w:kern w:val="0"/>
          <w:sz w:val="32"/>
          <w:szCs w:val="32"/>
        </w:rPr>
        <w:t>。</w:t>
      </w:r>
      <w:r>
        <w:rPr>
          <w:rFonts w:hint="eastAsia" w:ascii="仿宋" w:hAnsi="仿宋" w:eastAsia="仿宋"/>
          <w:color w:val="auto"/>
          <w:sz w:val="32"/>
          <w:szCs w:val="32"/>
        </w:rPr>
        <w:t>属于“三重一大”范围的项目，按规定程序上会研究。</w:t>
      </w:r>
      <w:r>
        <w:rPr>
          <w:rFonts w:hint="eastAsia" w:ascii="仿宋_GB2312" w:hAnsi="宋体" w:eastAsia="仿宋_GB2312" w:cs="仿宋_GB2312"/>
          <w:i w:val="0"/>
          <w:caps w:val="0"/>
          <w:color w:val="auto"/>
          <w:spacing w:val="0"/>
          <w:sz w:val="31"/>
          <w:szCs w:val="31"/>
        </w:rPr>
        <w:t>根据项目进度，按时将各项资金拨付到位。资金拨付前均进行了公示，接受监督。残疾儿童康复项目资金、假肢装配和光明关爱项目资金均直接拨付到承担项目的机构，辅助器具项目经费拨付至厂家，残疾人教育资助、残疾儿童康复项目中陪护补助与其他康复救助资金直接通过一卡通发放至残疾人本人或其亲属存折上。残疾人</w:t>
      </w:r>
      <w:r>
        <w:rPr>
          <w:rFonts w:hint="eastAsia" w:ascii="仿宋_GB2312" w:eastAsia="仿宋_GB2312" w:cs="仿宋_GB2312"/>
          <w:i w:val="0"/>
          <w:caps w:val="0"/>
          <w:color w:val="auto"/>
          <w:spacing w:val="0"/>
          <w:sz w:val="31"/>
          <w:szCs w:val="31"/>
          <w:lang w:eastAsia="zh-CN"/>
        </w:rPr>
        <w:t>培训经费、无障碍改造经费</w:t>
      </w:r>
      <w:r>
        <w:rPr>
          <w:rFonts w:hint="eastAsia" w:ascii="仿宋_GB2312" w:hAnsi="宋体" w:eastAsia="仿宋_GB2312" w:cs="仿宋_GB2312"/>
          <w:i w:val="0"/>
          <w:caps w:val="0"/>
          <w:color w:val="auto"/>
          <w:spacing w:val="0"/>
          <w:sz w:val="31"/>
          <w:szCs w:val="31"/>
        </w:rPr>
        <w:t>直接拨付至各乡镇街道财政所，由乡镇组织培训，</w:t>
      </w:r>
      <w:r>
        <w:rPr>
          <w:rFonts w:hint="eastAsia" w:ascii="仿宋_GB2312" w:eastAsia="仿宋_GB2312" w:cs="仿宋_GB2312"/>
          <w:i w:val="0"/>
          <w:caps w:val="0"/>
          <w:color w:val="auto"/>
          <w:spacing w:val="0"/>
          <w:sz w:val="31"/>
          <w:szCs w:val="31"/>
          <w:lang w:eastAsia="zh-CN"/>
        </w:rPr>
        <w:t>实施改造</w:t>
      </w:r>
      <w:r>
        <w:rPr>
          <w:rFonts w:hint="eastAsia" w:ascii="仿宋_GB2312" w:hAnsi="宋体" w:eastAsia="仿宋_GB2312" w:cs="仿宋_GB2312"/>
          <w:i w:val="0"/>
          <w:caps w:val="0"/>
          <w:color w:val="auto"/>
          <w:spacing w:val="0"/>
          <w:sz w:val="31"/>
          <w:szCs w:val="31"/>
        </w:rPr>
        <w:t>。</w:t>
      </w:r>
    </w:p>
    <w:p w14:paraId="324B6E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ascii="Times New Roman" w:hAnsi="Times New Roman" w:eastAsia="黑体"/>
          <w:color w:val="auto"/>
          <w:kern w:val="0"/>
          <w:sz w:val="32"/>
          <w:szCs w:val="32"/>
        </w:rPr>
      </w:pPr>
      <w:r>
        <w:rPr>
          <w:rFonts w:hint="eastAsia" w:ascii="Times New Roman" w:hAnsi="Times New Roman" w:eastAsia="黑体"/>
          <w:color w:val="auto"/>
          <w:kern w:val="0"/>
          <w:sz w:val="32"/>
          <w:szCs w:val="32"/>
          <w:lang w:eastAsia="zh-CN"/>
        </w:rPr>
        <w:t>三</w:t>
      </w:r>
      <w:r>
        <w:rPr>
          <w:rFonts w:ascii="Times New Roman" w:hAnsi="Times New Roman" w:eastAsia="黑体"/>
          <w:color w:val="auto"/>
          <w:kern w:val="0"/>
          <w:sz w:val="32"/>
          <w:szCs w:val="32"/>
        </w:rPr>
        <w:t>、部门</w:t>
      </w:r>
      <w:r>
        <w:rPr>
          <w:rFonts w:hint="eastAsia" w:ascii="Times New Roman" w:hAnsi="Times New Roman" w:eastAsia="黑体"/>
          <w:color w:val="auto"/>
          <w:kern w:val="0"/>
          <w:sz w:val="32"/>
          <w:szCs w:val="32"/>
          <w:lang w:eastAsia="zh-CN"/>
        </w:rPr>
        <w:t>项目组织实施</w:t>
      </w:r>
      <w:r>
        <w:rPr>
          <w:rFonts w:ascii="Times New Roman" w:hAnsi="Times New Roman" w:eastAsia="黑体"/>
          <w:color w:val="auto"/>
          <w:kern w:val="0"/>
          <w:sz w:val="32"/>
          <w:szCs w:val="32"/>
        </w:rPr>
        <w:t>情况</w:t>
      </w:r>
    </w:p>
    <w:p w14:paraId="1C26CC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kern w:val="2"/>
          <w:sz w:val="31"/>
          <w:szCs w:val="31"/>
          <w:lang w:val="en-US" w:eastAsia="zh-CN" w:bidi="ar-SA"/>
        </w:rPr>
      </w:pPr>
      <w:r>
        <w:rPr>
          <w:rFonts w:hint="eastAsia" w:ascii="仿宋_GB2312" w:hAnsi="宋体" w:eastAsia="仿宋_GB2312" w:cs="仿宋_GB2312"/>
          <w:i w:val="0"/>
          <w:caps w:val="0"/>
          <w:color w:val="auto"/>
          <w:spacing w:val="0"/>
          <w:kern w:val="2"/>
          <w:sz w:val="31"/>
          <w:szCs w:val="31"/>
          <w:lang w:val="en-US" w:eastAsia="zh-CN" w:bidi="ar-SA"/>
        </w:rPr>
        <w:t>（一）项目组织情况分析</w:t>
      </w:r>
    </w:p>
    <w:p w14:paraId="32B2B4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sz w:val="31"/>
          <w:szCs w:val="31"/>
          <w:lang w:eastAsia="zh-CN"/>
        </w:rPr>
      </w:pPr>
      <w:r>
        <w:rPr>
          <w:rFonts w:hint="eastAsia" w:ascii="仿宋_GB2312" w:hAnsi="宋体" w:eastAsia="仿宋_GB2312" w:cs="仿宋_GB2312"/>
          <w:i w:val="0"/>
          <w:caps w:val="0"/>
          <w:color w:val="auto"/>
          <w:spacing w:val="0"/>
          <w:sz w:val="31"/>
          <w:szCs w:val="31"/>
        </w:rPr>
        <w:t>1</w:t>
      </w:r>
      <w:r>
        <w:rPr>
          <w:rFonts w:hint="eastAsia" w:ascii="仿宋_GB2312" w:eastAsia="仿宋_GB2312" w:cs="仿宋_GB2312"/>
          <w:i w:val="0"/>
          <w:caps w:val="0"/>
          <w:color w:val="auto"/>
          <w:spacing w:val="0"/>
          <w:sz w:val="31"/>
          <w:szCs w:val="31"/>
          <w:lang w:eastAsia="zh-CN"/>
        </w:rPr>
        <w:t>、</w:t>
      </w:r>
      <w:r>
        <w:rPr>
          <w:rFonts w:hint="eastAsia" w:ascii="仿宋_GB2312" w:hAnsi="宋体" w:eastAsia="仿宋_GB2312" w:cs="仿宋_GB2312"/>
          <w:i w:val="0"/>
          <w:caps w:val="0"/>
          <w:color w:val="auto"/>
          <w:spacing w:val="0"/>
          <w:sz w:val="31"/>
          <w:szCs w:val="31"/>
        </w:rPr>
        <w:t>前期工作</w:t>
      </w:r>
      <w:r>
        <w:rPr>
          <w:rFonts w:hint="eastAsia" w:ascii="仿宋_GB2312" w:hAnsi="宋体" w:eastAsia="仿宋_GB2312" w:cs="仿宋_GB2312"/>
          <w:i w:val="0"/>
          <w:caps w:val="0"/>
          <w:color w:val="auto"/>
          <w:spacing w:val="0"/>
          <w:sz w:val="31"/>
          <w:szCs w:val="31"/>
          <w:lang w:eastAsia="zh-CN"/>
        </w:rPr>
        <w:t>。</w:t>
      </w:r>
    </w:p>
    <w:p w14:paraId="73163511">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一是选定机构。残疾儿童康复项目由市残联统一定点康复机构，残疾儿童监护人根据自身需求，在定点康复机构中选择服务机构。白内障手术项目，我会通过公开招标确定集里医院承担白内障手术项目。居家托养也是通过招标由光彩家政服务公司提供服务。</w:t>
      </w:r>
    </w:p>
    <w:p w14:paraId="31762B54">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二是精心组织。为保证残疾人事业各项工作的顺利开展，根据省、市残联文件精神，我市残联下发相关文件至乡镇街道，各乡镇街道残联进行宣传发动。业务部室严格根据项目计划安排开展项目，及时掌握各项目实施情况，解决项目实施过程中遇到的困难和问题。</w:t>
      </w:r>
    </w:p>
    <w:p w14:paraId="3DC0175A">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2、项目实施。</w:t>
      </w:r>
    </w:p>
    <w:p w14:paraId="2042EC46">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一是严格审核，层层把关。扶残助学项目，由申报者带学校已盖章的申报表到乡镇进行初审，乡镇审核资料无误后汇总报送市残联，市残联通过资料审查，确定最终发放名单录入湖南省残疾人教育资助系统并上报市残联，等省残联和市残联拨付资金到位后通过一卡通系统发放。残疾人康复救助补助等都是严格按照文件要求，层层审核确定名单后，通过一卡通发放。</w:t>
      </w:r>
    </w:p>
    <w:p w14:paraId="1C59B087">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二是机构评估，确保实效。残疾儿童康复项目和残疾人托养项目，市残联统一安排第三方评估机构对定点服务机构进行评估，定期对服务对象进行电话回访或实地调查。项目完成后，我会根据市残联第三方评估机构评估等级结果拨付经费。无障碍改造也是要求第三方机构或财政评审中心进行审核后才拨付经费。</w:t>
      </w:r>
    </w:p>
    <w:p w14:paraId="612A9F16">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（二）项目管理情况分析</w:t>
      </w:r>
      <w:r>
        <w:rPr>
          <w:rFonts w:hint="eastAsia" w:ascii="仿宋_GB2312" w:hAnsi="宋体" w:eastAsia="仿宋_GB2312" w:cs="仿宋_GB2312"/>
          <w:i w:val="0"/>
          <w:caps w:val="0"/>
          <w:color w:val="auto"/>
          <w:spacing w:val="0"/>
          <w:sz w:val="31"/>
          <w:szCs w:val="31"/>
          <w:lang w:val="en-US" w:eastAsia="zh-CN"/>
        </w:rPr>
        <w:tab/>
      </w:r>
    </w:p>
    <w:p w14:paraId="36337F66">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 xml:space="preserve">一是实地抽查，了解情况。残疾人康复项目、机构托养工作，都是通过指纹打卡进行考勤，我会每月不定期的对辖区内的康复、托养机构进行打卡考勤抽查。对于在其他区县的定点机构，每年不定时进行至少一次实地检查。创业扶持项目，乡镇收到申报者申报后核实资料的真实性并实地进行核查，汇总后交市残联。我市残联汇总所有申报者资料后对营业执照及其他资料进行初步核实，再上户逐一进行实地核查，市残联对部分申报者进行抽查。 </w:t>
      </w:r>
    </w:p>
    <w:p w14:paraId="4600F702">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宋体" w:eastAsia="仿宋_GB2312" w:cs="仿宋_GB2312"/>
          <w:i w:val="0"/>
          <w:caps w:val="0"/>
          <w:color w:val="auto"/>
          <w:spacing w:val="0"/>
          <w:sz w:val="31"/>
          <w:szCs w:val="31"/>
          <w:lang w:val="en-US" w:eastAsia="zh-CN"/>
        </w:rPr>
      </w:pPr>
      <w:r>
        <w:rPr>
          <w:rFonts w:hint="eastAsia" w:ascii="仿宋_GB2312" w:hAnsi="宋体" w:eastAsia="仿宋_GB2312" w:cs="仿宋_GB2312"/>
          <w:i w:val="0"/>
          <w:caps w:val="0"/>
          <w:color w:val="auto"/>
          <w:spacing w:val="0"/>
          <w:sz w:val="31"/>
          <w:szCs w:val="31"/>
          <w:lang w:val="en-US" w:eastAsia="zh-CN"/>
        </w:rPr>
        <w:t>二是电话回访，及时整改。我会不定期对康复儿童家长进行电话抽访，发现问题立马责令机构整改。康复救助项目实施过程中，我会跟进项目进度，对服务对象进行抽访，及时发现问题，解决问题；项目完成后，我会对所有服务对象进行回访，了解手术后相关情况。辅具发放过程中，我会密切联系乡镇，发现辅具质量问题及时联系辅具厂家进行补发换新；辅具发放完成后，我会要求乡镇对所有对象进行回访，及时上报发现的问题，我会协调厂商尽快解决问题。</w:t>
      </w:r>
    </w:p>
    <w:p w14:paraId="46CC2F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sz w:val="31"/>
          <w:szCs w:val="31"/>
        </w:rPr>
      </w:pPr>
      <w:r>
        <w:rPr>
          <w:rFonts w:hint="eastAsia" w:ascii="黑体" w:hAnsi="黑体" w:eastAsia="黑体" w:cs="黑体"/>
          <w:i w:val="0"/>
          <w:caps w:val="0"/>
          <w:color w:val="auto"/>
          <w:spacing w:val="0"/>
          <w:sz w:val="31"/>
          <w:szCs w:val="31"/>
          <w:lang w:eastAsia="zh-CN"/>
        </w:rPr>
        <w:t>四</w:t>
      </w:r>
      <w:r>
        <w:rPr>
          <w:rFonts w:hint="eastAsia" w:ascii="黑体" w:hAnsi="黑体" w:eastAsia="黑体" w:cs="黑体"/>
          <w:i w:val="0"/>
          <w:caps w:val="0"/>
          <w:color w:val="auto"/>
          <w:spacing w:val="0"/>
          <w:sz w:val="31"/>
          <w:szCs w:val="31"/>
        </w:rPr>
        <w:t>、部门整体支出绩效情况</w:t>
      </w:r>
      <w:r>
        <w:rPr>
          <w:rFonts w:hint="eastAsia" w:ascii="仿宋_GB2312" w:hAnsi="宋体" w:eastAsia="仿宋_GB2312" w:cs="仿宋_GB2312"/>
          <w:i w:val="0"/>
          <w:caps w:val="0"/>
          <w:color w:val="auto"/>
          <w:spacing w:val="0"/>
          <w:sz w:val="31"/>
          <w:szCs w:val="31"/>
        </w:rPr>
        <w:t xml:space="preserve"> </w:t>
      </w:r>
    </w:p>
    <w:p w14:paraId="6BCACE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kern w:val="2"/>
          <w:sz w:val="31"/>
          <w:szCs w:val="31"/>
          <w:lang w:val="en-US" w:eastAsia="zh-CN" w:bidi="ar-SA"/>
        </w:rPr>
      </w:pPr>
      <w:r>
        <w:rPr>
          <w:rFonts w:hint="eastAsia" w:ascii="仿宋_GB2312" w:eastAsia="仿宋_GB2312" w:cs="仿宋_GB2312"/>
          <w:i w:val="0"/>
          <w:caps w:val="0"/>
          <w:color w:val="auto"/>
          <w:spacing w:val="0"/>
          <w:kern w:val="2"/>
          <w:sz w:val="31"/>
          <w:szCs w:val="31"/>
          <w:lang w:val="en-US" w:eastAsia="zh-CN" w:bidi="ar-SA"/>
        </w:rPr>
        <w:t>1</w:t>
      </w:r>
      <w:r>
        <w:rPr>
          <w:rFonts w:hint="eastAsia" w:ascii="仿宋_GB2312" w:hAnsi="宋体" w:eastAsia="仿宋_GB2312" w:cs="仿宋_GB2312"/>
          <w:i w:val="0"/>
          <w:caps w:val="0"/>
          <w:color w:val="auto"/>
          <w:spacing w:val="0"/>
          <w:kern w:val="2"/>
          <w:sz w:val="31"/>
          <w:szCs w:val="31"/>
          <w:lang w:val="en-US" w:eastAsia="zh-CN" w:bidi="ar-SA"/>
        </w:rPr>
        <w:t>、扎实推进民生实事工作。残疾儿童康复项目共199人参训，累计完成月数1493人月，完成率为131%。完成150户困难残疾人家庭无障碍改造任务，完成率100%，今年在省市检查中多次得到了省、市领导的充分肯定，2022年汨罗市困难残疾人家庭无障碍改造工作获全省先进县市。2023年残疾儿童康复救助工作被岳阳市推荐为全省先进县市。</w:t>
      </w:r>
    </w:p>
    <w:p w14:paraId="7B8114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kern w:val="2"/>
          <w:sz w:val="31"/>
          <w:szCs w:val="31"/>
          <w:lang w:val="en-US" w:eastAsia="zh-CN" w:bidi="ar-SA"/>
        </w:rPr>
      </w:pPr>
      <w:r>
        <w:rPr>
          <w:rFonts w:hint="eastAsia" w:ascii="仿宋_GB2312" w:eastAsia="仿宋_GB2312" w:cs="仿宋_GB2312"/>
          <w:i w:val="0"/>
          <w:caps w:val="0"/>
          <w:color w:val="auto"/>
          <w:spacing w:val="0"/>
          <w:kern w:val="2"/>
          <w:sz w:val="31"/>
          <w:szCs w:val="31"/>
          <w:lang w:val="en-US" w:eastAsia="zh-CN" w:bidi="ar-SA"/>
        </w:rPr>
        <w:t>2</w:t>
      </w:r>
      <w:r>
        <w:rPr>
          <w:rFonts w:hint="eastAsia" w:ascii="仿宋_GB2312" w:hAnsi="宋体" w:eastAsia="仿宋_GB2312" w:cs="仿宋_GB2312"/>
          <w:i w:val="0"/>
          <w:caps w:val="0"/>
          <w:color w:val="auto"/>
          <w:spacing w:val="0"/>
          <w:kern w:val="2"/>
          <w:sz w:val="31"/>
          <w:szCs w:val="31"/>
          <w:lang w:val="en-US" w:eastAsia="zh-CN" w:bidi="ar-SA"/>
        </w:rPr>
        <w:t>、全力抓好扶残助残工作。一是推动一线评残办证服务。已为残疾对象新办残疾证628人，其中到期换证1211人，为贫困残疾人上门办证368人。二是完成残疾人托养服务。确定汨罗市阳光社会工作服务中心承担我市120人居家托养和30人日间照料任务，不定期开展监督检查。三是落实残疾人“两项补贴”发放。重度残疾人享受47766人次，发放护理补贴685.904万元；困难残疾人享受15092人次，发放生活补贴222.624万元。四是免费为118名精神残疾人提供服药或住院救助。五是扶持残疾人创业工作。对120名残疾人开展养猪、养蜂、电子加工、电商培训，通过公司加农户模式，免费提供技术。落实省级项目扶持17名残疾人自主创业，另外争取汨罗市政府扶持10名残疾人自主创业。六是开展残疾人基本状况调查工作。召开专题会议组织动员全体市镇村干部及残疾人工作者共300余人积极参与并做好业务培训，通过上户或电话调查对全市179个村（社区）17992名持证残疾人就其生活状况和需求数据高质量完成调查录入，实现普遍实时更新数据，积极推进数据应用转化工作，进一步完善数据共享、分析和应用机制，推动残疾人需求调查与服务供给有机结合，凸显大数据作用。七是扎实开展农村户籍残疾人返贫致贫风险排查工作。组建排查工作队伍，组织人员对各镇进行业务培训，对持证农村户籍残疾人全部进行入户走访，排查返贫致贫风险，排查情况和数据反馈乡村振兴局等相关部门，及时排查、及时整改，消除隐患。</w:t>
      </w:r>
    </w:p>
    <w:p w14:paraId="797CAD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kern w:val="2"/>
          <w:sz w:val="31"/>
          <w:szCs w:val="31"/>
          <w:lang w:val="en-US" w:eastAsia="zh-CN" w:bidi="ar-SA"/>
        </w:rPr>
      </w:pPr>
      <w:r>
        <w:rPr>
          <w:rFonts w:hint="eastAsia" w:ascii="仿宋_GB2312" w:eastAsia="仿宋_GB2312" w:cs="仿宋_GB2312"/>
          <w:i w:val="0"/>
          <w:caps w:val="0"/>
          <w:color w:val="auto"/>
          <w:spacing w:val="0"/>
          <w:kern w:val="2"/>
          <w:sz w:val="31"/>
          <w:szCs w:val="31"/>
          <w:lang w:val="en-US" w:eastAsia="zh-CN" w:bidi="ar-SA"/>
        </w:rPr>
        <w:t>3</w:t>
      </w:r>
      <w:r>
        <w:rPr>
          <w:rFonts w:hint="eastAsia" w:ascii="仿宋_GB2312" w:hAnsi="宋体" w:eastAsia="仿宋_GB2312" w:cs="仿宋_GB2312"/>
          <w:i w:val="0"/>
          <w:caps w:val="0"/>
          <w:color w:val="auto"/>
          <w:spacing w:val="0"/>
          <w:kern w:val="2"/>
          <w:sz w:val="31"/>
          <w:szCs w:val="31"/>
          <w:lang w:val="en-US" w:eastAsia="zh-CN" w:bidi="ar-SA"/>
        </w:rPr>
        <w:t>、多渠道安置残疾人就业。全市共扶助残疾人就业1266人，其中安残退税企业20家，安置残疾人集中就业408人，安残退税企业数和安置残疾人集中就业人数处于岳阳市前列；事业单位按比例安置残疾人就业45人；盲人按摩进社区机构20家，安置盲人就业70人；其他民营企业和个体工商户安置残疾人就业743人。湖南同和新材料有限公司申报国家残疾人就业基地。湖南省落英雪创业服务有限公司申报湖南省残疾人就业帮扶基地（创业孵化类）。加大残保金征收力度，残保金征收入库888万元，比2022年增长11.67 %。</w:t>
      </w:r>
    </w:p>
    <w:p w14:paraId="2CD4A1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kern w:val="2"/>
          <w:sz w:val="31"/>
          <w:szCs w:val="31"/>
          <w:lang w:val="en-US" w:eastAsia="zh-CN" w:bidi="ar-SA"/>
        </w:rPr>
      </w:pPr>
      <w:r>
        <w:rPr>
          <w:rFonts w:hint="eastAsia" w:ascii="仿宋_GB2312" w:eastAsia="仿宋_GB2312" w:cs="仿宋_GB2312"/>
          <w:i w:val="0"/>
          <w:caps w:val="0"/>
          <w:color w:val="auto"/>
          <w:spacing w:val="0"/>
          <w:kern w:val="2"/>
          <w:sz w:val="31"/>
          <w:szCs w:val="31"/>
          <w:lang w:val="en-US" w:eastAsia="zh-CN" w:bidi="ar-SA"/>
        </w:rPr>
        <w:t>4</w:t>
      </w:r>
      <w:r>
        <w:rPr>
          <w:rFonts w:hint="eastAsia" w:ascii="仿宋_GB2312" w:hAnsi="宋体" w:eastAsia="仿宋_GB2312" w:cs="仿宋_GB2312"/>
          <w:i w:val="0"/>
          <w:caps w:val="0"/>
          <w:color w:val="auto"/>
          <w:spacing w:val="0"/>
          <w:kern w:val="2"/>
          <w:sz w:val="31"/>
          <w:szCs w:val="31"/>
          <w:lang w:val="en-US" w:eastAsia="zh-CN" w:bidi="ar-SA"/>
        </w:rPr>
        <w:t>、积极开展友好单元创建。创建残疾人友好社区，老街社区建成多功能康复站、社区便民食堂、残疾人爱心超市，推进社区无障碍环境建设。创建残疾人友好企业，湖南同和新材料有限公司为残疾人提供高标准食宿，丰富残疾人职工文化娱乐活动。创建残疾人友好医院，汨罗市妇幼保健院推进院内残疾人无障碍建设，设立残疾人无障碍导诊台，开通残疾人绿色通道，加强残疾人康复技师培训，提供残疾人康复和就医服务。创建残疾人友好学校，岳阳市忠美职业技术学校广泛开展爱心助残和帮扶活动，加强师资力量培养，丰富阳光增收培训课程，强化后续跟踪指导，注重培训效果。</w:t>
      </w:r>
    </w:p>
    <w:p w14:paraId="5AF1AA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kern w:val="2"/>
          <w:sz w:val="31"/>
          <w:szCs w:val="31"/>
          <w:lang w:val="en-US" w:eastAsia="zh-CN" w:bidi="ar-SA"/>
        </w:rPr>
      </w:pPr>
      <w:r>
        <w:rPr>
          <w:rFonts w:hint="eastAsia" w:ascii="仿宋_GB2312" w:eastAsia="仿宋_GB2312" w:cs="仿宋_GB2312"/>
          <w:i w:val="0"/>
          <w:caps w:val="0"/>
          <w:color w:val="auto"/>
          <w:spacing w:val="0"/>
          <w:kern w:val="2"/>
          <w:sz w:val="31"/>
          <w:szCs w:val="31"/>
          <w:lang w:val="en-US" w:eastAsia="zh-CN" w:bidi="ar-SA"/>
        </w:rPr>
        <w:t>5</w:t>
      </w:r>
      <w:r>
        <w:rPr>
          <w:rFonts w:hint="eastAsia" w:ascii="仿宋_GB2312" w:hAnsi="宋体" w:eastAsia="仿宋_GB2312" w:cs="仿宋_GB2312"/>
          <w:i w:val="0"/>
          <w:caps w:val="0"/>
          <w:color w:val="auto"/>
          <w:spacing w:val="0"/>
          <w:kern w:val="2"/>
          <w:sz w:val="31"/>
          <w:szCs w:val="31"/>
          <w:lang w:val="en-US" w:eastAsia="zh-CN" w:bidi="ar-SA"/>
        </w:rPr>
        <w:t>、认真做实残疾人帮扶工作。组织全体干职工对全市16个易地扶贫搬迁安置区进行大走访大排查，自查涉及残疾人诉求问题45个，制定解决方案，目前为止，所有问题都已得到稳妥解决。开展残疾人结对帮扶，通过层层筛选，确定全市44家残疾人家庭为结对帮扶对象，明确每个残疾人家庭至少有一项帮扶措施。积极动员社会志愿者团队、爱心企业参与点对点结对帮扶，对困难残疾人家庭进行困难救助，对困难残疾人家庭学生就读进行资助。深入涉残机构开展走访慰问活动，在湖南天颐健老年养护中心和汨罗市阳光社会工作服务中心开展党建活动，与残疾人朋友手牵手、心连心，进行联谊交友活动。</w:t>
      </w:r>
    </w:p>
    <w:p w14:paraId="07CBC7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仿宋_GB2312" w:hAnsi="宋体" w:eastAsia="仿宋_GB2312" w:cs="仿宋_GB2312"/>
          <w:i w:val="0"/>
          <w:caps w:val="0"/>
          <w:color w:val="auto"/>
          <w:spacing w:val="0"/>
          <w:kern w:val="2"/>
          <w:sz w:val="31"/>
          <w:szCs w:val="31"/>
          <w:lang w:val="en-US" w:eastAsia="zh-CN" w:bidi="ar-SA"/>
        </w:rPr>
      </w:pPr>
      <w:r>
        <w:rPr>
          <w:rFonts w:hint="eastAsia" w:ascii="仿宋_GB2312" w:eastAsia="仿宋_GB2312" w:cs="仿宋_GB2312"/>
          <w:i w:val="0"/>
          <w:caps w:val="0"/>
          <w:color w:val="auto"/>
          <w:spacing w:val="0"/>
          <w:kern w:val="2"/>
          <w:sz w:val="31"/>
          <w:szCs w:val="31"/>
          <w:lang w:val="en-US" w:eastAsia="zh-CN" w:bidi="ar-SA"/>
        </w:rPr>
        <w:t>6</w:t>
      </w:r>
      <w:r>
        <w:rPr>
          <w:rFonts w:hint="eastAsia" w:ascii="仿宋_GB2312" w:hAnsi="宋体" w:eastAsia="仿宋_GB2312" w:cs="仿宋_GB2312"/>
          <w:i w:val="0"/>
          <w:caps w:val="0"/>
          <w:color w:val="auto"/>
          <w:spacing w:val="0"/>
          <w:kern w:val="2"/>
          <w:sz w:val="31"/>
          <w:szCs w:val="31"/>
          <w:lang w:val="en-US" w:eastAsia="zh-CN" w:bidi="ar-SA"/>
        </w:rPr>
        <w:t>、全力维护残疾人稳定工作。一是做好残疾人信访维权工作。主动变上访为下访，做到矛盾纠纷早介入早化解，个人诉求早处理，残疾人的个人情绪早疏通，畅通与残疾人的沟通渠道，及时掌握动态信息，把矛盾纠纷处理在萌芽状态。共处理各类涉残信访事项45人次，其中办证信访10次、残疾人困难诉求32次、解决信访积案3件，没有发生一例赴省进京上访事件，确保了残疾人大局稳定。二是优化残疾人事业发展环境。紧紧抓住第33次助残日契机，多层次、全方位开展残疾人事业宣传。共发布各类通讯报道35篇，其中在人民日报人民号平台发表2篇，湖南日报客户端发表3篇，岳阳日报发表6篇，岳阳残联网站和省残联网站发表12篇，掌上•汨罗新闻发表10篇，行廉汨罗发表2篇。三是积极筹备第三届主席团会议。按照《中国残联关于全国地方残联换届工作的意见》文件精神及省、岳阳市残联部署，我市顺利召开市残联第三届主席团第三次全体会议，表决通过出席岳阳市残疾人联合会第七次代表大会正式代表和出席岳阳市残疾人联合会第七届主席团委员候选人。四是支持各协会发挥桥梁纽带作用。支持各残疾人专门协会充分发挥桥梁纽带作用，开展形式多样的活动，传递残疾人的心声诉求，将残疾人朋友联系团结得更加紧密。</w:t>
      </w:r>
    </w:p>
    <w:p w14:paraId="15B0F3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center"/>
        <w:rPr>
          <w:rFonts w:hint="eastAsia" w:ascii="黑体" w:hAnsi="黑体" w:eastAsia="黑体" w:cs="黑体"/>
          <w:i w:val="0"/>
          <w:caps w:val="0"/>
          <w:color w:val="auto"/>
          <w:spacing w:val="0"/>
          <w:sz w:val="31"/>
          <w:szCs w:val="31"/>
        </w:rPr>
      </w:pPr>
      <w:r>
        <w:rPr>
          <w:rFonts w:hint="eastAsia" w:ascii="黑体" w:hAnsi="黑体" w:eastAsia="黑体" w:cs="黑体"/>
          <w:i w:val="0"/>
          <w:caps w:val="0"/>
          <w:color w:val="auto"/>
          <w:spacing w:val="0"/>
          <w:sz w:val="31"/>
          <w:szCs w:val="31"/>
          <w:lang w:eastAsia="zh-CN"/>
        </w:rPr>
        <w:t>五</w:t>
      </w:r>
      <w:r>
        <w:rPr>
          <w:rFonts w:hint="eastAsia" w:ascii="黑体" w:hAnsi="黑体" w:eastAsia="黑体" w:cs="黑体"/>
          <w:i w:val="0"/>
          <w:caps w:val="0"/>
          <w:color w:val="auto"/>
          <w:spacing w:val="0"/>
          <w:sz w:val="31"/>
          <w:szCs w:val="31"/>
        </w:rPr>
        <w:t xml:space="preserve">、存在的主要问题 </w:t>
      </w:r>
    </w:p>
    <w:p w14:paraId="63146A0A">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残疾人实事项目的实施，有效改善了残疾人生活环境，提高了残疾人生活质量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让残疾人群体得到了实惠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但因资金有限，制约了项目的全面开展，难以满足残疾人的需求。社区康复队伍综合素质参差不齐，人员变更频繁，业务知识熟练程度不高。且残疾人就业创业服务形式单一，对广大残疾人就业创业帮助不大。</w:t>
      </w:r>
    </w:p>
    <w:p w14:paraId="2CB3EE76">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bCs/>
          <w:color w:val="auto"/>
          <w:sz w:val="32"/>
          <w:szCs w:val="32"/>
        </w:rPr>
      </w:pPr>
      <w:r>
        <w:rPr>
          <w:rFonts w:hint="eastAsia" w:ascii="Times New Roman" w:hAnsi="Times New Roman" w:eastAsia="黑体"/>
          <w:bCs/>
          <w:color w:val="auto"/>
          <w:sz w:val="32"/>
          <w:szCs w:val="32"/>
          <w:lang w:eastAsia="zh-CN"/>
        </w:rPr>
        <w:t>六</w:t>
      </w:r>
      <w:r>
        <w:rPr>
          <w:rFonts w:ascii="Times New Roman" w:hAnsi="Times New Roman" w:eastAsia="黑体"/>
          <w:bCs/>
          <w:color w:val="auto"/>
          <w:sz w:val="32"/>
          <w:szCs w:val="32"/>
        </w:rPr>
        <w:t>、</w:t>
      </w:r>
      <w:r>
        <w:rPr>
          <w:rFonts w:hint="eastAsia" w:ascii="Times New Roman" w:hAnsi="Times New Roman" w:eastAsia="黑体"/>
          <w:bCs/>
          <w:color w:val="auto"/>
          <w:sz w:val="32"/>
          <w:szCs w:val="32"/>
          <w:lang w:eastAsia="zh-CN"/>
        </w:rPr>
        <w:t>下一步</w:t>
      </w:r>
      <w:r>
        <w:rPr>
          <w:rFonts w:ascii="Times New Roman" w:hAnsi="Times New Roman" w:eastAsia="黑体"/>
          <w:bCs/>
          <w:color w:val="auto"/>
          <w:sz w:val="32"/>
          <w:szCs w:val="32"/>
        </w:rPr>
        <w:t xml:space="preserve">改进措施和有关建议 </w:t>
      </w:r>
    </w:p>
    <w:p w14:paraId="2326CE1F">
      <w:pPr>
        <w:keepNext w:val="0"/>
        <w:keepLines w:val="0"/>
        <w:pageBreakBefore w:val="0"/>
        <w:tabs>
          <w:tab w:val="left" w:pos="627"/>
        </w:tabs>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今后将加强预算管理，进一步规范资金使用，加强资金监管，提升资金使用绩效。加强社区康复人员的培训，加大对社区康复的投入，更好地为残疾人提供康复服务；加大对残疾人就业创业的资金扶持力度，鼓励各类“种养加”企业打造残疾人就业和扶贫基地，吸纳和扶持更多的残疾人就业创业，以工代训，确保残疾人掌握至少一门职业技能和实用技术，实现残疾人就业增收。</w:t>
      </w:r>
    </w:p>
    <w:p w14:paraId="10AFC750">
      <w:pPr>
        <w:keepNext w:val="0"/>
        <w:keepLines w:val="0"/>
        <w:pageBreakBefore w:val="0"/>
        <w:tabs>
          <w:tab w:val="left" w:pos="627"/>
        </w:tabs>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bCs/>
          <w:color w:val="auto"/>
          <w:sz w:val="32"/>
          <w:szCs w:val="32"/>
          <w:lang w:eastAsia="zh-CN"/>
        </w:rPr>
      </w:pPr>
      <w:r>
        <w:rPr>
          <w:rFonts w:hint="eastAsia" w:ascii="Times New Roman" w:hAnsi="Times New Roman" w:eastAsia="黑体"/>
          <w:bCs/>
          <w:color w:val="auto"/>
          <w:sz w:val="32"/>
          <w:szCs w:val="32"/>
          <w:lang w:eastAsia="zh-CN"/>
        </w:rPr>
        <w:t>七、</w:t>
      </w:r>
      <w:r>
        <w:rPr>
          <w:rFonts w:ascii="Times New Roman" w:hAnsi="Times New Roman" w:eastAsia="黑体"/>
          <w:bCs/>
          <w:color w:val="auto"/>
          <w:sz w:val="32"/>
          <w:szCs w:val="32"/>
        </w:rPr>
        <w:t>单位在资金管理、项目管理等方面的先进经验及做法</w:t>
      </w:r>
      <w:r>
        <w:rPr>
          <w:rFonts w:hint="eastAsia" w:ascii="Times New Roman" w:hAnsi="Times New Roman" w:eastAsia="黑体"/>
          <w:bCs/>
          <w:color w:val="auto"/>
          <w:sz w:val="32"/>
          <w:szCs w:val="32"/>
          <w:lang w:eastAsia="zh-CN"/>
        </w:rPr>
        <w:tab/>
      </w:r>
    </w:p>
    <w:p w14:paraId="06260D29">
      <w:pPr>
        <w:keepNext w:val="0"/>
        <w:keepLines w:val="0"/>
        <w:pageBreakBefore w:val="0"/>
        <w:tabs>
          <w:tab w:val="left" w:pos="627"/>
        </w:tabs>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一）完善机制，规范管理。为进一步加强残疾人事业专项资金管理，提高资金使用效益，市残联制定了相关政策措施，对残疾人康复、就业、教育、扶贫、社会保障等实施全覆盖，做到资金预算申请依据充分，资金使用范围明确、管理规范。</w:t>
      </w:r>
    </w:p>
    <w:p w14:paraId="0B3E8D2B">
      <w:pPr>
        <w:keepNext w:val="0"/>
        <w:keepLines w:val="0"/>
        <w:pageBreakBefore w:val="0"/>
        <w:tabs>
          <w:tab w:val="left" w:pos="627"/>
        </w:tabs>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（二）规范使用，严格把关。各专项资金严格按照相关文件规定要求，按照统筹安排、专款专用的原则进行科学管理和使用。资金申请程序科学、严密，审核拨付程序阳光、透明。</w:t>
      </w:r>
      <w:r>
        <w:rPr>
          <w:rFonts w:hint="eastAsia" w:ascii="Times New Roman" w:hAnsi="Times New Roman" w:eastAsia="仿宋_GB2312"/>
          <w:color w:val="auto"/>
          <w:sz w:val="32"/>
          <w:szCs w:val="32"/>
          <w:lang w:eastAsia="zh-CN"/>
        </w:rPr>
        <w:t>部门负责人、分管领导、主管领导分级负责，逐级把关。属于 “三重一大”范围的项目，一律按规定程序上会研究。</w:t>
      </w:r>
    </w:p>
    <w:p w14:paraId="29FDDCE9">
      <w:pPr>
        <w:keepNext w:val="0"/>
        <w:keepLines w:val="0"/>
        <w:pageBreakBefore w:val="0"/>
        <w:tabs>
          <w:tab w:val="left" w:pos="627"/>
        </w:tabs>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（三）突出重点，注重绩效。重点做好残疾人康复、就业、教育、扶贫、社会保障等领域的资金保障。根据残疾人需求，结合我市经济社会发展状况，逐步加大残疾人事业资金投入，提高残疾人社会保障水平。</w:t>
      </w:r>
    </w:p>
    <w:p w14:paraId="58E03973">
      <w:pPr>
        <w:keepNext w:val="0"/>
        <w:keepLines w:val="0"/>
        <w:pageBreakBefore w:val="0"/>
        <w:tabs>
          <w:tab w:val="left" w:pos="912"/>
        </w:tabs>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bCs/>
          <w:color w:val="auto"/>
          <w:sz w:val="32"/>
          <w:szCs w:val="32"/>
          <w:lang w:eastAsia="zh-CN"/>
        </w:rPr>
      </w:pPr>
      <w:r>
        <w:rPr>
          <w:rFonts w:ascii="Times New Roman" w:hAnsi="Times New Roman" w:eastAsia="黑体"/>
          <w:bCs/>
          <w:color w:val="auto"/>
          <w:sz w:val="32"/>
          <w:szCs w:val="32"/>
        </w:rPr>
        <w:t>九、部门整体支出绩效</w:t>
      </w:r>
      <w:r>
        <w:rPr>
          <w:rFonts w:hint="eastAsia" w:ascii="Times New Roman" w:hAnsi="Times New Roman" w:eastAsia="黑体"/>
          <w:bCs/>
          <w:color w:val="auto"/>
          <w:sz w:val="32"/>
          <w:szCs w:val="32"/>
          <w:lang w:eastAsia="zh-CN"/>
        </w:rPr>
        <w:t>自评结果拟应用和公开情况</w:t>
      </w:r>
    </w:p>
    <w:p w14:paraId="554CC945">
      <w:pPr>
        <w:keepNext w:val="0"/>
        <w:keepLines w:val="0"/>
        <w:pageBreakBefore w:val="0"/>
        <w:tabs>
          <w:tab w:val="left" w:pos="627"/>
        </w:tabs>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根据部门整体支出绩效评价参考指标，我单位此次评价分为</w:t>
      </w:r>
      <w:r>
        <w:rPr>
          <w:rFonts w:hint="eastAsia" w:ascii="Times New Roman" w:hAnsi="Times New Roman" w:eastAsia="仿宋_GB2312"/>
          <w:color w:val="auto"/>
          <w:sz w:val="32"/>
          <w:szCs w:val="32"/>
          <w:lang w:val="en-US" w:eastAsia="zh-CN"/>
        </w:rPr>
        <w:t>98分，</w:t>
      </w:r>
      <w:r>
        <w:rPr>
          <w:rFonts w:hint="eastAsia" w:ascii="Times New Roman" w:hAnsi="Times New Roman" w:eastAsia="仿宋_GB2312"/>
          <w:color w:val="auto"/>
          <w:sz w:val="32"/>
          <w:szCs w:val="32"/>
          <w:lang w:eastAsia="zh-CN"/>
        </w:rPr>
        <w:t>等级为优，具体评价情况见附表，将在政府门户网站公示整体支出绩效自评结果。</w:t>
      </w:r>
    </w:p>
    <w:p w14:paraId="7AB56738">
      <w:pPr>
        <w:keepNext w:val="0"/>
        <w:keepLines w:val="0"/>
        <w:pageBreakBefore w:val="0"/>
        <w:tabs>
          <w:tab w:val="left" w:pos="627"/>
        </w:tabs>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lang w:eastAsia="zh-CN"/>
        </w:rPr>
      </w:pPr>
    </w:p>
    <w:p w14:paraId="75494138">
      <w:pPr>
        <w:keepNext w:val="0"/>
        <w:keepLines w:val="0"/>
        <w:pageBreakBefore w:val="0"/>
        <w:tabs>
          <w:tab w:val="left" w:pos="627"/>
        </w:tabs>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lang w:eastAsia="zh-CN"/>
        </w:rPr>
      </w:pPr>
    </w:p>
    <w:p w14:paraId="17EACE23">
      <w:pPr>
        <w:keepNext w:val="0"/>
        <w:keepLines w:val="0"/>
        <w:pageBreakBefore w:val="0"/>
        <w:tabs>
          <w:tab w:val="left" w:pos="627"/>
        </w:tabs>
        <w:kinsoku/>
        <w:wordWrap/>
        <w:overflowPunct/>
        <w:topLinePunct w:val="0"/>
        <w:autoSpaceDE/>
        <w:autoSpaceDN/>
        <w:bidi w:val="0"/>
        <w:adjustRightInd/>
        <w:snapToGrid/>
        <w:spacing w:line="600" w:lineRule="exact"/>
        <w:ind w:firstLine="5440" w:firstLineChars="17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汨罗市残疾人联合会</w:t>
      </w:r>
    </w:p>
    <w:p w14:paraId="169E6C2F">
      <w:pPr>
        <w:keepNext w:val="0"/>
        <w:keepLines w:val="0"/>
        <w:pageBreakBefore w:val="0"/>
        <w:tabs>
          <w:tab w:val="left" w:pos="627"/>
        </w:tabs>
        <w:kinsoku/>
        <w:wordWrap/>
        <w:overflowPunct/>
        <w:topLinePunct w:val="0"/>
        <w:autoSpaceDE/>
        <w:autoSpaceDN/>
        <w:bidi w:val="0"/>
        <w:adjustRightInd/>
        <w:snapToGrid/>
        <w:spacing w:line="600" w:lineRule="exact"/>
        <w:ind w:firstLine="5760" w:firstLineChars="18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2024年10月10日</w:t>
      </w:r>
    </w:p>
    <w:p w14:paraId="112EF2DF">
      <w:pPr>
        <w:keepNext w:val="0"/>
        <w:keepLines w:val="0"/>
        <w:pageBreakBefore w:val="0"/>
        <w:tabs>
          <w:tab w:val="left" w:pos="627"/>
        </w:tabs>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olor w:val="auto"/>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firstLine="900" w:firstLineChars="200"/>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残疾人就业保障金</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汨罗市残疾人联合会</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4E66FC2A">
      <w:pPr>
        <w:spacing w:line="223" w:lineRule="auto"/>
        <w:rPr>
          <w:sz w:val="24"/>
          <w:szCs w:val="24"/>
        </w:rPr>
        <w:sectPr>
          <w:footerReference r:id="rId7" w:type="default"/>
          <w:pgSz w:w="11900" w:h="16820"/>
          <w:pgMar w:top="1429" w:right="1782" w:bottom="1158" w:left="1450" w:header="0" w:footer="850" w:gutter="0"/>
          <w:cols w:space="720" w:num="1"/>
        </w:sectPr>
      </w:pPr>
    </w:p>
    <w:p w14:paraId="28BCDE33">
      <w:pPr>
        <w:spacing w:before="137" w:line="221" w:lineRule="auto"/>
        <w:ind w:firstLine="2168" w:firstLineChars="500"/>
        <w:rPr>
          <w:rFonts w:ascii="黑体" w:hAnsi="黑体" w:eastAsia="黑体" w:cs="黑体"/>
          <w:sz w:val="42"/>
          <w:szCs w:val="42"/>
        </w:rPr>
      </w:pPr>
      <w:r>
        <w:rPr>
          <w:rFonts w:hint="eastAsia" w:ascii="黑体" w:hAnsi="黑体" w:eastAsia="黑体" w:cs="黑体"/>
          <w:b/>
          <w:bCs/>
          <w:spacing w:val="6"/>
          <w:sz w:val="42"/>
          <w:szCs w:val="42"/>
          <w:lang w:eastAsia="zh-CN"/>
        </w:rPr>
        <w:t>残疾人就业保障金</w:t>
      </w:r>
      <w:r>
        <w:rPr>
          <w:rFonts w:ascii="黑体" w:hAnsi="黑体" w:eastAsia="黑体" w:cs="黑体"/>
          <w:b/>
          <w:bCs/>
          <w:spacing w:val="6"/>
          <w:sz w:val="42"/>
          <w:szCs w:val="42"/>
        </w:rPr>
        <w:t>绩效评价报告</w:t>
      </w:r>
    </w:p>
    <w:p w14:paraId="5F2A372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ascii="黑体" w:hAnsi="黑体" w:eastAsia="黑体" w:cs="黑体"/>
          <w:b/>
          <w:bCs/>
          <w:spacing w:val="-15"/>
          <w:sz w:val="31"/>
          <w:szCs w:val="31"/>
        </w:rPr>
      </w:pP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74EBBD9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3410CDF4">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firstLine="930" w:firstLineChars="300"/>
        <w:jc w:val="both"/>
        <w:textAlignment w:val="baseline"/>
        <w:rPr>
          <w:rFonts w:hint="eastAsia" w:ascii="仿宋_GB2312" w:hAnsi="宋体" w:eastAsia="仿宋_GB2312" w:cs="仿宋_GB2312"/>
          <w:i w:val="0"/>
          <w:iCs w:val="0"/>
          <w:caps w:val="0"/>
          <w:color w:val="333333"/>
          <w:spacing w:val="0"/>
          <w:sz w:val="31"/>
          <w:szCs w:val="31"/>
          <w:shd w:val="clear" w:fill="FFFFFF"/>
          <w:lang w:eastAsia="zh-CN"/>
        </w:rPr>
      </w:pPr>
      <w:r>
        <w:rPr>
          <w:rFonts w:hint="eastAsia" w:ascii="仿宋_GB2312" w:hAnsi="宋体" w:eastAsia="仿宋_GB2312" w:cs="仿宋_GB2312"/>
          <w:i w:val="0"/>
          <w:iCs w:val="0"/>
          <w:caps w:val="0"/>
          <w:color w:val="333333"/>
          <w:spacing w:val="0"/>
          <w:sz w:val="31"/>
          <w:szCs w:val="31"/>
          <w:shd w:val="clear" w:fill="FFFFFF"/>
          <w:lang w:val="en-US" w:eastAsia="zh-CN"/>
        </w:rPr>
        <w:t>2023</w:t>
      </w:r>
      <w:r>
        <w:rPr>
          <w:rFonts w:ascii="仿宋_GB2312" w:hAnsi="宋体" w:eastAsia="仿宋_GB2312" w:cs="仿宋_GB2312"/>
          <w:i w:val="0"/>
          <w:iCs w:val="0"/>
          <w:caps w:val="0"/>
          <w:color w:val="333333"/>
          <w:spacing w:val="0"/>
          <w:sz w:val="31"/>
          <w:szCs w:val="31"/>
          <w:shd w:val="clear" w:fill="FFFFFF"/>
        </w:rPr>
        <w:t>年度</w:t>
      </w:r>
      <w:r>
        <w:rPr>
          <w:rFonts w:hint="eastAsia" w:ascii="仿宋_GB2312" w:hAnsi="宋体" w:eastAsia="仿宋_GB2312" w:cs="仿宋_GB2312"/>
          <w:i w:val="0"/>
          <w:iCs w:val="0"/>
          <w:caps w:val="0"/>
          <w:color w:val="333333"/>
          <w:spacing w:val="0"/>
          <w:sz w:val="31"/>
          <w:szCs w:val="31"/>
          <w:shd w:val="clear" w:fill="FFFFFF"/>
          <w:lang w:eastAsia="zh-CN"/>
        </w:rPr>
        <w:t>市</w:t>
      </w:r>
      <w:r>
        <w:rPr>
          <w:rFonts w:ascii="仿宋_GB2312" w:hAnsi="宋体" w:eastAsia="仿宋_GB2312" w:cs="仿宋_GB2312"/>
          <w:i w:val="0"/>
          <w:iCs w:val="0"/>
          <w:caps w:val="0"/>
          <w:color w:val="333333"/>
          <w:spacing w:val="0"/>
          <w:sz w:val="31"/>
          <w:szCs w:val="31"/>
          <w:shd w:val="clear" w:fill="FFFFFF"/>
        </w:rPr>
        <w:t>级投入残疾人就业保障金共计</w:t>
      </w:r>
      <w:r>
        <w:rPr>
          <w:rFonts w:hint="eastAsia" w:ascii="仿宋_GB2312" w:hAnsi="宋体" w:eastAsia="仿宋_GB2312" w:cs="仿宋_GB2312"/>
          <w:i w:val="0"/>
          <w:iCs w:val="0"/>
          <w:caps w:val="0"/>
          <w:color w:val="333333"/>
          <w:spacing w:val="0"/>
          <w:sz w:val="31"/>
          <w:szCs w:val="31"/>
          <w:shd w:val="clear" w:fill="FFFFFF"/>
          <w:lang w:val="en-US" w:eastAsia="zh-CN"/>
        </w:rPr>
        <w:t>221</w:t>
      </w:r>
      <w:r>
        <w:rPr>
          <w:rFonts w:ascii="仿宋_GB2312" w:hAnsi="宋体" w:eastAsia="仿宋_GB2312" w:cs="仿宋_GB2312"/>
          <w:i w:val="0"/>
          <w:iCs w:val="0"/>
          <w:caps w:val="0"/>
          <w:color w:val="333333"/>
          <w:spacing w:val="0"/>
          <w:sz w:val="31"/>
          <w:szCs w:val="31"/>
          <w:shd w:val="clear" w:fill="FFFFFF"/>
        </w:rPr>
        <w:t>万元，主要用于残疾人困难救助、创业扶持、乡镇助残、康复、扶贫、</w:t>
      </w:r>
      <w:r>
        <w:rPr>
          <w:rFonts w:hint="eastAsia" w:ascii="仿宋_GB2312" w:hAnsi="宋体" w:eastAsia="仿宋_GB2312" w:cs="仿宋_GB2312"/>
          <w:i w:val="0"/>
          <w:iCs w:val="0"/>
          <w:caps w:val="0"/>
          <w:color w:val="333333"/>
          <w:spacing w:val="0"/>
          <w:sz w:val="31"/>
          <w:szCs w:val="31"/>
          <w:shd w:val="clear" w:fill="FFFFFF"/>
          <w:lang w:eastAsia="zh-CN"/>
        </w:rPr>
        <w:t>困难残疾人家庭无障碍改造</w:t>
      </w:r>
      <w:r>
        <w:rPr>
          <w:rFonts w:ascii="仿宋_GB2312" w:hAnsi="宋体" w:eastAsia="仿宋_GB2312" w:cs="仿宋_GB2312"/>
          <w:i w:val="0"/>
          <w:iCs w:val="0"/>
          <w:caps w:val="0"/>
          <w:color w:val="333333"/>
          <w:spacing w:val="0"/>
          <w:sz w:val="31"/>
          <w:szCs w:val="31"/>
          <w:shd w:val="clear" w:fill="FFFFFF"/>
        </w:rPr>
        <w:t>、需求数据动态更新、就业服</w:t>
      </w:r>
      <w:r>
        <w:rPr>
          <w:rFonts w:hint="eastAsia" w:ascii="仿宋_GB2312" w:hAnsi="宋体" w:eastAsia="仿宋_GB2312" w:cs="仿宋_GB2312"/>
          <w:i w:val="0"/>
          <w:iCs w:val="0"/>
          <w:caps w:val="0"/>
          <w:color w:val="333333"/>
          <w:spacing w:val="0"/>
          <w:sz w:val="31"/>
          <w:szCs w:val="31"/>
          <w:shd w:val="clear" w:fill="FFFFFF"/>
          <w:lang w:eastAsia="zh-CN"/>
        </w:rPr>
        <w:t>务</w:t>
      </w:r>
      <w:r>
        <w:rPr>
          <w:rFonts w:ascii="仿宋_GB2312" w:hAnsi="宋体" w:eastAsia="仿宋_GB2312" w:cs="仿宋_GB2312"/>
          <w:i w:val="0"/>
          <w:iCs w:val="0"/>
          <w:caps w:val="0"/>
          <w:color w:val="333333"/>
          <w:spacing w:val="0"/>
          <w:sz w:val="31"/>
          <w:szCs w:val="31"/>
          <w:shd w:val="clear" w:fill="FFFFFF"/>
        </w:rPr>
        <w:t>等方面。</w:t>
      </w:r>
    </w:p>
    <w:p w14:paraId="46299465">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firstLine="281" w:firstLineChars="100"/>
        <w:jc w:val="both"/>
        <w:textAlignment w:val="baseline"/>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项目资金使用管理情况。</w:t>
      </w:r>
    </w:p>
    <w:p w14:paraId="199C4169">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firstLine="945" w:firstLineChars="300"/>
        <w:jc w:val="both"/>
        <w:textAlignment w:val="baseline"/>
        <w:rPr>
          <w:rFonts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项目主要用于残疾人职业培训教育支出；残疾人就业技能文化生活展示服务费用；残疾人从事个体经营、自主创业、灵活就业的补贴；用于促进残疾人就业和保障困难残疾人、重度残疾人生活等其他支出。</w:t>
      </w:r>
    </w:p>
    <w:p w14:paraId="0E487D1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093A69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930" w:firstLineChars="300"/>
        <w:jc w:val="both"/>
        <w:textAlignment w:val="baseline"/>
        <w:rPr>
          <w:rFonts w:hint="eastAsia" w:ascii="仿宋_GB2312" w:hAnsi="宋体" w:eastAsia="仿宋_GB2312" w:cs="仿宋_GB2312"/>
          <w:i w:val="0"/>
          <w:iCs w:val="0"/>
          <w:caps w:val="0"/>
          <w:color w:val="333333"/>
          <w:spacing w:val="0"/>
          <w:sz w:val="31"/>
          <w:szCs w:val="31"/>
          <w:shd w:val="clear" w:fill="FFFFFF"/>
          <w:lang w:val="en-US" w:eastAsia="zh-CN"/>
        </w:rPr>
      </w:pPr>
      <w:r>
        <w:rPr>
          <w:rFonts w:ascii="仿宋_GB2312" w:hAnsi="宋体" w:eastAsia="仿宋_GB2312" w:cs="仿宋_GB2312"/>
          <w:i w:val="0"/>
          <w:iCs w:val="0"/>
          <w:caps w:val="0"/>
          <w:color w:val="333333"/>
          <w:spacing w:val="0"/>
          <w:sz w:val="31"/>
          <w:szCs w:val="31"/>
          <w:shd w:val="clear" w:fill="FFFFFF"/>
        </w:rPr>
        <w:t>充分发挥残疾人</w:t>
      </w:r>
      <w:r>
        <w:rPr>
          <w:rFonts w:hint="eastAsia" w:ascii="仿宋_GB2312" w:hAnsi="宋体" w:eastAsia="仿宋_GB2312" w:cs="仿宋_GB2312"/>
          <w:i w:val="0"/>
          <w:iCs w:val="0"/>
          <w:caps w:val="0"/>
          <w:color w:val="333333"/>
          <w:spacing w:val="0"/>
          <w:sz w:val="31"/>
          <w:szCs w:val="31"/>
          <w:shd w:val="clear" w:fill="FFFFFF"/>
          <w:lang w:eastAsia="zh-CN"/>
        </w:rPr>
        <w:t>就业保障</w:t>
      </w:r>
      <w:r>
        <w:rPr>
          <w:rFonts w:ascii="仿宋_GB2312" w:hAnsi="宋体" w:eastAsia="仿宋_GB2312" w:cs="仿宋_GB2312"/>
          <w:i w:val="0"/>
          <w:iCs w:val="0"/>
          <w:caps w:val="0"/>
          <w:color w:val="333333"/>
          <w:spacing w:val="0"/>
          <w:sz w:val="31"/>
          <w:szCs w:val="31"/>
          <w:shd w:val="clear" w:fill="FFFFFF"/>
        </w:rPr>
        <w:t>金的作用，为全</w:t>
      </w:r>
      <w:r>
        <w:rPr>
          <w:rFonts w:hint="eastAsia" w:ascii="仿宋_GB2312" w:hAnsi="宋体" w:eastAsia="仿宋_GB2312" w:cs="仿宋_GB2312"/>
          <w:i w:val="0"/>
          <w:iCs w:val="0"/>
          <w:caps w:val="0"/>
          <w:color w:val="333333"/>
          <w:spacing w:val="0"/>
          <w:sz w:val="31"/>
          <w:szCs w:val="31"/>
          <w:shd w:val="clear" w:fill="FFFFFF"/>
          <w:lang w:eastAsia="zh-CN"/>
        </w:rPr>
        <w:t>市</w:t>
      </w:r>
      <w:r>
        <w:rPr>
          <w:rFonts w:ascii="仿宋_GB2312" w:hAnsi="宋体" w:eastAsia="仿宋_GB2312" w:cs="仿宋_GB2312"/>
          <w:i w:val="0"/>
          <w:iCs w:val="0"/>
          <w:caps w:val="0"/>
          <w:color w:val="333333"/>
          <w:spacing w:val="0"/>
          <w:sz w:val="31"/>
          <w:szCs w:val="31"/>
          <w:shd w:val="clear" w:fill="FFFFFF"/>
        </w:rPr>
        <w:t>残疾人家庭排难解困，在创业扶持、乡镇助残、康复、扶贫、</w:t>
      </w:r>
      <w:r>
        <w:rPr>
          <w:rFonts w:hint="eastAsia" w:ascii="仿宋_GB2312" w:hAnsi="宋体" w:eastAsia="仿宋_GB2312" w:cs="仿宋_GB2312"/>
          <w:i w:val="0"/>
          <w:iCs w:val="0"/>
          <w:caps w:val="0"/>
          <w:color w:val="333333"/>
          <w:spacing w:val="0"/>
          <w:sz w:val="31"/>
          <w:szCs w:val="31"/>
          <w:shd w:val="clear" w:fill="FFFFFF"/>
          <w:lang w:eastAsia="zh-CN"/>
        </w:rPr>
        <w:t>困难残疾人家庭无障碍改造</w:t>
      </w:r>
      <w:r>
        <w:rPr>
          <w:rFonts w:ascii="仿宋_GB2312" w:hAnsi="宋体" w:eastAsia="仿宋_GB2312" w:cs="仿宋_GB2312"/>
          <w:i w:val="0"/>
          <w:iCs w:val="0"/>
          <w:caps w:val="0"/>
          <w:color w:val="333333"/>
          <w:spacing w:val="0"/>
          <w:sz w:val="31"/>
          <w:szCs w:val="31"/>
          <w:shd w:val="clear" w:fill="FFFFFF"/>
        </w:rPr>
        <w:t>、需求数据动态更新、就业服</w:t>
      </w:r>
      <w:r>
        <w:rPr>
          <w:rFonts w:hint="eastAsia" w:ascii="仿宋_GB2312" w:hAnsi="宋体" w:eastAsia="仿宋_GB2312" w:cs="仿宋_GB2312"/>
          <w:i w:val="0"/>
          <w:iCs w:val="0"/>
          <w:caps w:val="0"/>
          <w:color w:val="333333"/>
          <w:spacing w:val="0"/>
          <w:sz w:val="31"/>
          <w:szCs w:val="31"/>
          <w:shd w:val="clear" w:fill="FFFFFF"/>
          <w:lang w:eastAsia="zh-CN"/>
        </w:rPr>
        <w:t>务</w:t>
      </w:r>
      <w:r>
        <w:rPr>
          <w:rFonts w:ascii="仿宋_GB2312" w:hAnsi="宋体" w:eastAsia="仿宋_GB2312" w:cs="仿宋_GB2312"/>
          <w:i w:val="0"/>
          <w:iCs w:val="0"/>
          <w:caps w:val="0"/>
          <w:color w:val="333333"/>
          <w:spacing w:val="0"/>
          <w:sz w:val="31"/>
          <w:szCs w:val="31"/>
          <w:shd w:val="clear" w:fill="FFFFFF"/>
        </w:rPr>
        <w:t>等方面。多渠道增加残疾人经济收入，使其在全面建成小康社会的道路上不掉队</w:t>
      </w:r>
      <w:r>
        <w:rPr>
          <w:rFonts w:hint="eastAsia" w:ascii="仿宋_GB2312" w:hAnsi="宋体" w:eastAsia="仿宋_GB2312" w:cs="仿宋_GB2312"/>
          <w:i w:val="0"/>
          <w:iCs w:val="0"/>
          <w:caps w:val="0"/>
          <w:color w:val="333333"/>
          <w:spacing w:val="0"/>
          <w:sz w:val="31"/>
          <w:szCs w:val="31"/>
          <w:shd w:val="clear" w:fill="FFFFFF"/>
          <w:lang w:eastAsia="zh-CN"/>
        </w:rPr>
        <w:t>，共享社会发展成果。</w:t>
      </w:r>
    </w:p>
    <w:p w14:paraId="729E635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097F931E">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ascii="仿宋_GB2312" w:hAnsi="宋体" w:eastAsia="仿宋_GB2312" w:cs="仿宋_GB2312"/>
          <w:i w:val="0"/>
          <w:iCs w:val="0"/>
          <w:caps w:val="0"/>
          <w:snapToGrid w:val="0"/>
          <w:color w:val="333333"/>
          <w:spacing w:val="0"/>
          <w:kern w:val="0"/>
          <w:sz w:val="31"/>
          <w:szCs w:val="31"/>
          <w:shd w:val="clear" w:fill="FFFFFF"/>
          <w:lang w:val="en-US" w:eastAsia="en-US" w:bidi="ar-SA"/>
        </w:rPr>
      </w:pP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项目资金投入情况。涉及本次绩效评价的资金</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221</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万元</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，2023</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年度已支付</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,221</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万元。主要用于残疾人困难救助、创业扶持、乡镇助残、康复、扶贫、</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困难残疾人家庭无障碍改造</w:t>
      </w:r>
      <w:r>
        <w:rPr>
          <w:rFonts w:ascii="仿宋_GB2312" w:hAnsi="宋体" w:eastAsia="仿宋_GB2312" w:cs="仿宋_GB2312"/>
          <w:i w:val="0"/>
          <w:iCs w:val="0"/>
          <w:caps w:val="0"/>
          <w:snapToGrid w:val="0"/>
          <w:color w:val="333333"/>
          <w:spacing w:val="0"/>
          <w:kern w:val="0"/>
          <w:sz w:val="31"/>
          <w:szCs w:val="31"/>
          <w:shd w:val="clear" w:fill="FFFFFF"/>
          <w:lang w:val="en-US" w:eastAsia="en-US" w:bidi="ar-SA"/>
        </w:rPr>
        <w:t>、需求数据动态更新、就业服</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务</w:t>
      </w:r>
      <w:r>
        <w:rPr>
          <w:rFonts w:ascii="仿宋_GB2312" w:hAnsi="宋体" w:eastAsia="仿宋_GB2312" w:cs="仿宋_GB2312"/>
          <w:i w:val="0"/>
          <w:iCs w:val="0"/>
          <w:caps w:val="0"/>
          <w:snapToGrid w:val="0"/>
          <w:color w:val="333333"/>
          <w:spacing w:val="0"/>
          <w:kern w:val="0"/>
          <w:sz w:val="31"/>
          <w:szCs w:val="31"/>
          <w:shd w:val="clear" w:fill="FFFFFF"/>
          <w:lang w:val="en-US" w:eastAsia="en-US" w:bidi="ar-SA"/>
        </w:rPr>
        <w:t>等方面</w:t>
      </w:r>
    </w:p>
    <w:p w14:paraId="626D96B4">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textAlignment w:val="cente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pP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项目资金使用情况。</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我单位大力加强资金监管力度，根据有关法律法规，进一步修订完善了财务管理制度，出台了专项资金管理办法，规范机关财务工作行为。加强项目资金的管理，把有限的资金发挥</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出最大使用效益，同时，采取内部强化培养和外部考核培训等方式，不定期组织财务人员及业务主管参加财经法律法规学习和业务技能培训，全面提高了财务人员的业务水平和法纪意识。在资金的管理上，实行财政专户储存，计划管理，资金使用严格按照规定先编制使用计划，报请分管副县长及财政部门审批后，按计划使用。同时，自觉接受审计、纪检监察、财政部门的监督和检查，确定资金使用不出偏差。严格执行“事前公开，过程公开，结果公开”制度，把资金的运行置于广大人民群众的监督之下。</w:t>
      </w:r>
    </w:p>
    <w:p w14:paraId="013238A5">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textAlignment w:val="cente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pP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202</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3</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年，我们通过残疾人就业保障金项目，乡镇助残全覆盖、残疾儿童康复救助</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156</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人，创业扶持</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30</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户，精准扶贫村1个，需求数据动态更新</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1.82</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万人，困难残疾人家庭无障碍改造</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150</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户，困难残疾人救助350人/次，发放辅助器具400余件，资助残疾学生及残疾人家庭学生1</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76</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人，救助盲人近</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400</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人</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救助</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踩士司机50人，残疾人阳光增收培训120人，残疾人日间照料和居家托养老150人</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通过检查验收，资金及时足额发放到位，残疾人在困难救助、创业扶持、康复、扶贫、需求数据动态更新等方面需求得到满足，生产生活条件有进一步改善，项目影响力进一步扩大。</w:t>
      </w:r>
    </w:p>
    <w:p w14:paraId="3771819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CE89234">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textAlignment w:val="cente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pPr>
      <w:r>
        <w:rPr>
          <w:rFonts w:ascii="仿宋_GB2312" w:hAnsi="微软雅黑" w:eastAsia="仿宋_GB2312" w:cs="仿宋_GB2312"/>
          <w:i w:val="0"/>
          <w:iCs w:val="0"/>
          <w:caps w:val="0"/>
          <w:color w:val="333333"/>
          <w:spacing w:val="0"/>
          <w:sz w:val="31"/>
          <w:szCs w:val="31"/>
          <w:bdr w:val="none" w:color="auto" w:sz="0" w:space="0"/>
          <w:shd w:val="clear" w:fill="FFFFFF"/>
        </w:rPr>
        <w:t>各项目实施单位严格根据残保金项目计划安排开展项目活动，及时掌</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握各项目实施过程情况，使残保金项目按质按量完成。</w:t>
      </w:r>
    </w:p>
    <w:p w14:paraId="240CEDFD">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textAlignment w:val="cente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pP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（一）绩效评价目的、对象和范围。</w:t>
      </w:r>
      <w:r>
        <w:rPr>
          <w:rFonts w:hint="default" w:ascii="仿宋_GB2312" w:hAnsi="宋体" w:eastAsia="仿宋_GB2312" w:cs="仿宋_GB2312"/>
          <w:i w:val="0"/>
          <w:iCs w:val="0"/>
          <w:caps w:val="0"/>
          <w:snapToGrid w:val="0"/>
          <w:color w:val="333333"/>
          <w:spacing w:val="0"/>
          <w:kern w:val="0"/>
          <w:sz w:val="31"/>
          <w:szCs w:val="31"/>
          <w:shd w:val="clear" w:fill="FFFFFF"/>
          <w:lang w:val="en-US" w:eastAsia="en-US" w:bidi="ar-SA"/>
        </w:rPr>
        <w:t>本次绩效评价工作的目的是考察项目实施的真实性、项目资金的到位率，项目实施的综合效益。通过开展项目绩效自评工作，完善项目预算编制，并为以后年度该项目资金绩效目标申报提供决策依据。全面了解本项目的进展、资金使用、执行情况以及项目的产出及效益，有利于相关项目实施单位总结经验、发现问题、加强管理，保证财政资金使用管理的规范性、安全性和有效性。</w:t>
      </w:r>
    </w:p>
    <w:p w14:paraId="76B5D686">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textAlignment w:val="center"/>
        <w:rPr>
          <w:rFonts w:hint="eastAsia" w:ascii="微软雅黑" w:hAnsi="微软雅黑" w:eastAsia="微软雅黑" w:cs="微软雅黑"/>
          <w:i w:val="0"/>
          <w:iCs w:val="0"/>
          <w:caps w:val="0"/>
          <w:color w:val="333333"/>
          <w:spacing w:val="0"/>
          <w:sz w:val="21"/>
          <w:szCs w:val="21"/>
        </w:rPr>
      </w:pPr>
      <w:r>
        <w:rPr>
          <w:rFonts w:hint="default" w:ascii="仿宋_GB2312" w:hAnsi="宋体" w:eastAsia="仿宋_GB2312" w:cs="仿宋_GB2312"/>
          <w:i w:val="0"/>
          <w:iCs w:val="0"/>
          <w:caps w:val="0"/>
          <w:snapToGrid w:val="0"/>
          <w:color w:val="333333"/>
          <w:spacing w:val="0"/>
          <w:kern w:val="0"/>
          <w:sz w:val="31"/>
          <w:szCs w:val="31"/>
          <w:shd w:val="clear" w:fill="FFFFFF"/>
          <w:lang w:val="en-US" w:eastAsia="en-US" w:bidi="ar-SA"/>
        </w:rPr>
        <w:t>对象及范围:2023年残疾人就业保障金的使用。对全市残疾人教育、就业、残疾人培训等生活、工作各方面残保金的使用</w:t>
      </w:r>
      <w:r>
        <w:rPr>
          <w:rFonts w:hint="default" w:ascii="仿宋_GB2312" w:hAnsi="微软雅黑" w:eastAsia="仿宋_GB2312" w:cs="仿宋_GB2312"/>
          <w:i w:val="0"/>
          <w:iCs w:val="0"/>
          <w:caps w:val="0"/>
          <w:color w:val="333333"/>
          <w:spacing w:val="0"/>
          <w:sz w:val="31"/>
          <w:szCs w:val="31"/>
          <w:bdr w:val="none" w:color="auto" w:sz="0" w:space="0"/>
          <w:shd w:val="clear" w:fill="FFFFFF"/>
        </w:rPr>
        <w:t>情况。</w:t>
      </w:r>
    </w:p>
    <w:p w14:paraId="7B61DF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（二）绩效评价原则、评价方法、评价指标体系、评价标准。</w:t>
      </w:r>
    </w:p>
    <w:p w14:paraId="25D3CC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评价原则：实事求是的原则</w:t>
      </w:r>
    </w:p>
    <w:p w14:paraId="260EE7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评价指标体系：根据《</w:t>
      </w:r>
      <w:r>
        <w:rPr>
          <w:rFonts w:hint="eastAsia" w:ascii="仿宋_GB2312" w:hAnsi="微软雅黑" w:eastAsia="仿宋_GB2312" w:cs="仿宋_GB2312"/>
          <w:i w:val="0"/>
          <w:iCs w:val="0"/>
          <w:caps w:val="0"/>
          <w:color w:val="333333"/>
          <w:spacing w:val="0"/>
          <w:sz w:val="31"/>
          <w:szCs w:val="31"/>
          <w:bdr w:val="none" w:color="auto" w:sz="0" w:space="0"/>
          <w:shd w:val="clear" w:fill="FFFFFF"/>
          <w:lang w:eastAsia="zh-CN"/>
        </w:rPr>
        <w:t>汨罗</w:t>
      </w:r>
      <w:r>
        <w:rPr>
          <w:rFonts w:hint="default" w:ascii="仿宋_GB2312" w:hAnsi="微软雅黑" w:eastAsia="仿宋_GB2312" w:cs="仿宋_GB2312"/>
          <w:i w:val="0"/>
          <w:iCs w:val="0"/>
          <w:caps w:val="0"/>
          <w:color w:val="333333"/>
          <w:spacing w:val="0"/>
          <w:sz w:val="31"/>
          <w:szCs w:val="31"/>
          <w:bdr w:val="none" w:color="auto" w:sz="0" w:space="0"/>
          <w:shd w:val="clear" w:fill="FFFFFF"/>
        </w:rPr>
        <w:t>市市级项目支出绩效财政评价和部门评价工作规程》等文件精神，确定本次绩效评价指标的整体框架，针对项目构建指标体系；然后根据各子项目权重计算形成报告最终得分；</w:t>
      </w:r>
    </w:p>
    <w:p w14:paraId="1CB7E8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评价方法：采取目标预定与实施效果比较法的评价方法</w:t>
      </w:r>
    </w:p>
    <w:p w14:paraId="198D42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评价标准：按照预定的指标体系，对项目设置相应指标进行评价。</w:t>
      </w:r>
    </w:p>
    <w:p w14:paraId="729978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（三）绩效评价工作过程</w:t>
      </w:r>
    </w:p>
    <w:p w14:paraId="01FE1B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根据市财政局的文件要求，为做好本次绩效评价工作，市残联专门成立了由分管领导任组长的绩效评价工作领导小组，统筹指导协调绩效评价工作。认真核查了有关文件、相关合同、会计凭证及档案归集等资料进行了查看，同时根据各实施单位上报的年度报表数据和项目实施情况书面材料进行评价分析，形成自评结论。</w:t>
      </w:r>
    </w:p>
    <w:p w14:paraId="5E0BAF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1"/>
          <w:szCs w:val="31"/>
          <w:bdr w:val="none" w:color="auto" w:sz="0" w:space="0"/>
          <w:shd w:val="clear" w:fill="FFFFFF"/>
        </w:rPr>
        <w:t>四、评价结论及分析</w:t>
      </w:r>
    </w:p>
    <w:p w14:paraId="523DC5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经过对2023年组织实施项目的资金安排和使用情况、组织实施管理情况以及项目实际绩效情况等进行综合分析评价，本项目综合得分为94.8分，绩效等级为优。2023年通过残保金项目的实施，我市残疾人工作得到了提升，残疾人生活质量得到了提高，为我市残疾人事业的发展做出了贡献，得到了社会的认可和残疾人的好评。</w:t>
      </w:r>
    </w:p>
    <w:p w14:paraId="45ACE44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0A7B8087">
      <w:pPr>
        <w:keepNext w:val="0"/>
        <w:keepLines w:val="0"/>
        <w:pageBreakBefore w:val="0"/>
        <w:widowControl/>
        <w:kinsoku w:val="0"/>
        <w:wordWrap/>
        <w:overflowPunct/>
        <w:topLinePunct w:val="0"/>
        <w:autoSpaceDE w:val="0"/>
        <w:autoSpaceDN w:val="0"/>
        <w:bidi w:val="0"/>
        <w:adjustRightInd w:val="0"/>
        <w:snapToGrid w:val="0"/>
        <w:spacing w:line="360" w:lineRule="auto"/>
        <w:ind w:firstLine="630" w:firstLineChars="200"/>
        <w:jc w:val="both"/>
        <w:textAlignment w:val="baseline"/>
        <w:rPr>
          <w:rFonts w:hint="eastAsia" w:eastAsia="仿宋_GB2312"/>
          <w:kern w:val="0"/>
          <w:sz w:val="32"/>
          <w:szCs w:val="32"/>
          <w:lang w:eastAsia="zh-CN"/>
        </w:rPr>
      </w:pPr>
      <w:r>
        <w:rPr>
          <w:rFonts w:ascii="仿宋_GB2312" w:hAnsi="微软雅黑" w:eastAsia="仿宋_GB2312" w:cs="仿宋_GB2312"/>
          <w:i w:val="0"/>
          <w:iCs w:val="0"/>
          <w:caps w:val="0"/>
          <w:color w:val="333333"/>
          <w:spacing w:val="0"/>
          <w:sz w:val="31"/>
          <w:szCs w:val="31"/>
          <w:bdr w:val="none" w:color="auto" w:sz="0" w:space="0"/>
          <w:shd w:val="clear" w:fill="FFFFFF"/>
        </w:rPr>
        <w:t>立项依据充分性：</w:t>
      </w:r>
      <w:r>
        <w:rPr>
          <w:rFonts w:hint="default" w:ascii="仿宋_GB2312" w:hAnsi="宋体" w:eastAsia="仿宋_GB2312" w:cs="仿宋_GB2312"/>
          <w:i w:val="0"/>
          <w:iCs w:val="0"/>
          <w:caps w:val="0"/>
          <w:color w:val="333333"/>
          <w:spacing w:val="0"/>
          <w:sz w:val="31"/>
          <w:szCs w:val="31"/>
          <w:bdr w:val="none" w:color="auto" w:sz="0" w:space="0"/>
          <w:shd w:val="clear" w:fill="FFFFFF"/>
        </w:rPr>
        <w:t>根据《</w:t>
      </w:r>
      <w:r>
        <w:rPr>
          <w:rFonts w:hint="eastAsia" w:ascii="仿宋_GB2312" w:hAnsi="宋体" w:eastAsia="仿宋_GB2312" w:cs="仿宋_GB2312"/>
          <w:i w:val="0"/>
          <w:iCs w:val="0"/>
          <w:caps w:val="0"/>
          <w:color w:val="333333"/>
          <w:spacing w:val="0"/>
          <w:sz w:val="31"/>
          <w:szCs w:val="31"/>
          <w:bdr w:val="none" w:color="auto" w:sz="0" w:space="0"/>
          <w:shd w:val="clear" w:fill="FFFFFF"/>
          <w:lang w:eastAsia="zh-CN"/>
        </w:rPr>
        <w:t>湖南</w:t>
      </w:r>
      <w:r>
        <w:rPr>
          <w:rFonts w:hint="default" w:ascii="仿宋_GB2312" w:hAnsi="宋体" w:eastAsia="仿宋_GB2312" w:cs="仿宋_GB2312"/>
          <w:i w:val="0"/>
          <w:iCs w:val="0"/>
          <w:caps w:val="0"/>
          <w:color w:val="333333"/>
          <w:spacing w:val="0"/>
          <w:sz w:val="31"/>
          <w:szCs w:val="31"/>
          <w:bdr w:val="none" w:color="auto" w:sz="0" w:space="0"/>
          <w:shd w:val="clear" w:fill="FFFFFF"/>
        </w:rPr>
        <w:t>省残疾人就业保障金征收使用管理实施办法的通知》《</w:t>
      </w:r>
      <w:r>
        <w:rPr>
          <w:rFonts w:hint="eastAsia" w:ascii="仿宋_GB2312" w:hAnsi="宋体" w:eastAsia="仿宋_GB2312" w:cs="仿宋_GB2312"/>
          <w:i w:val="0"/>
          <w:iCs w:val="0"/>
          <w:caps w:val="0"/>
          <w:color w:val="333333"/>
          <w:spacing w:val="0"/>
          <w:sz w:val="31"/>
          <w:szCs w:val="31"/>
          <w:bdr w:val="none" w:color="auto" w:sz="0" w:space="0"/>
          <w:shd w:val="clear" w:fill="FFFFFF"/>
          <w:lang w:eastAsia="zh-CN"/>
        </w:rPr>
        <w:t>岳阳</w:t>
      </w:r>
      <w:r>
        <w:rPr>
          <w:rFonts w:hint="default" w:ascii="仿宋_GB2312" w:hAnsi="宋体" w:eastAsia="仿宋_GB2312" w:cs="仿宋_GB2312"/>
          <w:i w:val="0"/>
          <w:iCs w:val="0"/>
          <w:caps w:val="0"/>
          <w:color w:val="333333"/>
          <w:spacing w:val="0"/>
          <w:sz w:val="31"/>
          <w:szCs w:val="31"/>
          <w:bdr w:val="none" w:color="auto" w:sz="0" w:space="0"/>
          <w:shd w:val="clear" w:fill="FFFFFF"/>
        </w:rPr>
        <w:t>市“十四五”残疾人保障和发展规划》等文件，实施残保金项目，促进残疾人就业、保障残疾人权益，规范残保金使用管理。</w:t>
      </w:r>
    </w:p>
    <w:p w14:paraId="1E93AEB5">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Chars="200" w:firstLine="320" w:firstLineChars="1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133DFDE6">
      <w:pPr>
        <w:keepNext w:val="0"/>
        <w:keepLines w:val="0"/>
        <w:pageBreakBefore w:val="0"/>
        <w:widowControl/>
        <w:kinsoku w:val="0"/>
        <w:wordWrap/>
        <w:overflowPunct/>
        <w:topLinePunct w:val="0"/>
        <w:autoSpaceDE w:val="0"/>
        <w:autoSpaceDN w:val="0"/>
        <w:bidi w:val="0"/>
        <w:adjustRightInd w:val="0"/>
        <w:snapToGrid w:val="0"/>
        <w:spacing w:line="360" w:lineRule="auto"/>
        <w:ind w:firstLine="620" w:firstLineChars="200"/>
        <w:jc w:val="both"/>
        <w:textAlignment w:val="baseline"/>
        <w:rPr>
          <w:rFonts w:hint="eastAsia" w:ascii="仿宋_GB2312" w:hAnsi="宋体" w:eastAsia="仿宋_GB2312" w:cs="仿宋_GB2312"/>
          <w:i w:val="0"/>
          <w:iCs w:val="0"/>
          <w:caps w:val="0"/>
          <w:color w:val="333333"/>
          <w:spacing w:val="0"/>
          <w:sz w:val="31"/>
          <w:szCs w:val="31"/>
          <w:shd w:val="clear" w:fill="FFFFFF"/>
          <w:lang w:eastAsia="zh-CN"/>
        </w:rPr>
      </w:pPr>
      <w:r>
        <w:rPr>
          <w:rFonts w:hint="default" w:ascii="仿宋_GB2312" w:hAnsi="宋体" w:eastAsia="仿宋_GB2312" w:cs="仿宋_GB2312"/>
          <w:i w:val="0"/>
          <w:iCs w:val="0"/>
          <w:caps w:val="0"/>
          <w:color w:val="333333"/>
          <w:spacing w:val="0"/>
          <w:sz w:val="31"/>
          <w:szCs w:val="31"/>
          <w:shd w:val="clear" w:fill="FFFFFF"/>
        </w:rPr>
        <w:t>2023年财政预算安排残保金</w:t>
      </w:r>
      <w:r>
        <w:rPr>
          <w:rFonts w:hint="eastAsia" w:ascii="仿宋_GB2312" w:hAnsi="宋体" w:eastAsia="仿宋_GB2312" w:cs="仿宋_GB2312"/>
          <w:i w:val="0"/>
          <w:iCs w:val="0"/>
          <w:caps w:val="0"/>
          <w:color w:val="333333"/>
          <w:spacing w:val="0"/>
          <w:sz w:val="31"/>
          <w:szCs w:val="31"/>
          <w:shd w:val="clear" w:fill="FFFFFF"/>
          <w:lang w:val="en-US" w:eastAsia="zh-CN"/>
        </w:rPr>
        <w:t>221</w:t>
      </w:r>
      <w:r>
        <w:rPr>
          <w:rFonts w:hint="default" w:ascii="仿宋_GB2312" w:hAnsi="宋体" w:eastAsia="仿宋_GB2312" w:cs="仿宋_GB2312"/>
          <w:i w:val="0"/>
          <w:iCs w:val="0"/>
          <w:caps w:val="0"/>
          <w:color w:val="333333"/>
          <w:spacing w:val="0"/>
          <w:sz w:val="31"/>
          <w:szCs w:val="31"/>
          <w:shd w:val="clear" w:fill="FFFFFF"/>
        </w:rPr>
        <w:t>万元，实际支出</w:t>
      </w:r>
      <w:r>
        <w:rPr>
          <w:rFonts w:hint="eastAsia" w:ascii="仿宋_GB2312" w:hAnsi="宋体" w:eastAsia="仿宋_GB2312" w:cs="仿宋_GB2312"/>
          <w:i w:val="0"/>
          <w:iCs w:val="0"/>
          <w:caps w:val="0"/>
          <w:color w:val="333333"/>
          <w:spacing w:val="0"/>
          <w:sz w:val="31"/>
          <w:szCs w:val="31"/>
          <w:shd w:val="clear" w:fill="FFFFFF"/>
          <w:lang w:val="en-US" w:eastAsia="zh-CN"/>
        </w:rPr>
        <w:t>221</w:t>
      </w:r>
      <w:r>
        <w:rPr>
          <w:rFonts w:hint="default" w:ascii="仿宋_GB2312" w:hAnsi="宋体" w:eastAsia="仿宋_GB2312" w:cs="仿宋_GB2312"/>
          <w:i w:val="0"/>
          <w:iCs w:val="0"/>
          <w:caps w:val="0"/>
          <w:color w:val="333333"/>
          <w:spacing w:val="0"/>
          <w:sz w:val="31"/>
          <w:szCs w:val="31"/>
          <w:shd w:val="clear" w:fill="FFFFFF"/>
        </w:rPr>
        <w:t>万元。通过自查，项目资金及时到位，项目进度基本符合目标要求，资金能运用到实施项目中，做到专款专用，专人管理，无挤占、挪用或超范围使用财政资金的现象存在。</w:t>
      </w:r>
    </w:p>
    <w:p w14:paraId="2FDADA7A">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Chars="200" w:firstLine="320" w:firstLineChars="1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35336C5">
      <w:pPr>
        <w:keepNext w:val="0"/>
        <w:keepLines w:val="0"/>
        <w:pageBreakBefore w:val="0"/>
        <w:widowControl/>
        <w:kinsoku w:val="0"/>
        <w:wordWrap/>
        <w:overflowPunct/>
        <w:topLinePunct w:val="0"/>
        <w:autoSpaceDE w:val="0"/>
        <w:autoSpaceDN w:val="0"/>
        <w:bidi w:val="0"/>
        <w:adjustRightInd w:val="0"/>
        <w:snapToGrid w:val="0"/>
        <w:spacing w:line="360" w:lineRule="auto"/>
        <w:ind w:firstLine="620" w:firstLineChars="200"/>
        <w:jc w:val="both"/>
        <w:textAlignment w:val="baseline"/>
        <w:rPr>
          <w:rFonts w:hint="eastAsia" w:ascii="仿宋_GB2312" w:hAnsi="宋体" w:eastAsia="仿宋_GB2312" w:cs="仿宋_GB2312"/>
          <w:i w:val="0"/>
          <w:iCs w:val="0"/>
          <w:caps w:val="0"/>
          <w:color w:val="333333"/>
          <w:spacing w:val="0"/>
          <w:sz w:val="31"/>
          <w:szCs w:val="31"/>
          <w:shd w:val="clear" w:fill="FFFFFF"/>
          <w:lang w:val="en-US" w:eastAsia="en-US"/>
        </w:rPr>
      </w:pPr>
      <w:r>
        <w:rPr>
          <w:rFonts w:hint="eastAsia" w:ascii="仿宋_GB2312" w:hAnsi="宋体" w:eastAsia="仿宋_GB2312" w:cs="仿宋_GB2312"/>
          <w:i w:val="0"/>
          <w:iCs w:val="0"/>
          <w:caps w:val="0"/>
          <w:color w:val="333333"/>
          <w:spacing w:val="0"/>
          <w:sz w:val="31"/>
          <w:szCs w:val="31"/>
          <w:shd w:val="clear" w:fill="FFFFFF"/>
          <w:lang w:val="en-US" w:eastAsia="zh-CN"/>
        </w:rPr>
        <w:t>2023年我市帮扶</w:t>
      </w:r>
      <w:r>
        <w:rPr>
          <w:rFonts w:hint="eastAsia" w:ascii="仿宋_GB2312" w:hAnsi="宋体" w:eastAsia="仿宋_GB2312" w:cs="仿宋_GB2312"/>
          <w:i w:val="0"/>
          <w:iCs w:val="0"/>
          <w:caps w:val="0"/>
          <w:color w:val="333333"/>
          <w:spacing w:val="0"/>
          <w:sz w:val="31"/>
          <w:szCs w:val="31"/>
          <w:shd w:val="clear" w:fill="FFFFFF"/>
          <w:lang w:val="en-US" w:eastAsia="en-US"/>
        </w:rPr>
        <w:t>创业扶持</w:t>
      </w:r>
      <w:r>
        <w:rPr>
          <w:rFonts w:hint="eastAsia" w:ascii="仿宋_GB2312" w:hAnsi="宋体" w:eastAsia="仿宋_GB2312" w:cs="仿宋_GB2312"/>
          <w:i w:val="0"/>
          <w:iCs w:val="0"/>
          <w:caps w:val="0"/>
          <w:color w:val="333333"/>
          <w:spacing w:val="0"/>
          <w:sz w:val="31"/>
          <w:szCs w:val="31"/>
          <w:shd w:val="clear" w:fill="FFFFFF"/>
          <w:lang w:val="en-US" w:eastAsia="zh-CN"/>
        </w:rPr>
        <w:t>30</w:t>
      </w:r>
      <w:r>
        <w:rPr>
          <w:rFonts w:hint="eastAsia" w:ascii="仿宋_GB2312" w:hAnsi="宋体" w:eastAsia="仿宋_GB2312" w:cs="仿宋_GB2312"/>
          <w:i w:val="0"/>
          <w:iCs w:val="0"/>
          <w:caps w:val="0"/>
          <w:color w:val="333333"/>
          <w:spacing w:val="0"/>
          <w:sz w:val="31"/>
          <w:szCs w:val="31"/>
          <w:shd w:val="clear" w:fill="FFFFFF"/>
          <w:lang w:val="en-US" w:eastAsia="en-US"/>
        </w:rPr>
        <w:t>户，精准扶贫村1个，需求数据动态更新</w:t>
      </w:r>
      <w:r>
        <w:rPr>
          <w:rFonts w:hint="eastAsia" w:ascii="仿宋_GB2312" w:hAnsi="宋体" w:eastAsia="仿宋_GB2312" w:cs="仿宋_GB2312"/>
          <w:i w:val="0"/>
          <w:iCs w:val="0"/>
          <w:caps w:val="0"/>
          <w:color w:val="333333"/>
          <w:spacing w:val="0"/>
          <w:sz w:val="31"/>
          <w:szCs w:val="31"/>
          <w:shd w:val="clear" w:fill="FFFFFF"/>
          <w:lang w:val="en-US" w:eastAsia="zh-CN"/>
        </w:rPr>
        <w:t>1.82</w:t>
      </w:r>
      <w:r>
        <w:rPr>
          <w:rFonts w:hint="eastAsia" w:ascii="仿宋_GB2312" w:hAnsi="宋体" w:eastAsia="仿宋_GB2312" w:cs="仿宋_GB2312"/>
          <w:i w:val="0"/>
          <w:iCs w:val="0"/>
          <w:caps w:val="0"/>
          <w:color w:val="333333"/>
          <w:spacing w:val="0"/>
          <w:sz w:val="31"/>
          <w:szCs w:val="31"/>
          <w:shd w:val="clear" w:fill="FFFFFF"/>
          <w:lang w:val="en-US" w:eastAsia="en-US"/>
        </w:rPr>
        <w:t>万人，困难残疾人家庭无障碍改造</w:t>
      </w:r>
      <w:r>
        <w:rPr>
          <w:rFonts w:hint="eastAsia" w:ascii="仿宋_GB2312" w:hAnsi="宋体" w:eastAsia="仿宋_GB2312" w:cs="仿宋_GB2312"/>
          <w:i w:val="0"/>
          <w:iCs w:val="0"/>
          <w:caps w:val="0"/>
          <w:color w:val="333333"/>
          <w:spacing w:val="0"/>
          <w:sz w:val="31"/>
          <w:szCs w:val="31"/>
          <w:shd w:val="clear" w:fill="FFFFFF"/>
          <w:lang w:val="en-US" w:eastAsia="zh-CN"/>
        </w:rPr>
        <w:t>150</w:t>
      </w:r>
      <w:r>
        <w:rPr>
          <w:rFonts w:hint="eastAsia" w:ascii="仿宋_GB2312" w:hAnsi="宋体" w:eastAsia="仿宋_GB2312" w:cs="仿宋_GB2312"/>
          <w:i w:val="0"/>
          <w:iCs w:val="0"/>
          <w:caps w:val="0"/>
          <w:color w:val="333333"/>
          <w:spacing w:val="0"/>
          <w:sz w:val="31"/>
          <w:szCs w:val="31"/>
          <w:shd w:val="clear" w:fill="FFFFFF"/>
          <w:lang w:val="en-US" w:eastAsia="en-US"/>
        </w:rPr>
        <w:t>户，困难残疾人救助350人/次，发放辅助器具400余件，资助残疾学生及残疾人家庭学生1</w:t>
      </w:r>
      <w:r>
        <w:rPr>
          <w:rFonts w:hint="eastAsia" w:ascii="仿宋_GB2312" w:hAnsi="宋体" w:eastAsia="仿宋_GB2312" w:cs="仿宋_GB2312"/>
          <w:i w:val="0"/>
          <w:iCs w:val="0"/>
          <w:caps w:val="0"/>
          <w:color w:val="333333"/>
          <w:spacing w:val="0"/>
          <w:sz w:val="31"/>
          <w:szCs w:val="31"/>
          <w:shd w:val="clear" w:fill="FFFFFF"/>
          <w:lang w:val="en-US" w:eastAsia="zh-CN"/>
        </w:rPr>
        <w:t>76</w:t>
      </w:r>
      <w:r>
        <w:rPr>
          <w:rFonts w:hint="eastAsia" w:ascii="仿宋_GB2312" w:hAnsi="宋体" w:eastAsia="仿宋_GB2312" w:cs="仿宋_GB2312"/>
          <w:i w:val="0"/>
          <w:iCs w:val="0"/>
          <w:caps w:val="0"/>
          <w:color w:val="333333"/>
          <w:spacing w:val="0"/>
          <w:sz w:val="31"/>
          <w:szCs w:val="31"/>
          <w:shd w:val="clear" w:fill="FFFFFF"/>
          <w:lang w:val="en-US" w:eastAsia="en-US"/>
        </w:rPr>
        <w:t>人，救助盲人近</w:t>
      </w:r>
      <w:r>
        <w:rPr>
          <w:rFonts w:hint="eastAsia" w:ascii="仿宋_GB2312" w:hAnsi="宋体" w:eastAsia="仿宋_GB2312" w:cs="仿宋_GB2312"/>
          <w:i w:val="0"/>
          <w:iCs w:val="0"/>
          <w:caps w:val="0"/>
          <w:color w:val="333333"/>
          <w:spacing w:val="0"/>
          <w:sz w:val="31"/>
          <w:szCs w:val="31"/>
          <w:shd w:val="clear" w:fill="FFFFFF"/>
          <w:lang w:val="en-US" w:eastAsia="zh-CN"/>
        </w:rPr>
        <w:t>400</w:t>
      </w:r>
      <w:r>
        <w:rPr>
          <w:rFonts w:hint="eastAsia" w:ascii="仿宋_GB2312" w:hAnsi="宋体" w:eastAsia="仿宋_GB2312" w:cs="仿宋_GB2312"/>
          <w:i w:val="0"/>
          <w:iCs w:val="0"/>
          <w:caps w:val="0"/>
          <w:color w:val="333333"/>
          <w:spacing w:val="0"/>
          <w:sz w:val="31"/>
          <w:szCs w:val="31"/>
          <w:shd w:val="clear" w:fill="FFFFFF"/>
          <w:lang w:val="en-US" w:eastAsia="en-US"/>
        </w:rPr>
        <w:t>人</w:t>
      </w:r>
      <w:r>
        <w:rPr>
          <w:rFonts w:hint="eastAsia" w:ascii="仿宋_GB2312" w:hAnsi="宋体" w:eastAsia="仿宋_GB2312" w:cs="仿宋_GB2312"/>
          <w:i w:val="0"/>
          <w:iCs w:val="0"/>
          <w:caps w:val="0"/>
          <w:color w:val="333333"/>
          <w:spacing w:val="0"/>
          <w:sz w:val="31"/>
          <w:szCs w:val="31"/>
          <w:shd w:val="clear" w:fill="FFFFFF"/>
          <w:lang w:val="en-US" w:eastAsia="zh-CN"/>
        </w:rPr>
        <w:t>，</w:t>
      </w:r>
      <w:r>
        <w:rPr>
          <w:rFonts w:hint="eastAsia" w:ascii="仿宋_GB2312" w:hAnsi="宋体" w:eastAsia="仿宋_GB2312" w:cs="仿宋_GB2312"/>
          <w:i w:val="0"/>
          <w:iCs w:val="0"/>
          <w:caps w:val="0"/>
          <w:color w:val="333333"/>
          <w:spacing w:val="0"/>
          <w:sz w:val="31"/>
          <w:szCs w:val="31"/>
          <w:shd w:val="clear" w:fill="FFFFFF"/>
          <w:lang w:val="en-US" w:eastAsia="en-US"/>
        </w:rPr>
        <w:t>救助</w:t>
      </w:r>
      <w:r>
        <w:rPr>
          <w:rFonts w:hint="eastAsia" w:ascii="仿宋_GB2312" w:hAnsi="宋体" w:eastAsia="仿宋_GB2312" w:cs="仿宋_GB2312"/>
          <w:i w:val="0"/>
          <w:iCs w:val="0"/>
          <w:caps w:val="0"/>
          <w:color w:val="333333"/>
          <w:spacing w:val="0"/>
          <w:sz w:val="31"/>
          <w:szCs w:val="31"/>
          <w:shd w:val="clear" w:fill="FFFFFF"/>
          <w:lang w:val="en-US" w:eastAsia="zh-CN"/>
        </w:rPr>
        <w:t>踩士司机50人</w:t>
      </w:r>
      <w:r>
        <w:rPr>
          <w:rFonts w:hint="eastAsia" w:ascii="仿宋_GB2312" w:hAnsi="宋体" w:eastAsia="仿宋_GB2312" w:cs="仿宋_GB2312"/>
          <w:i w:val="0"/>
          <w:iCs w:val="0"/>
          <w:caps w:val="0"/>
          <w:color w:val="333333"/>
          <w:spacing w:val="0"/>
          <w:sz w:val="31"/>
          <w:szCs w:val="31"/>
          <w:shd w:val="clear" w:fill="FFFFFF"/>
          <w:lang w:eastAsia="zh-CN"/>
        </w:rPr>
        <w:t>残疾人阳光增收培训</w:t>
      </w:r>
      <w:r>
        <w:rPr>
          <w:rFonts w:hint="eastAsia" w:ascii="仿宋_GB2312" w:hAnsi="宋体" w:eastAsia="仿宋_GB2312" w:cs="仿宋_GB2312"/>
          <w:i w:val="0"/>
          <w:iCs w:val="0"/>
          <w:caps w:val="0"/>
          <w:color w:val="333333"/>
          <w:spacing w:val="0"/>
          <w:sz w:val="31"/>
          <w:szCs w:val="31"/>
          <w:shd w:val="clear" w:fill="FFFFFF"/>
          <w:lang w:val="en-US" w:eastAsia="zh-CN"/>
        </w:rPr>
        <w:t>120人，残疾人日间照料和居家托养老150人，</w:t>
      </w:r>
      <w:r>
        <w:rPr>
          <w:rFonts w:hint="eastAsia" w:ascii="仿宋_GB2312" w:hAnsi="宋体" w:eastAsia="仿宋_GB2312" w:cs="仿宋_GB2312"/>
          <w:i w:val="0"/>
          <w:iCs w:val="0"/>
          <w:caps w:val="0"/>
          <w:color w:val="333333"/>
          <w:spacing w:val="0"/>
          <w:sz w:val="31"/>
          <w:szCs w:val="31"/>
          <w:shd w:val="clear" w:fill="FFFFFF"/>
          <w:lang w:val="en-US" w:eastAsia="en-US"/>
        </w:rPr>
        <w:t>通过检查验收，资金及时足额发放到位，残疾人在困难救助、创业扶持、康复、扶贫、需求数据动态更新等方面需求得到满足，生产生活条件有进一步改善，项目影响力进一步扩大。</w:t>
      </w:r>
    </w:p>
    <w:p w14:paraId="2025BF04">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54D18AA4">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Chars="200" w:firstLine="630" w:firstLineChars="200"/>
        <w:jc w:val="both"/>
        <w:textAlignment w:val="baseline"/>
        <w:rPr>
          <w:rFonts w:hint="eastAsia" w:ascii="仿宋_GB2312" w:hAnsi="宋体" w:eastAsia="仿宋_GB2312" w:cs="仿宋_GB2312"/>
          <w:i w:val="0"/>
          <w:iCs w:val="0"/>
          <w:caps w:val="0"/>
          <w:color w:val="333333"/>
          <w:spacing w:val="0"/>
          <w:sz w:val="31"/>
          <w:szCs w:val="31"/>
          <w:shd w:val="clear" w:fill="FFFFFF"/>
          <w:lang w:val="en-US" w:eastAsia="zh-CN"/>
        </w:rPr>
      </w:pPr>
      <w:r>
        <w:rPr>
          <w:rFonts w:ascii="仿宋_GB2312" w:hAnsi="宋体" w:eastAsia="仿宋_GB2312" w:cs="仿宋_GB2312"/>
          <w:i w:val="0"/>
          <w:iCs w:val="0"/>
          <w:caps w:val="0"/>
          <w:color w:val="333333"/>
          <w:spacing w:val="0"/>
          <w:sz w:val="31"/>
          <w:szCs w:val="31"/>
          <w:bdr w:val="none" w:color="auto" w:sz="0" w:space="0"/>
          <w:shd w:val="clear" w:fill="FFFFFF"/>
        </w:rPr>
        <w:t>2023</w:t>
      </w:r>
      <w:r>
        <w:rPr>
          <w:rFonts w:hint="default" w:ascii="仿宋_GB2312" w:hAnsi="宋体" w:eastAsia="仿宋_GB2312" w:cs="仿宋_GB2312"/>
          <w:i w:val="0"/>
          <w:iCs w:val="0"/>
          <w:caps w:val="0"/>
          <w:color w:val="333333"/>
          <w:spacing w:val="0"/>
          <w:sz w:val="31"/>
          <w:szCs w:val="31"/>
          <w:bdr w:val="none" w:color="auto" w:sz="0" w:space="0"/>
          <w:shd w:val="clear" w:fill="FFFFFF"/>
        </w:rPr>
        <w:t>年残保金项目的实施，工作开展目标明确，程序步骤明晰，</w:t>
      </w:r>
      <w:r>
        <w:rPr>
          <w:rFonts w:hint="default" w:ascii="仿宋_GB2312" w:hAnsi="宋体" w:eastAsia="仿宋_GB2312" w:cs="仿宋_GB2312"/>
          <w:i w:val="0"/>
          <w:iCs w:val="0"/>
          <w:caps w:val="0"/>
          <w:color w:val="333333"/>
          <w:spacing w:val="0"/>
          <w:sz w:val="31"/>
          <w:szCs w:val="31"/>
          <w:shd w:val="clear" w:fill="FFFFFF"/>
          <w:lang w:val="en-US" w:eastAsia="en-US"/>
        </w:rPr>
        <w:t>工作指标细化，检查督促严格，较好的完成了项目任务。通过项目的实施，我市残疾人工作得到了提升，残疾人生活质量得到了提高、接受教育得到了保障，为我市残疾人事业的发展做出了贡献，得到了社会的认可和残疾人的好评。</w:t>
      </w:r>
    </w:p>
    <w:p w14:paraId="3A603ACF">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w:t>
      </w:r>
      <w:bookmarkStart w:id="0" w:name="_GoBack"/>
      <w:bookmarkEnd w:id="0"/>
      <w:r>
        <w:rPr>
          <w:rFonts w:ascii="黑体" w:hAnsi="黑体" w:eastAsia="黑体" w:cs="黑体"/>
          <w:b/>
          <w:bCs/>
          <w:spacing w:val="-15"/>
          <w:sz w:val="31"/>
          <w:szCs w:val="31"/>
        </w:rPr>
        <w:t>及做法、存在的问题及原因分析</w:t>
      </w:r>
    </w:p>
    <w:p w14:paraId="535A1E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textAlignment w:val="center"/>
        <w:rPr>
          <w:rFonts w:ascii="仿宋_GB2312" w:hAnsi="宋体" w:eastAsia="仿宋_GB2312" w:cs="仿宋_GB2312"/>
          <w:i w:val="0"/>
          <w:iCs w:val="0"/>
          <w:caps w:val="0"/>
          <w:snapToGrid w:val="0"/>
          <w:color w:val="333333"/>
          <w:spacing w:val="0"/>
          <w:kern w:val="0"/>
          <w:sz w:val="31"/>
          <w:szCs w:val="31"/>
          <w:shd w:val="clear" w:fill="FFFFFF"/>
          <w:lang w:val="en-US" w:eastAsia="en-US" w:bidi="ar-SA"/>
        </w:rPr>
      </w:pP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一）项目不能完全满足残疾人的需求。我</w:t>
      </w:r>
      <w:r>
        <w:rPr>
          <w:rFonts w:hint="eastAsia" w:ascii="仿宋_GB2312" w:hAnsi="宋体" w:eastAsia="仿宋_GB2312" w:cs="仿宋_GB2312"/>
          <w:i w:val="0"/>
          <w:iCs w:val="0"/>
          <w:caps w:val="0"/>
          <w:snapToGrid w:val="0"/>
          <w:color w:val="333333"/>
          <w:spacing w:val="0"/>
          <w:kern w:val="0"/>
          <w:sz w:val="31"/>
          <w:szCs w:val="31"/>
          <w:shd w:val="clear" w:fill="FFFFFF"/>
          <w:lang w:val="en-US" w:eastAsia="zh-CN" w:bidi="ar-SA"/>
        </w:rPr>
        <w:t>市</w:t>
      </w: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残疾人基础较大，残疾人对辅具识配、无障碍改造、困难扶持等方面的需求很大，虽然我们在此方面的投入逐年增大，但仍然无法满足残疾人的需求。</w:t>
      </w:r>
    </w:p>
    <w:p w14:paraId="3AE893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textAlignment w:val="cente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pPr>
      <w:r>
        <w:rPr>
          <w:rFonts w:hint="eastAsia" w:ascii="仿宋_GB2312" w:hAnsi="宋体" w:eastAsia="仿宋_GB2312" w:cs="仿宋_GB2312"/>
          <w:i w:val="0"/>
          <w:iCs w:val="0"/>
          <w:caps w:val="0"/>
          <w:snapToGrid w:val="0"/>
          <w:color w:val="333333"/>
          <w:spacing w:val="0"/>
          <w:kern w:val="0"/>
          <w:sz w:val="31"/>
          <w:szCs w:val="31"/>
          <w:shd w:val="clear" w:fill="FFFFFF"/>
          <w:lang w:val="en-US" w:eastAsia="en-US" w:bidi="ar-SA"/>
        </w:rPr>
        <w:t>（二）残疾人就业培训方式单一、效果不明显。针对残疾人开展的培训模式方式方法科学性不够，就业率受阻，大面积开展农村种养，需要更切合实际，更因地制宜。就业典型推荐缺乏社会说服能力，以点带面工作有待提高。</w:t>
      </w:r>
    </w:p>
    <w:p w14:paraId="3DA89BAB">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rPr>
        <w:t>六、有关建议</w:t>
      </w:r>
      <w:r>
        <w:rPr>
          <w:rFonts w:hint="eastAsia" w:ascii="黑体" w:hAnsi="黑体" w:eastAsia="黑体" w:cs="黑体"/>
          <w:b/>
          <w:bCs/>
          <w:spacing w:val="-15"/>
          <w:sz w:val="31"/>
          <w:szCs w:val="31"/>
          <w:lang w:val="en-US" w:eastAsia="zh-CN"/>
        </w:rPr>
        <w:t xml:space="preserve"> </w:t>
      </w:r>
    </w:p>
    <w:p w14:paraId="271EB3E0">
      <w:pPr>
        <w:keepNext w:val="0"/>
        <w:keepLines w:val="0"/>
        <w:pageBreakBefore w:val="0"/>
        <w:widowControl/>
        <w:kinsoku w:val="0"/>
        <w:wordWrap/>
        <w:overflowPunct/>
        <w:topLinePunct w:val="0"/>
        <w:autoSpaceDE w:val="0"/>
        <w:autoSpaceDN w:val="0"/>
        <w:bidi w:val="0"/>
        <w:adjustRightInd w:val="0"/>
        <w:snapToGrid w:val="0"/>
        <w:spacing w:line="360" w:lineRule="auto"/>
        <w:ind w:firstLine="630" w:firstLineChars="200"/>
        <w:textAlignment w:val="baseline"/>
        <w:outlineLvl w:val="0"/>
        <w:rPr>
          <w:rFonts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针对以上问题，今后将围绕残联的重点工作，组织遴选项目，预算编制前充分调研分析，严格按照项目管理要求，加强对专项资金项目监督、管理、评价、服务等工作，努力做到预算编制的准确性，保质保量完成各项任务。</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黑体"/>
          <w:kern w:val="0"/>
          <w:sz w:val="32"/>
          <w:szCs w:val="32"/>
          <w:lang w:val="en-US" w:eastAsia="zh-CN"/>
        </w:rPr>
      </w:pPr>
      <w:r>
        <w:rPr>
          <w:rFonts w:ascii="黑体" w:hAnsi="黑体" w:eastAsia="黑体" w:cs="黑体"/>
          <w:b/>
          <w:bCs/>
          <w:spacing w:val="-15"/>
          <w:sz w:val="31"/>
          <w:szCs w:val="31"/>
        </w:rPr>
        <w:t>七、其他需要说明的问题</w:t>
      </w:r>
      <w:r>
        <w:rPr>
          <w:rFonts w:hint="eastAsia" w:ascii="黑体" w:hAnsi="黑体" w:eastAsia="黑体" w:cs="黑体"/>
          <w:b/>
          <w:bCs/>
          <w:spacing w:val="-15"/>
          <w:sz w:val="31"/>
          <w:szCs w:val="31"/>
          <w:lang w:val="en-US" w:eastAsia="zh-CN"/>
        </w:rPr>
        <w:t xml:space="preserve"> 无</w:t>
      </w: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4AA38"/>
    <w:multiLevelType w:val="singleLevel"/>
    <w:tmpl w:val="D4E4AA38"/>
    <w:lvl w:ilvl="0" w:tentative="0">
      <w:start w:val="1"/>
      <w:numFmt w:val="chineseCounting"/>
      <w:lvlText w:val="(%1)"/>
      <w:lvlJc w:val="left"/>
      <w:pPr>
        <w:tabs>
          <w:tab w:val="left" w:pos="312"/>
        </w:tabs>
      </w:pPr>
      <w:rPr>
        <w:rFonts w:hint="eastAsia"/>
      </w:rPr>
    </w:lvl>
  </w:abstractNum>
  <w:abstractNum w:abstractNumId="1">
    <w:nsid w:val="DC1959B9"/>
    <w:multiLevelType w:val="singleLevel"/>
    <w:tmpl w:val="DC1959B9"/>
    <w:lvl w:ilvl="0" w:tentative="0">
      <w:start w:val="1"/>
      <w:numFmt w:val="chineseCounting"/>
      <w:suff w:val="nothing"/>
      <w:lvlText w:val="（%1）"/>
      <w:lvlJc w:val="left"/>
      <w:rPr>
        <w:rFonts w:hint="eastAsia"/>
        <w:sz w:val="24"/>
        <w:szCs w:val="24"/>
      </w:rPr>
    </w:lvl>
  </w:abstractNum>
  <w:abstractNum w:abstractNumId="2">
    <w:nsid w:val="1F1F5F5C"/>
    <w:multiLevelType w:val="singleLevel"/>
    <w:tmpl w:val="1F1F5F5C"/>
    <w:lvl w:ilvl="0" w:tentative="0">
      <w:start w:val="3"/>
      <w:numFmt w:val="chineseCounting"/>
      <w:suff w:val="nothing"/>
      <w:lvlText w:val="（%1）"/>
      <w:lvlJc w:val="left"/>
      <w:rPr>
        <w:rFonts w:hint="eastAsia"/>
      </w:rPr>
    </w:lvl>
  </w:abstractNum>
  <w:abstractNum w:abstractNumId="3">
    <w:nsid w:val="6E08BCDA"/>
    <w:multiLevelType w:val="singleLevel"/>
    <w:tmpl w:val="6E08BCDA"/>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ZlNGUyM2FjN2U5ZWZlMjYxNjZiZGE0NjYzYzQ3ZWQifQ=="/>
  </w:docVars>
  <w:rsids>
    <w:rsidRoot w:val="00000000"/>
    <w:rsid w:val="01AF3811"/>
    <w:rsid w:val="01ED6C4B"/>
    <w:rsid w:val="02095009"/>
    <w:rsid w:val="03795BF7"/>
    <w:rsid w:val="03932BE0"/>
    <w:rsid w:val="06520D32"/>
    <w:rsid w:val="086E756B"/>
    <w:rsid w:val="08864A11"/>
    <w:rsid w:val="09AD2157"/>
    <w:rsid w:val="09C37BCC"/>
    <w:rsid w:val="0ACF37E5"/>
    <w:rsid w:val="0B400BC6"/>
    <w:rsid w:val="0BC71B49"/>
    <w:rsid w:val="0CC46D90"/>
    <w:rsid w:val="0DA941A1"/>
    <w:rsid w:val="0E330D47"/>
    <w:rsid w:val="0E68228D"/>
    <w:rsid w:val="0EA6787F"/>
    <w:rsid w:val="0FD146C5"/>
    <w:rsid w:val="15276E52"/>
    <w:rsid w:val="156A4E10"/>
    <w:rsid w:val="16BB5F73"/>
    <w:rsid w:val="175C4BE8"/>
    <w:rsid w:val="18B337C2"/>
    <w:rsid w:val="19D32FBC"/>
    <w:rsid w:val="1A253F8B"/>
    <w:rsid w:val="1AD5524C"/>
    <w:rsid w:val="1DF0780E"/>
    <w:rsid w:val="1E6A4395"/>
    <w:rsid w:val="2241392C"/>
    <w:rsid w:val="22FC4377"/>
    <w:rsid w:val="24663F6E"/>
    <w:rsid w:val="25557A3D"/>
    <w:rsid w:val="26EA5ED7"/>
    <w:rsid w:val="27A93B82"/>
    <w:rsid w:val="27FB18CF"/>
    <w:rsid w:val="2AE00186"/>
    <w:rsid w:val="308216BE"/>
    <w:rsid w:val="32FB3683"/>
    <w:rsid w:val="34FE1149"/>
    <w:rsid w:val="3563339F"/>
    <w:rsid w:val="387F7800"/>
    <w:rsid w:val="3A550786"/>
    <w:rsid w:val="3AB64B5B"/>
    <w:rsid w:val="3B7A130F"/>
    <w:rsid w:val="3C800AD2"/>
    <w:rsid w:val="3CD967E3"/>
    <w:rsid w:val="3D6C2F1D"/>
    <w:rsid w:val="3E803253"/>
    <w:rsid w:val="3EF91F0B"/>
    <w:rsid w:val="420E33EE"/>
    <w:rsid w:val="42E47111"/>
    <w:rsid w:val="43823F58"/>
    <w:rsid w:val="44402779"/>
    <w:rsid w:val="44641089"/>
    <w:rsid w:val="45423D83"/>
    <w:rsid w:val="47B3318E"/>
    <w:rsid w:val="47D63F51"/>
    <w:rsid w:val="48D14424"/>
    <w:rsid w:val="494A1329"/>
    <w:rsid w:val="4ABB1C1E"/>
    <w:rsid w:val="4AE51441"/>
    <w:rsid w:val="4C4545C3"/>
    <w:rsid w:val="4DF9301E"/>
    <w:rsid w:val="4F6B59C1"/>
    <w:rsid w:val="4F8B6063"/>
    <w:rsid w:val="52C82DE5"/>
    <w:rsid w:val="52FA3F96"/>
    <w:rsid w:val="535F2000"/>
    <w:rsid w:val="54E91BCA"/>
    <w:rsid w:val="55850F17"/>
    <w:rsid w:val="57320A5C"/>
    <w:rsid w:val="57AE6D93"/>
    <w:rsid w:val="58D36385"/>
    <w:rsid w:val="5933259A"/>
    <w:rsid w:val="5A0D3DD9"/>
    <w:rsid w:val="5A9B4805"/>
    <w:rsid w:val="5AC474BB"/>
    <w:rsid w:val="5B571FE3"/>
    <w:rsid w:val="5C774394"/>
    <w:rsid w:val="5D194E68"/>
    <w:rsid w:val="5D4F1C28"/>
    <w:rsid w:val="5E993BD1"/>
    <w:rsid w:val="5EE73715"/>
    <w:rsid w:val="5FB623A7"/>
    <w:rsid w:val="600C5274"/>
    <w:rsid w:val="61A134C4"/>
    <w:rsid w:val="632565F0"/>
    <w:rsid w:val="658E7089"/>
    <w:rsid w:val="666259C0"/>
    <w:rsid w:val="6A59237F"/>
    <w:rsid w:val="6B270A82"/>
    <w:rsid w:val="6E3851B0"/>
    <w:rsid w:val="6E5C256C"/>
    <w:rsid w:val="70F45658"/>
    <w:rsid w:val="70F957DC"/>
    <w:rsid w:val="71F675E2"/>
    <w:rsid w:val="72E70F53"/>
    <w:rsid w:val="75646AAC"/>
    <w:rsid w:val="7678219D"/>
    <w:rsid w:val="780B036B"/>
    <w:rsid w:val="784167CA"/>
    <w:rsid w:val="7A64377C"/>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basedOn w:val="1"/>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240" w:after="240"/>
      <w:ind w:firstLine="480"/>
      <w:jc w:val="left"/>
    </w:pPr>
    <w:rPr>
      <w:rFonts w:ascii="宋体" w:hAnsi="宋体" w:cs="宋体"/>
      <w:kern w:val="0"/>
      <w:sz w:val="24"/>
    </w:rPr>
  </w:style>
  <w:style w:type="character" w:styleId="8">
    <w:name w:val="page number"/>
    <w:basedOn w:val="7"/>
    <w:qFormat/>
    <w:uiPriority w:val="0"/>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styleId="11">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2">
    <w:name w:val="列出段落"/>
    <w:basedOn w:val="1"/>
    <w:autoRedefine/>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3246</Words>
  <Characters>3618</Characters>
  <TotalTime>5</TotalTime>
  <ScaleCrop>false</ScaleCrop>
  <LinksUpToDate>false</LinksUpToDate>
  <CharactersWithSpaces>3696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2024-10-16T01:31:30Z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