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3.34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3、复退军人生活补助</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34.59</w:t>
            </w:r>
          </w:p>
        </w:tc>
        <w:tc>
          <w:tcPr>
            <w:tcW w:w="2039"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34.59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3.72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7.75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3.1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13.94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359.18</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707.48</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707.48</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672.71</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366.1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341.38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34.77</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任务1：完成本单位正常工作，全年支出不超预算收入</w:t>
            </w:r>
          </w:p>
          <w:p>
            <w:pPr>
              <w:spacing w:line="240" w:lineRule="auto"/>
              <w:ind w:firstLine="420"/>
              <w:jc w:val="left"/>
              <w:rPr>
                <w:rFonts w:hint="eastAsia" w:ascii="仿宋_GB2312" w:eastAsia="仿宋_GB2312"/>
                <w:kern w:val="0"/>
              </w:rPr>
            </w:pPr>
            <w:r>
              <w:rPr>
                <w:rFonts w:hint="eastAsia" w:ascii="仿宋_GB2312" w:eastAsia="仿宋_GB2312"/>
                <w:kern w:val="0"/>
              </w:rPr>
              <w:t>任务2：负责失业保险参保登记、协助税务做好基金征缴、待遇审核发放及管理工作</w:t>
            </w:r>
          </w:p>
          <w:p>
            <w:pPr>
              <w:spacing w:line="240" w:lineRule="auto"/>
              <w:ind w:firstLine="420"/>
              <w:jc w:val="left"/>
              <w:rPr>
                <w:rFonts w:hint="eastAsia" w:ascii="仿宋_GB2312" w:eastAsia="仿宋_GB2312"/>
                <w:kern w:val="0"/>
              </w:rPr>
            </w:pPr>
            <w:r>
              <w:rPr>
                <w:rFonts w:hint="eastAsia" w:ascii="仿宋_GB2312" w:eastAsia="仿宋_GB2312"/>
                <w:kern w:val="0"/>
              </w:rPr>
              <w:t>任务3：做好失业人员的登记、调查、统计工作，开展创业担保贷款工作、做好创新创业、就业扶贫、带动就业工作</w:t>
            </w:r>
          </w:p>
          <w:p>
            <w:pPr>
              <w:spacing w:line="240" w:lineRule="auto"/>
              <w:ind w:firstLine="420"/>
              <w:jc w:val="left"/>
              <w:rPr>
                <w:rFonts w:hint="eastAsia" w:ascii="仿宋_GB2312" w:eastAsia="仿宋_GB2312"/>
                <w:kern w:val="0"/>
              </w:rPr>
            </w:pPr>
            <w:r>
              <w:rPr>
                <w:rFonts w:hint="eastAsia" w:ascii="仿宋_GB2312" w:eastAsia="仿宋_GB2312"/>
                <w:kern w:val="0"/>
              </w:rPr>
              <w:t>任务4：做好基层服务平台考核工作、规范培训机构管理、促进重点群体稳岗就业</w:t>
            </w:r>
          </w:p>
          <w:p>
            <w:pPr>
              <w:spacing w:line="240" w:lineRule="auto"/>
              <w:ind w:firstLine="420"/>
              <w:jc w:val="center"/>
              <w:rPr>
                <w:rFonts w:ascii="仿宋_GB2312" w:eastAsia="仿宋_GB2312"/>
                <w:kern w:val="0"/>
              </w:rPr>
            </w:pPr>
            <w:r>
              <w:rPr>
                <w:rFonts w:hint="eastAsia" w:ascii="仿宋_GB2312" w:eastAsia="仿宋_GB2312"/>
                <w:kern w:val="0"/>
              </w:rPr>
              <w:t>任务5：着力创建充分就业社区（村)工作</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按时按量完成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center"/>
              <w:rPr>
                <w:rFonts w:ascii="仿宋_GB2312" w:hAnsi="Arial" w:eastAsia="仿宋_GB2312" w:cs="Arial"/>
                <w:snapToGrid w:val="0"/>
                <w:color w:val="000000"/>
                <w:kern w:val="0"/>
                <w:sz w:val="21"/>
                <w:szCs w:val="21"/>
                <w:highlight w:val="none"/>
                <w:lang w:val="en-US" w:eastAsia="en-US" w:bidi="ar-SA"/>
              </w:rPr>
            </w:pPr>
            <w:r>
              <w:rPr>
                <w:rFonts w:hint="eastAsia" w:ascii="仿宋_GB2312" w:eastAsia="仿宋_GB2312"/>
                <w:kern w:val="0"/>
                <w:highlight w:val="none"/>
              </w:rPr>
              <w:t>新增城镇就业人数</w:t>
            </w:r>
          </w:p>
        </w:tc>
        <w:tc>
          <w:tcPr>
            <w:tcW w:w="1298"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highlight w:val="none"/>
                <w:lang w:val="en-US" w:eastAsia="zh-CN" w:bidi="ar-SA"/>
              </w:rPr>
            </w:pPr>
            <w:r>
              <w:rPr>
                <w:rFonts w:hint="eastAsia" w:ascii="仿宋_GB2312" w:eastAsia="仿宋_GB2312" w:cs="Arial"/>
                <w:snapToGrid w:val="0"/>
                <w:color w:val="000000"/>
                <w:kern w:val="0"/>
                <w:sz w:val="21"/>
                <w:szCs w:val="21"/>
                <w:highlight w:val="none"/>
                <w:lang w:val="en-US" w:eastAsia="zh-CN" w:bidi="ar-SA"/>
              </w:rPr>
              <w:t>5800</w:t>
            </w:r>
          </w:p>
        </w:tc>
        <w:tc>
          <w:tcPr>
            <w:tcW w:w="1269" w:type="dxa"/>
            <w:vAlign w:val="center"/>
          </w:tcPr>
          <w:p>
            <w:pPr>
              <w:spacing w:line="240" w:lineRule="auto"/>
              <w:jc w:val="both"/>
              <w:rPr>
                <w:rFonts w:hint="default" w:ascii="仿宋_GB2312" w:hAnsi="Arial" w:eastAsia="仿宋_GB2312" w:cs="Arial"/>
                <w:snapToGrid w:val="0"/>
                <w:color w:val="000000"/>
                <w:kern w:val="0"/>
                <w:sz w:val="21"/>
                <w:szCs w:val="21"/>
                <w:highlight w:val="none"/>
                <w:lang w:val="en-US" w:eastAsia="zh-CN" w:bidi="ar-SA"/>
              </w:rPr>
            </w:pPr>
            <w:r>
              <w:rPr>
                <w:rFonts w:hint="eastAsia" w:ascii="仿宋_GB2312" w:eastAsia="仿宋_GB2312"/>
                <w:kern w:val="0"/>
                <w:highlight w:val="none"/>
                <w:lang w:val="en-US" w:eastAsia="zh-CN"/>
              </w:rPr>
              <w:t>7090</w:t>
            </w:r>
          </w:p>
        </w:tc>
        <w:tc>
          <w:tcPr>
            <w:tcW w:w="699" w:type="dxa"/>
            <w:vAlign w:val="center"/>
          </w:tcPr>
          <w:p>
            <w:pPr>
              <w:spacing w:line="240" w:lineRule="auto"/>
              <w:ind w:firstLine="420"/>
              <w:jc w:val="center"/>
              <w:rPr>
                <w:rFonts w:ascii="仿宋_GB2312" w:eastAsia="仿宋_GB2312"/>
                <w:kern w:val="0"/>
                <w:highlight w:val="red"/>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ascii="仿宋_GB2312" w:hAnsi="Arial" w:eastAsia="仿宋_GB2312" w:cs="Arial"/>
                <w:snapToGrid w:val="0"/>
                <w:color w:val="000000"/>
                <w:kern w:val="0"/>
                <w:sz w:val="21"/>
                <w:szCs w:val="21"/>
                <w:highlight w:val="none"/>
                <w:lang w:val="en-US" w:eastAsia="en-US" w:bidi="ar-SA"/>
              </w:rPr>
            </w:pPr>
            <w:r>
              <w:rPr>
                <w:rFonts w:hint="eastAsia" w:ascii="仿宋_GB2312" w:eastAsia="仿宋_GB2312"/>
                <w:kern w:val="0"/>
                <w:highlight w:val="none"/>
              </w:rPr>
              <w:t>召开线上线下招聘会</w:t>
            </w:r>
          </w:p>
        </w:tc>
        <w:tc>
          <w:tcPr>
            <w:tcW w:w="1298" w:type="dxa"/>
            <w:vAlign w:val="center"/>
          </w:tcPr>
          <w:p>
            <w:pPr>
              <w:spacing w:line="240" w:lineRule="auto"/>
              <w:ind w:firstLine="420" w:firstLineChars="0"/>
              <w:jc w:val="center"/>
              <w:rPr>
                <w:rFonts w:ascii="仿宋_GB2312" w:hAnsi="Arial" w:eastAsia="仿宋_GB2312" w:cs="Arial"/>
                <w:snapToGrid w:val="0"/>
                <w:color w:val="000000"/>
                <w:kern w:val="0"/>
                <w:sz w:val="21"/>
                <w:szCs w:val="21"/>
                <w:highlight w:val="none"/>
                <w:lang w:val="en-US" w:eastAsia="en-US" w:bidi="ar-SA"/>
              </w:rPr>
            </w:pPr>
          </w:p>
        </w:tc>
        <w:tc>
          <w:tcPr>
            <w:tcW w:w="1269" w:type="dxa"/>
            <w:vAlign w:val="center"/>
          </w:tcPr>
          <w:p>
            <w:pPr>
              <w:spacing w:line="240" w:lineRule="auto"/>
              <w:jc w:val="both"/>
              <w:rPr>
                <w:rFonts w:hint="default" w:ascii="仿宋_GB2312" w:hAnsi="Arial" w:eastAsia="仿宋_GB2312" w:cs="Arial"/>
                <w:snapToGrid w:val="0"/>
                <w:color w:val="000000"/>
                <w:kern w:val="0"/>
                <w:sz w:val="21"/>
                <w:szCs w:val="21"/>
                <w:highlight w:val="none"/>
                <w:lang w:val="en-US" w:eastAsia="zh-CN" w:bidi="ar-SA"/>
              </w:rPr>
            </w:pPr>
            <w:r>
              <w:rPr>
                <w:rFonts w:hint="eastAsia" w:ascii="仿宋_GB2312" w:eastAsia="仿宋_GB2312"/>
                <w:kern w:val="0"/>
                <w:highlight w:val="none"/>
                <w:lang w:val="en-US" w:eastAsia="zh-CN"/>
              </w:rPr>
              <w:t>33</w:t>
            </w:r>
          </w:p>
        </w:tc>
        <w:tc>
          <w:tcPr>
            <w:tcW w:w="699" w:type="dxa"/>
            <w:vAlign w:val="center"/>
          </w:tcPr>
          <w:p>
            <w:pPr>
              <w:spacing w:line="240" w:lineRule="auto"/>
              <w:ind w:firstLine="420"/>
              <w:jc w:val="center"/>
              <w:rPr>
                <w:rFonts w:ascii="仿宋_GB2312" w:eastAsia="仿宋_GB2312"/>
                <w:kern w:val="0"/>
                <w:highlight w:val="red"/>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firstLineChars="0"/>
              <w:jc w:val="center"/>
              <w:rPr>
                <w:rFonts w:ascii="仿宋_GB2312" w:hAnsi="Arial" w:eastAsia="仿宋_GB2312" w:cs="Arial"/>
                <w:snapToGrid w:val="0"/>
                <w:color w:val="000000"/>
                <w:kern w:val="0"/>
                <w:sz w:val="21"/>
                <w:szCs w:val="21"/>
                <w:highlight w:val="none"/>
                <w:lang w:val="en-US" w:eastAsia="en-US" w:bidi="ar-SA"/>
              </w:rPr>
            </w:pPr>
            <w:r>
              <w:rPr>
                <w:rFonts w:hint="eastAsia" w:ascii="仿宋_GB2312" w:eastAsia="仿宋_GB2312"/>
                <w:kern w:val="0"/>
                <w:highlight w:val="none"/>
              </w:rPr>
              <w:t>完成失业保险基金征缴任务</w:t>
            </w:r>
          </w:p>
        </w:tc>
        <w:tc>
          <w:tcPr>
            <w:tcW w:w="1298" w:type="dxa"/>
            <w:vAlign w:val="center"/>
          </w:tcPr>
          <w:p>
            <w:pPr>
              <w:spacing w:line="240" w:lineRule="auto"/>
              <w:jc w:val="both"/>
              <w:rPr>
                <w:rFonts w:hint="default" w:ascii="仿宋_GB2312" w:hAnsi="Arial" w:eastAsia="仿宋_GB2312" w:cs="Arial"/>
                <w:snapToGrid w:val="0"/>
                <w:color w:val="000000"/>
                <w:kern w:val="0"/>
                <w:sz w:val="21"/>
                <w:szCs w:val="21"/>
                <w:highlight w:val="none"/>
                <w:lang w:val="en-US" w:eastAsia="zh-CN" w:bidi="ar-SA"/>
              </w:rPr>
            </w:pPr>
            <w:r>
              <w:rPr>
                <w:rFonts w:hint="eastAsia" w:ascii="仿宋_GB2312" w:eastAsia="仿宋_GB2312"/>
                <w:kern w:val="0"/>
                <w:highlight w:val="none"/>
                <w:lang w:val="en-US" w:eastAsia="zh-CN"/>
              </w:rPr>
              <w:t>100%</w:t>
            </w:r>
          </w:p>
        </w:tc>
        <w:tc>
          <w:tcPr>
            <w:tcW w:w="1269" w:type="dxa"/>
            <w:vAlign w:val="center"/>
          </w:tcPr>
          <w:p>
            <w:pPr>
              <w:spacing w:line="240" w:lineRule="auto"/>
              <w:jc w:val="both"/>
              <w:rPr>
                <w:rFonts w:hint="default" w:ascii="仿宋_GB2312" w:hAnsi="Arial" w:eastAsia="仿宋_GB2312" w:cs="Arial"/>
                <w:snapToGrid w:val="0"/>
                <w:color w:val="000000"/>
                <w:kern w:val="0"/>
                <w:sz w:val="21"/>
                <w:szCs w:val="21"/>
                <w:highlight w:val="none"/>
                <w:lang w:val="en-US" w:eastAsia="zh-CN" w:bidi="ar-SA"/>
              </w:rPr>
            </w:pPr>
            <w:r>
              <w:rPr>
                <w:rFonts w:hint="eastAsia" w:ascii="仿宋_GB2312" w:eastAsia="仿宋_GB2312"/>
                <w:kern w:val="0"/>
                <w:highlight w:val="none"/>
                <w:lang w:val="en-US" w:eastAsia="zh-CN"/>
              </w:rPr>
              <w:t>100%</w:t>
            </w:r>
          </w:p>
        </w:tc>
        <w:tc>
          <w:tcPr>
            <w:tcW w:w="699" w:type="dxa"/>
            <w:vAlign w:val="center"/>
          </w:tcPr>
          <w:p>
            <w:pPr>
              <w:spacing w:line="240" w:lineRule="auto"/>
              <w:ind w:firstLine="420"/>
              <w:jc w:val="center"/>
              <w:rPr>
                <w:rFonts w:ascii="仿宋_GB2312" w:eastAsia="仿宋_GB2312"/>
                <w:kern w:val="0"/>
                <w:highlight w:val="red"/>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center"/>
              <w:rPr>
                <w:rFonts w:ascii="仿宋_GB2312" w:hAnsi="Arial" w:eastAsia="仿宋_GB2312" w:cs="Arial"/>
                <w:snapToGrid w:val="0"/>
                <w:color w:val="000000"/>
                <w:kern w:val="0"/>
                <w:sz w:val="21"/>
                <w:szCs w:val="21"/>
                <w:highlight w:val="none"/>
                <w:lang w:val="en-US" w:eastAsia="en-US" w:bidi="ar-SA"/>
              </w:rPr>
            </w:pPr>
            <w:r>
              <w:rPr>
                <w:rFonts w:hint="eastAsia" w:ascii="仿宋_GB2312" w:eastAsia="仿宋_GB2312"/>
                <w:kern w:val="0"/>
                <w:highlight w:val="none"/>
              </w:rPr>
              <w:t>按时足额发放失业保险待遇</w:t>
            </w:r>
          </w:p>
        </w:tc>
        <w:tc>
          <w:tcPr>
            <w:tcW w:w="1298" w:type="dxa"/>
            <w:vAlign w:val="center"/>
          </w:tcPr>
          <w:p>
            <w:pPr>
              <w:spacing w:line="240" w:lineRule="auto"/>
              <w:jc w:val="both"/>
              <w:rPr>
                <w:rFonts w:ascii="仿宋_GB2312" w:hAnsi="Arial" w:eastAsia="仿宋_GB2312" w:cs="Arial"/>
                <w:snapToGrid w:val="0"/>
                <w:color w:val="000000"/>
                <w:kern w:val="0"/>
                <w:sz w:val="21"/>
                <w:szCs w:val="21"/>
                <w:highlight w:val="none"/>
                <w:lang w:val="en-US" w:eastAsia="en-US" w:bidi="ar-SA"/>
              </w:rPr>
            </w:pPr>
            <w:r>
              <w:rPr>
                <w:rFonts w:hint="eastAsia" w:ascii="仿宋_GB2312" w:eastAsia="仿宋_GB2312"/>
                <w:kern w:val="0"/>
                <w:highlight w:val="none"/>
                <w:lang w:val="en-US" w:eastAsia="zh-CN"/>
              </w:rPr>
              <w:t>100%</w:t>
            </w:r>
          </w:p>
        </w:tc>
        <w:tc>
          <w:tcPr>
            <w:tcW w:w="1269" w:type="dxa"/>
            <w:vAlign w:val="center"/>
          </w:tcPr>
          <w:p>
            <w:pPr>
              <w:spacing w:line="240" w:lineRule="auto"/>
              <w:jc w:val="both"/>
              <w:rPr>
                <w:rFonts w:ascii="仿宋_GB2312" w:hAnsi="Arial" w:eastAsia="仿宋_GB2312" w:cs="Arial"/>
                <w:snapToGrid w:val="0"/>
                <w:color w:val="000000"/>
                <w:kern w:val="0"/>
                <w:sz w:val="21"/>
                <w:szCs w:val="21"/>
                <w:highlight w:val="none"/>
                <w:lang w:val="en-US" w:eastAsia="en-US" w:bidi="ar-SA"/>
              </w:rPr>
            </w:pPr>
            <w:r>
              <w:rPr>
                <w:rFonts w:hint="eastAsia" w:ascii="仿宋_GB2312" w:eastAsia="仿宋_GB2312"/>
                <w:kern w:val="0"/>
                <w:highlight w:val="none"/>
                <w:lang w:val="en-US" w:eastAsia="zh-CN"/>
              </w:rPr>
              <w:t>100%</w:t>
            </w:r>
          </w:p>
        </w:tc>
        <w:tc>
          <w:tcPr>
            <w:tcW w:w="699" w:type="dxa"/>
            <w:vAlign w:val="center"/>
          </w:tcPr>
          <w:p>
            <w:pPr>
              <w:spacing w:line="240" w:lineRule="auto"/>
              <w:ind w:firstLine="420"/>
              <w:jc w:val="center"/>
              <w:rPr>
                <w:rFonts w:ascii="仿宋_GB2312" w:eastAsia="仿宋_GB2312"/>
                <w:kern w:val="0"/>
                <w:highlight w:val="red"/>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推动了我市经济的进一步发展</w:t>
            </w:r>
          </w:p>
        </w:tc>
        <w:tc>
          <w:tcPr>
            <w:tcW w:w="1298"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效益显著</w:t>
            </w:r>
          </w:p>
        </w:tc>
        <w:tc>
          <w:tcPr>
            <w:tcW w:w="126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eastAsia="zh-CN"/>
              </w:rPr>
              <w:t>效益显著</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帮助失业人员再就业、稳定社会发展</w:t>
            </w:r>
          </w:p>
        </w:tc>
        <w:tc>
          <w:tcPr>
            <w:tcW w:w="1298"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eastAsia="zh-CN"/>
              </w:rPr>
              <w:t>效益显著</w:t>
            </w:r>
          </w:p>
        </w:tc>
        <w:tc>
          <w:tcPr>
            <w:tcW w:w="126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eastAsia="zh-CN"/>
              </w:rPr>
              <w:t>效益显著</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生态环境改变状况</w:t>
            </w:r>
          </w:p>
        </w:tc>
        <w:tc>
          <w:tcPr>
            <w:tcW w:w="1298"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有所改善</w:t>
            </w:r>
          </w:p>
        </w:tc>
        <w:tc>
          <w:tcPr>
            <w:tcW w:w="126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有所改善</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社会保险制度更加公平可持续</w:t>
            </w:r>
          </w:p>
        </w:tc>
        <w:tc>
          <w:tcPr>
            <w:tcW w:w="1298"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效益显著</w:t>
            </w:r>
          </w:p>
        </w:tc>
        <w:tc>
          <w:tcPr>
            <w:tcW w:w="126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eastAsia="zh-CN"/>
              </w:rPr>
              <w:t>效益显著</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社会公众对相关工作的满意度</w:t>
            </w:r>
          </w:p>
        </w:tc>
        <w:tc>
          <w:tcPr>
            <w:tcW w:w="1298" w:type="dxa"/>
            <w:vAlign w:val="center"/>
          </w:tcPr>
          <w:p>
            <w:pPr>
              <w:spacing w:line="240" w:lineRule="auto"/>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w:t>
            </w:r>
            <w:r>
              <w:rPr>
                <w:rFonts w:hint="eastAsia" w:ascii="仿宋_GB2312" w:eastAsia="仿宋_GB2312"/>
                <w:kern w:val="0"/>
                <w:lang w:val="en-US" w:eastAsia="zh-CN"/>
              </w:rPr>
              <w:t>95%</w:t>
            </w:r>
          </w:p>
        </w:tc>
        <w:tc>
          <w:tcPr>
            <w:tcW w:w="1269" w:type="dxa"/>
            <w:vAlign w:val="center"/>
          </w:tcPr>
          <w:p>
            <w:pPr>
              <w:spacing w:line="240" w:lineRule="auto"/>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预算批复金额</w:t>
            </w:r>
          </w:p>
        </w:tc>
        <w:tc>
          <w:tcPr>
            <w:tcW w:w="1298"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预算批复金额</w:t>
            </w:r>
          </w:p>
        </w:tc>
        <w:tc>
          <w:tcPr>
            <w:tcW w:w="1269"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按时完成</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对社会发展可能造成负面影响</w:t>
            </w:r>
          </w:p>
        </w:tc>
        <w:tc>
          <w:tcPr>
            <w:tcW w:w="1298"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无负面影响</w:t>
            </w:r>
          </w:p>
        </w:tc>
        <w:tc>
          <w:tcPr>
            <w:tcW w:w="126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无负面影响</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对自然生态环境造成的负面影响</w:t>
            </w:r>
          </w:p>
        </w:tc>
        <w:tc>
          <w:tcPr>
            <w:tcW w:w="1298"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无负面影响</w:t>
            </w:r>
          </w:p>
        </w:tc>
        <w:tc>
          <w:tcPr>
            <w:tcW w:w="126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无负面影响</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bookmarkStart w:id="0" w:name="_GoBack"/>
      <w:bookmarkEnd w:id="0"/>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复退军人生活补助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汨罗市就业服务中心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rPr>
              <w:t>有利维护劳动关系和谐稳定</w:t>
            </w:r>
            <w:r>
              <w:rPr>
                <w:rFonts w:hint="eastAsia" w:ascii="仿宋_GB2312" w:hAnsi="宋体" w:eastAsia="仿宋_GB2312" w:cs="宋体"/>
                <w:kern w:val="0"/>
                <w:lang w:eastAsia="zh-CN"/>
              </w:rPr>
              <w:t>，指导各地进一步健全劳动体制机制</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有利维护劳动关系和谐稳定</w:t>
            </w:r>
            <w:r>
              <w:rPr>
                <w:rFonts w:hint="eastAsia" w:ascii="仿宋_GB2312" w:hAnsi="宋体" w:eastAsia="仿宋_GB2312" w:cs="宋体"/>
                <w:kern w:val="0"/>
                <w:lang w:eastAsia="zh-CN"/>
              </w:rPr>
              <w:t>，指导各地进一步健全劳动体制机制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按时发放生活补助比例</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指导各地进一步健全劳动体制机制</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1099" w:type="dxa"/>
            <w:vAlign w:val="center"/>
          </w:tcPr>
          <w:p>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2023年12月31日前</w:t>
            </w: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2023年12月31日前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促进经济发展</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有所提升</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有所提升</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促进社会发展</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有所改善</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有所改善</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有所提升</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促进生态可持续发展；促进经济可持续发展</w:t>
            </w:r>
          </w:p>
        </w:tc>
        <w:tc>
          <w:tcPr>
            <w:tcW w:w="1099" w:type="dxa"/>
            <w:vAlign w:val="center"/>
          </w:tcPr>
          <w:p>
            <w:pPr>
              <w:spacing w:line="240" w:lineRule="auto"/>
              <w:jc w:val="both"/>
              <w:rPr>
                <w:rFonts w:ascii="宋体" w:hAnsi="宋体" w:eastAsia="宋体" w:cs="宋体"/>
                <w:i w:val="0"/>
                <w:iCs w:val="0"/>
                <w:snapToGrid w:val="0"/>
                <w:color w:val="000000"/>
                <w:kern w:val="0"/>
                <w:sz w:val="14"/>
                <w:szCs w:val="14"/>
                <w:u w:val="none"/>
                <w:lang w:val="en-US" w:eastAsia="en-US" w:bidi="ar-SA"/>
              </w:rPr>
            </w:pPr>
            <w:r>
              <w:rPr>
                <w:rFonts w:hint="eastAsia" w:ascii="仿宋_GB2312" w:hAnsi="宋体" w:eastAsia="仿宋_GB2312" w:cs="宋体"/>
                <w:kern w:val="0"/>
                <w:lang w:eastAsia="zh-CN"/>
              </w:rPr>
              <w:t>发展可</w:t>
            </w:r>
            <w:r>
              <w:rPr>
                <w:rFonts w:hint="eastAsia" w:ascii="仿宋_GB2312" w:hAnsi="宋体" w:eastAsia="仿宋_GB2312" w:cs="宋体"/>
                <w:kern w:val="0"/>
                <w:lang w:val="en-US" w:eastAsia="zh-CN"/>
              </w:rPr>
              <w:t>持续</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发展可持续</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受益对象满意度</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足额发放生活补助比例</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汨罗市就业服务中心</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汨罗市就业服务中心</w:t>
      </w:r>
      <w:r>
        <w:rPr>
          <w:rFonts w:ascii="黑体" w:hAnsi="黑体" w:eastAsia="黑体" w:cs="黑体"/>
          <w:spacing w:val="16"/>
          <w:sz w:val="40"/>
          <w:szCs w:val="40"/>
        </w:rPr>
        <w:t>部门</w:t>
      </w: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0"/>
        </w:numPr>
        <w:kinsoku w:val="0"/>
        <w:autoSpaceDE w:val="0"/>
        <w:autoSpaceDN w:val="0"/>
        <w:adjustRightInd w:val="0"/>
        <w:snapToGrid w:val="0"/>
        <w:spacing w:before="211" w:line="224" w:lineRule="auto"/>
        <w:ind w:firstLine="640" w:firstLineChars="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kern w:val="0"/>
          <w:sz w:val="32"/>
          <w:szCs w:val="32"/>
          <w:lang w:val="en-US" w:eastAsia="zh-CN" w:bidi="ar-SA"/>
        </w:rPr>
        <w:t>一、</w:t>
      </w: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numPr>
          <w:ilvl w:val="0"/>
          <w:numId w:val="1"/>
        </w:num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部门（单位）基本情况                                   </w:t>
      </w:r>
    </w:p>
    <w:p>
      <w:pPr>
        <w:numPr>
          <w:ilvl w:val="0"/>
          <w:numId w:val="0"/>
        </w:num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汨罗市就业服务中心属副科级全额拨款事业单位，在编</w:t>
      </w:r>
      <w:r>
        <w:rPr>
          <w:rFonts w:hint="eastAsia" w:eastAsia="仿宋_GB2312"/>
          <w:kern w:val="0"/>
          <w:sz w:val="32"/>
          <w:szCs w:val="32"/>
          <w:highlight w:val="none"/>
          <w:lang w:eastAsia="zh-CN"/>
        </w:rPr>
        <w:t>人数</w:t>
      </w:r>
      <w:r>
        <w:rPr>
          <w:rFonts w:hint="eastAsia" w:eastAsia="仿宋_GB2312"/>
          <w:kern w:val="0"/>
          <w:sz w:val="32"/>
          <w:szCs w:val="32"/>
          <w:highlight w:val="none"/>
          <w:lang w:val="en-US" w:eastAsia="zh-CN"/>
        </w:rPr>
        <w:t>26</w:t>
      </w:r>
      <w:r>
        <w:rPr>
          <w:rFonts w:hint="eastAsia" w:eastAsia="仿宋_GB2312"/>
          <w:kern w:val="0"/>
          <w:sz w:val="32"/>
          <w:szCs w:val="32"/>
          <w:highlight w:val="none"/>
          <w:lang w:eastAsia="zh-CN"/>
        </w:rPr>
        <w:t>人。</w:t>
      </w:r>
      <w:r>
        <w:rPr>
          <w:rFonts w:hint="eastAsia" w:eastAsia="仿宋_GB2312"/>
          <w:kern w:val="0"/>
          <w:sz w:val="32"/>
          <w:szCs w:val="32"/>
          <w:lang w:eastAsia="zh-CN"/>
        </w:rPr>
        <w:t>现有9个内设科室，分别是办公室、财务室、农村股、城社股、失业保险股、培训股、统计股、创贷中心、党建室。</w:t>
      </w:r>
    </w:p>
    <w:p>
      <w:pPr>
        <w:numPr>
          <w:ilvl w:val="0"/>
          <w:numId w:val="1"/>
        </w:numPr>
        <w:spacing w:line="600" w:lineRule="exact"/>
        <w:ind w:left="0" w:leftChars="0" w:firstLine="640" w:firstLineChars="200"/>
        <w:jc w:val="both"/>
        <w:rPr>
          <w:rFonts w:hint="eastAsia" w:eastAsia="仿宋_GB2312"/>
          <w:kern w:val="0"/>
          <w:sz w:val="32"/>
          <w:szCs w:val="32"/>
          <w:lang w:eastAsia="zh-CN"/>
        </w:rPr>
      </w:pPr>
      <w:r>
        <w:rPr>
          <w:rFonts w:hint="eastAsia" w:eastAsia="仿宋_GB2312"/>
          <w:kern w:val="0"/>
          <w:sz w:val="32"/>
          <w:szCs w:val="32"/>
          <w:lang w:eastAsia="zh-CN"/>
        </w:rPr>
        <w:t>部门（单位）整体支出规模、使用方向和主要内容、涉及范围等</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eastAsia="zh-CN"/>
        </w:rPr>
        <w:t>202</w:t>
      </w:r>
      <w:r>
        <w:rPr>
          <w:rFonts w:hint="eastAsia" w:eastAsia="仿宋_GB2312"/>
          <w:kern w:val="0"/>
          <w:sz w:val="32"/>
          <w:szCs w:val="32"/>
          <w:lang w:val="en-US" w:eastAsia="zh-CN"/>
        </w:rPr>
        <w:t>3</w:t>
      </w:r>
      <w:r>
        <w:rPr>
          <w:rFonts w:hint="eastAsia" w:eastAsia="仿宋_GB2312"/>
          <w:kern w:val="0"/>
          <w:sz w:val="32"/>
          <w:szCs w:val="32"/>
          <w:lang w:eastAsia="zh-CN"/>
        </w:rPr>
        <w:t>年市汨罗市就业服务中心整体支出</w:t>
      </w:r>
      <w:r>
        <w:rPr>
          <w:rFonts w:hint="eastAsia" w:eastAsia="仿宋_GB2312"/>
          <w:kern w:val="0"/>
          <w:sz w:val="32"/>
          <w:szCs w:val="32"/>
          <w:lang w:val="en-US" w:eastAsia="zh-CN"/>
        </w:rPr>
        <w:t>707.48</w:t>
      </w:r>
      <w:r>
        <w:rPr>
          <w:rFonts w:hint="eastAsia" w:eastAsia="仿宋_GB2312"/>
          <w:kern w:val="0"/>
          <w:sz w:val="32"/>
          <w:szCs w:val="32"/>
          <w:lang w:eastAsia="zh-CN"/>
        </w:rPr>
        <w:t>万元，基本支出</w:t>
      </w:r>
      <w:r>
        <w:rPr>
          <w:rFonts w:hint="eastAsia" w:eastAsia="仿宋_GB2312"/>
          <w:kern w:val="0"/>
          <w:sz w:val="32"/>
          <w:szCs w:val="32"/>
          <w:lang w:val="en-US" w:eastAsia="zh-CN"/>
        </w:rPr>
        <w:t>366.1</w:t>
      </w:r>
      <w:r>
        <w:rPr>
          <w:rFonts w:hint="eastAsia" w:eastAsia="仿宋_GB2312"/>
          <w:kern w:val="0"/>
          <w:sz w:val="32"/>
          <w:szCs w:val="32"/>
          <w:lang w:eastAsia="zh-CN"/>
        </w:rPr>
        <w:t>万元，其中人员经费</w:t>
      </w:r>
      <w:r>
        <w:rPr>
          <w:rFonts w:hint="eastAsia" w:eastAsia="仿宋_GB2312"/>
          <w:kern w:val="0"/>
          <w:sz w:val="32"/>
          <w:szCs w:val="32"/>
          <w:lang w:val="en-US" w:eastAsia="zh-CN"/>
        </w:rPr>
        <w:t>317.11</w:t>
      </w:r>
      <w:r>
        <w:rPr>
          <w:rFonts w:hint="eastAsia" w:eastAsia="仿宋_GB2312"/>
          <w:kern w:val="0"/>
          <w:sz w:val="32"/>
          <w:szCs w:val="32"/>
          <w:lang w:eastAsia="zh-CN"/>
        </w:rPr>
        <w:t>万元，主要用于人员工资及社保公积金缴纳等；日常公用经费</w:t>
      </w:r>
      <w:r>
        <w:rPr>
          <w:rFonts w:hint="eastAsia" w:eastAsia="仿宋_GB2312"/>
          <w:kern w:val="0"/>
          <w:sz w:val="32"/>
          <w:szCs w:val="32"/>
          <w:lang w:val="en-US" w:eastAsia="zh-CN"/>
        </w:rPr>
        <w:t>48.99</w:t>
      </w:r>
      <w:r>
        <w:rPr>
          <w:rFonts w:hint="eastAsia" w:eastAsia="仿宋_GB2312"/>
          <w:kern w:val="0"/>
          <w:sz w:val="32"/>
          <w:szCs w:val="32"/>
          <w:lang w:eastAsia="zh-CN"/>
        </w:rPr>
        <w:t>万元，主要用于日常办公开支。项目支出</w:t>
      </w:r>
      <w:r>
        <w:rPr>
          <w:rFonts w:hint="eastAsia" w:eastAsia="仿宋_GB2312"/>
          <w:kern w:val="0"/>
          <w:sz w:val="32"/>
          <w:szCs w:val="32"/>
          <w:lang w:val="en-US" w:eastAsia="zh-CN"/>
        </w:rPr>
        <w:t>306.61</w:t>
      </w:r>
      <w:r>
        <w:rPr>
          <w:rFonts w:hint="eastAsia" w:eastAsia="仿宋_GB2312"/>
          <w:kern w:val="0"/>
          <w:sz w:val="32"/>
          <w:szCs w:val="32"/>
          <w:lang w:eastAsia="zh-CN"/>
        </w:rPr>
        <w:t>万元，主要用于财政追加预算支出以及复退军人生活补助。</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基本支出</w:t>
      </w:r>
      <w:r>
        <w:rPr>
          <w:rFonts w:hint="eastAsia" w:ascii="Times New Roman" w:hAnsi="Times New Roman" w:eastAsia="仿宋_GB2312"/>
          <w:kern w:val="0"/>
          <w:sz w:val="32"/>
          <w:szCs w:val="32"/>
          <w:lang w:val="en-US" w:eastAsia="zh-CN"/>
        </w:rPr>
        <w:t>366.1</w:t>
      </w:r>
      <w:r>
        <w:rPr>
          <w:rFonts w:hint="eastAsia" w:ascii="Times New Roman" w:hAnsi="Times New Roman" w:eastAsia="仿宋_GB2312"/>
          <w:kern w:val="0"/>
          <w:sz w:val="32"/>
          <w:szCs w:val="32"/>
          <w:lang w:eastAsia="zh-CN"/>
        </w:rPr>
        <w:t>万元，其中：人员经费</w:t>
      </w:r>
      <w:r>
        <w:rPr>
          <w:rFonts w:hint="eastAsia" w:ascii="Times New Roman" w:hAnsi="Times New Roman" w:eastAsia="仿宋_GB2312"/>
          <w:kern w:val="0"/>
          <w:sz w:val="32"/>
          <w:szCs w:val="32"/>
          <w:lang w:val="en-US" w:eastAsia="zh-CN"/>
        </w:rPr>
        <w:t>317.11</w:t>
      </w:r>
      <w:r>
        <w:rPr>
          <w:rFonts w:hint="eastAsia" w:ascii="Times New Roman" w:hAnsi="Times New Roman" w:eastAsia="仿宋_GB2312"/>
          <w:kern w:val="0"/>
          <w:sz w:val="32"/>
          <w:szCs w:val="32"/>
          <w:lang w:eastAsia="zh-CN"/>
        </w:rPr>
        <w:t>万元，主要用于人员工资及社保公积金缴纳等；日常公用经费</w:t>
      </w:r>
      <w:r>
        <w:rPr>
          <w:rFonts w:hint="eastAsia" w:ascii="Times New Roman" w:hAnsi="Times New Roman" w:eastAsia="仿宋_GB2312"/>
          <w:kern w:val="0"/>
          <w:sz w:val="32"/>
          <w:szCs w:val="32"/>
          <w:lang w:val="en-US" w:eastAsia="zh-CN"/>
        </w:rPr>
        <w:t>48.99</w:t>
      </w:r>
      <w:r>
        <w:rPr>
          <w:rFonts w:hint="eastAsia" w:ascii="Times New Roman" w:hAnsi="Times New Roman" w:eastAsia="仿宋_GB2312"/>
          <w:kern w:val="0"/>
          <w:sz w:val="32"/>
          <w:szCs w:val="32"/>
          <w:lang w:eastAsia="zh-CN"/>
        </w:rPr>
        <w:t>万元，主要用于日常办公开支。202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年汨罗市就业服务中心一般公共预算财政拨款“三公”经费支出年初预算为</w:t>
      </w:r>
      <w:r>
        <w:rPr>
          <w:rFonts w:hint="eastAsia" w:ascii="Times New Roman" w:hAnsi="Times New Roman" w:eastAsia="仿宋_GB2312"/>
          <w:kern w:val="0"/>
          <w:sz w:val="32"/>
          <w:szCs w:val="32"/>
          <w:lang w:val="en-US" w:eastAsia="zh-CN"/>
        </w:rPr>
        <w:t>2.8</w:t>
      </w:r>
      <w:r>
        <w:rPr>
          <w:rFonts w:hint="eastAsia" w:ascii="Times New Roman" w:hAnsi="Times New Roman" w:eastAsia="仿宋_GB2312"/>
          <w:kern w:val="0"/>
          <w:sz w:val="32"/>
          <w:szCs w:val="32"/>
          <w:lang w:eastAsia="zh-CN"/>
        </w:rPr>
        <w:t>万元，决算支出为</w:t>
      </w:r>
      <w:r>
        <w:rPr>
          <w:rFonts w:hint="eastAsia" w:ascii="Times New Roman" w:hAnsi="Times New Roman" w:eastAsia="仿宋_GB2312"/>
          <w:kern w:val="0"/>
          <w:sz w:val="32"/>
          <w:szCs w:val="32"/>
          <w:lang w:val="en-US" w:eastAsia="zh-CN"/>
        </w:rPr>
        <w:t>0.86</w:t>
      </w:r>
      <w:r>
        <w:rPr>
          <w:rFonts w:hint="eastAsia" w:ascii="Times New Roman" w:hAnsi="Times New Roman" w:eastAsia="仿宋_GB2312"/>
          <w:kern w:val="0"/>
          <w:sz w:val="32"/>
          <w:szCs w:val="32"/>
          <w:lang w:eastAsia="zh-CN"/>
        </w:rPr>
        <w:t>万元。其中：公务接待费</w:t>
      </w:r>
      <w:r>
        <w:rPr>
          <w:rFonts w:hint="eastAsia" w:ascii="Times New Roman" w:hAnsi="Times New Roman" w:eastAsia="仿宋_GB2312"/>
          <w:kern w:val="0"/>
          <w:sz w:val="32"/>
          <w:szCs w:val="32"/>
          <w:lang w:val="en-US" w:eastAsia="zh-CN"/>
        </w:rPr>
        <w:t>0.86</w:t>
      </w:r>
      <w:r>
        <w:rPr>
          <w:rFonts w:hint="eastAsia" w:ascii="Times New Roman" w:hAnsi="Times New Roman" w:eastAsia="仿宋_GB2312"/>
          <w:kern w:val="0"/>
          <w:sz w:val="32"/>
          <w:szCs w:val="32"/>
          <w:lang w:eastAsia="zh-CN"/>
        </w:rPr>
        <w:t>万元，无因公出国费，无公务用车购置费。公务用车保有量0辆。</w:t>
      </w:r>
    </w:p>
    <w:p>
      <w:pPr>
        <w:pStyle w:val="10"/>
        <w:numPr>
          <w:ilvl w:val="0"/>
          <w:numId w:val="1"/>
        </w:numPr>
        <w:spacing w:line="600" w:lineRule="exact"/>
        <w:ind w:left="0" w:leftChars="0"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10"/>
        <w:numPr>
          <w:ilvl w:val="0"/>
          <w:numId w:val="0"/>
        </w:numPr>
        <w:spacing w:line="600" w:lineRule="exact"/>
        <w:ind w:left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1、专项资金安排落实、总投入等情况分析</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年专项资金由县级财政筹集，共投入</w:t>
      </w:r>
      <w:r>
        <w:rPr>
          <w:rFonts w:hint="eastAsia" w:ascii="Times New Roman" w:hAnsi="Times New Roman" w:eastAsia="仿宋_GB2312"/>
          <w:kern w:val="0"/>
          <w:sz w:val="32"/>
          <w:szCs w:val="32"/>
          <w:lang w:val="en-US" w:eastAsia="zh-CN"/>
        </w:rPr>
        <w:t>306.61</w:t>
      </w:r>
      <w:r>
        <w:rPr>
          <w:rFonts w:hint="eastAsia" w:ascii="Times New Roman" w:hAnsi="Times New Roman" w:eastAsia="仿宋_GB2312"/>
          <w:kern w:val="0"/>
          <w:sz w:val="32"/>
          <w:szCs w:val="32"/>
          <w:lang w:eastAsia="zh-CN"/>
        </w:rPr>
        <w:t>万元，其中财政预算追加</w:t>
      </w:r>
      <w:r>
        <w:rPr>
          <w:rFonts w:hint="eastAsia" w:ascii="Times New Roman" w:hAnsi="Times New Roman" w:eastAsia="仿宋_GB2312"/>
          <w:kern w:val="0"/>
          <w:sz w:val="32"/>
          <w:szCs w:val="32"/>
          <w:lang w:val="en-US" w:eastAsia="zh-CN"/>
        </w:rPr>
        <w:t>305.6万元，</w:t>
      </w:r>
      <w:r>
        <w:rPr>
          <w:rFonts w:hint="eastAsia" w:ascii="Times New Roman" w:hAnsi="Times New Roman" w:eastAsia="仿宋_GB2312"/>
          <w:kern w:val="0"/>
          <w:sz w:val="32"/>
          <w:szCs w:val="32"/>
          <w:lang w:eastAsia="zh-CN"/>
        </w:rPr>
        <w:t>年初预算安排</w:t>
      </w:r>
      <w:r>
        <w:rPr>
          <w:rFonts w:hint="eastAsia" w:ascii="Times New Roman" w:hAnsi="Times New Roman" w:eastAsia="仿宋_GB2312"/>
          <w:kern w:val="0"/>
          <w:sz w:val="32"/>
          <w:szCs w:val="32"/>
          <w:lang w:val="en-US" w:eastAsia="zh-CN"/>
        </w:rPr>
        <w:t>1.01</w:t>
      </w:r>
      <w:r>
        <w:rPr>
          <w:rFonts w:hint="eastAsia" w:ascii="Times New Roman" w:hAnsi="Times New Roman" w:eastAsia="仿宋_GB2312"/>
          <w:kern w:val="0"/>
          <w:sz w:val="32"/>
          <w:szCs w:val="32"/>
          <w:lang w:eastAsia="zh-CN"/>
        </w:rPr>
        <w:t>万元，都已按时下拨到位。</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2、专项资金实际使用情况分析</w:t>
      </w:r>
    </w:p>
    <w:p>
      <w:pPr>
        <w:pStyle w:val="10"/>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2022年专项资金支出为306.61万元，其中预算项目支出为306.61万元，专项资金是根据我市财政为解决就业专项相关问题追加的预算，该笔专项资金已经严格按照审批程序在2023年12月31号前拨付到至相关单位。</w:t>
      </w:r>
    </w:p>
    <w:p>
      <w:pPr>
        <w:pStyle w:val="10"/>
        <w:spacing w:line="240" w:lineRule="auto"/>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3、专项资金管理情况分析</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本着专款专用的原则，严格</w:t>
      </w:r>
      <w:r>
        <w:rPr>
          <w:rFonts w:hint="eastAsia" w:ascii="Times New Roman" w:hAnsi="Times New Roman" w:eastAsia="仿宋_GB2312"/>
          <w:kern w:val="0"/>
          <w:sz w:val="32"/>
          <w:szCs w:val="32"/>
          <w:lang w:val="en-US" w:eastAsia="zh-CN"/>
        </w:rPr>
        <w:t>执行</w:t>
      </w:r>
      <w:r>
        <w:rPr>
          <w:rFonts w:hint="eastAsia" w:ascii="Times New Roman" w:hAnsi="Times New Roman" w:eastAsia="仿宋_GB2312"/>
          <w:kern w:val="0"/>
          <w:sz w:val="32"/>
          <w:szCs w:val="32"/>
          <w:lang w:eastAsia="zh-CN"/>
        </w:rPr>
        <w:t>项目资金批准的使用计划和项目批复内容，不擅自调项、扩项、缩项，不拆借、挪用、挤占。资金拨付动向按专项资金的要求执行。同时对专项资金的支付，严格执行财务制度，落实专项资金审核程序。</w:t>
      </w:r>
    </w:p>
    <w:p>
      <w:pPr>
        <w:numPr>
          <w:ilvl w:val="0"/>
          <w:numId w:val="0"/>
        </w:numPr>
        <w:spacing w:line="600" w:lineRule="exact"/>
        <w:ind w:left="0" w:leftChars="0" w:firstLine="640" w:firstLineChars="0"/>
        <w:jc w:val="both"/>
        <w:rPr>
          <w:rFonts w:hint="eastAsia" w:ascii="方正黑体_GBK" w:hAnsi="Arial" w:eastAsia="方正黑体_GBK" w:cs="Arial"/>
          <w:snapToGrid w:val="0"/>
          <w:color w:val="000000"/>
          <w:kern w:val="0"/>
          <w:sz w:val="32"/>
          <w:szCs w:val="32"/>
          <w:lang w:val="en-US" w:eastAsia="zh-CN" w:bidi="ar-SA"/>
        </w:rPr>
      </w:pPr>
      <w:r>
        <w:rPr>
          <w:rFonts w:hint="eastAsia" w:ascii="方正黑体_GBK" w:eastAsia="方正黑体_GBK" w:cs="Arial"/>
          <w:snapToGrid w:val="0"/>
          <w:color w:val="000000"/>
          <w:kern w:val="0"/>
          <w:sz w:val="32"/>
          <w:szCs w:val="32"/>
          <w:lang w:val="en-US" w:eastAsia="zh-CN" w:bidi="ar-SA"/>
        </w:rPr>
        <w:t>三</w:t>
      </w:r>
      <w:r>
        <w:rPr>
          <w:rFonts w:hint="eastAsia" w:ascii="方正黑体_GBK" w:hAnsi="Arial" w:eastAsia="方正黑体_GBK" w:cs="Arial"/>
          <w:snapToGrid w:val="0"/>
          <w:color w:val="000000"/>
          <w:kern w:val="0"/>
          <w:sz w:val="32"/>
          <w:szCs w:val="32"/>
          <w:lang w:val="en-US" w:eastAsia="zh-CN" w:bidi="ar-SA"/>
        </w:rPr>
        <w:t>、政府性基金预算支出情况</w:t>
      </w:r>
    </w:p>
    <w:p>
      <w:pPr>
        <w:pStyle w:val="10"/>
        <w:spacing w:line="600" w:lineRule="exact"/>
        <w:ind w:firstLine="643"/>
        <w:jc w:val="both"/>
        <w:rPr>
          <w:rFonts w:hint="eastAsia" w:ascii="方正黑体_GBK" w:hAnsi="Arial" w:eastAsia="方正黑体_GBK" w:cs="Arial"/>
          <w:snapToGrid w:val="0"/>
          <w:color w:val="000000"/>
          <w:kern w:val="0"/>
          <w:sz w:val="32"/>
          <w:szCs w:val="32"/>
          <w:lang w:val="en-US" w:eastAsia="zh-CN" w:bidi="ar-SA"/>
        </w:rPr>
      </w:pPr>
      <w:r>
        <w:rPr>
          <w:rFonts w:hint="eastAsia" w:ascii="Times New Roman" w:hAnsi="Times New Roman" w:eastAsia="仿宋_GB2312"/>
          <w:kern w:val="0"/>
          <w:sz w:val="32"/>
          <w:szCs w:val="32"/>
          <w:lang w:eastAsia="zh-CN"/>
        </w:rPr>
        <w:t>我单位无政府性基金预算收支。</w:t>
      </w:r>
    </w:p>
    <w:p>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hAnsi="Arial" w:eastAsia="方正黑体_GBK" w:cs="Arial"/>
          <w:snapToGrid w:val="0"/>
          <w:color w:val="000000"/>
          <w:kern w:val="0"/>
          <w:sz w:val="32"/>
          <w:szCs w:val="32"/>
          <w:lang w:val="en-US" w:eastAsia="zh-CN" w:bidi="ar-SA"/>
        </w:rPr>
        <w:t>四、</w:t>
      </w:r>
      <w:r>
        <w:rPr>
          <w:rFonts w:hint="eastAsia" w:ascii="方正黑体_GBK" w:eastAsia="方正黑体_GBK"/>
          <w:kern w:val="0"/>
          <w:sz w:val="32"/>
          <w:szCs w:val="32"/>
          <w:lang w:eastAsia="zh-CN"/>
        </w:rPr>
        <w:t>国有资本经营预算支出情况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我单位无政府性基金预算收支。</w:t>
      </w:r>
    </w:p>
    <w:p>
      <w:pPr>
        <w:numPr>
          <w:ilvl w:val="0"/>
          <w:numId w:val="0"/>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hAnsi="Arial" w:eastAsia="方正黑体_GBK" w:cs="Arial"/>
          <w:snapToGrid w:val="0"/>
          <w:color w:val="000000"/>
          <w:kern w:val="0"/>
          <w:sz w:val="32"/>
          <w:szCs w:val="32"/>
          <w:lang w:val="en-US" w:eastAsia="zh-CN" w:bidi="ar-SA"/>
        </w:rPr>
        <w:t>五、</w:t>
      </w:r>
      <w:r>
        <w:rPr>
          <w:rFonts w:hint="eastAsia" w:ascii="方正黑体_GBK" w:eastAsia="方正黑体_GBK"/>
          <w:kern w:val="0"/>
          <w:sz w:val="32"/>
          <w:szCs w:val="32"/>
          <w:lang w:eastAsia="zh-CN"/>
        </w:rPr>
        <w:t>社会保险基金预算支出情况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我单位决算涵盖就业专项资金，创业担保贷款贴息，用于就业专项资金支出和创业担保贷款贴息</w:t>
      </w:r>
    </w:p>
    <w:p>
      <w:pPr>
        <w:spacing w:line="600" w:lineRule="exact"/>
        <w:ind w:firstLine="640" w:firstLineChars="200"/>
        <w:jc w:val="both"/>
        <w:rPr>
          <w:rFonts w:hint="eastAsia" w:eastAsia="仿宋_GB2312"/>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汨罗市就业服务中心作为负责就业服务的重要机构，其职责涵盖了就业登记、失业登记、创业指导、职业培训、职业介绍等多个方面。从实践来看，能够较好地履行这些职责，通过提供多样化的就业服务，有效促进了劳动力的流动和市场的匹配。例如，在新增就业人数、城镇登记失业率控制等关键指标上，部门能够超额或按时完成目标任务，体现了较高的职责履行效能。同时围绕行业发展规划，合理安排预算资金，确保各项就业服务工作的顺利开展。在预算资金管理方面，部门严格执行国家相关法律法规，规范预算编制、审批、执行、控制、调整、分析、考核及评价等各个环节，确保资金使用的合规性和有效性。同时，部门还注重资金使用的绩效导向，通过优化支出结构、提高资金使用效率等措施，不断提升整体支出绩效水平。汨罗市就业服务中心在资产管理方面表现出较高的规范化水平。部门建立健全了固定资产管理制度，明确了资产的购置、使用、维护、处置等各个环节的管理责任，确保了资产的安全完整和有效利用。在业务开展方面，部门能够根据市场需求和政策导向，不断创新服务模式、拓展服务领域、提升服务质量，为劳动者提供更加便捷、高效、优质的就业服务。在合理控制运行成本、提高管理效率方面取得了显著成效。部门通过优化服务流程、加强人员培训、引入信息化手段等措施，有效降低了服务成本，提高了工作效率。同时，部门还注重内部管理的规范化建设，建立健全了各项规章制度和内部控制机制，确保了各项工作的有序开展和高效运行。通过提供优质的就业服务，部门有效促进了劳动力的流动和市场的匹配，缓解了就业压力，维护了社会稳定。同时，部门还注重可持续发展能力的建设，通过加强政策研究、完善服务体系、拓展服务渠道等措施，不断提升自身的服务能力和水平，为未来的可持续发展奠定了坚实基础。注重与劳动者的沟通和互动，及时了解他们的需求和诉求，并根据实际情况进行针对性的改进和优化。这种以服务对象为中心的服务理念得到了广大劳动者的认可和好评，进一步提升了部门的整体形象和信誉度。</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综上所述，就业服务中心部门整体支出绩效情况表现良好，在职责履行、行业发展规划与预算资金管理、资产管理与业务开展、运行成本与管理效率、社会效应与可持续发展能力以及服务对象满意度等方面均取得了显著成效。未来，部门应继续加强内部管理、优化服务流程、提高服务质量，为劳动者提供更加优质、高效的就业服务。</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从实践来看，发现了小部分问题：</w:t>
      </w:r>
      <w:r>
        <w:rPr>
          <w:rFonts w:hint="eastAsia" w:eastAsia="仿宋_GB2312"/>
          <w:kern w:val="0"/>
          <w:sz w:val="32"/>
          <w:szCs w:val="32"/>
          <w:lang w:val="en-US" w:eastAsia="zh-CN"/>
        </w:rPr>
        <w:t>1.</w:t>
      </w:r>
      <w:r>
        <w:rPr>
          <w:rFonts w:hint="eastAsia" w:eastAsia="仿宋_GB2312"/>
          <w:kern w:val="0"/>
          <w:sz w:val="32"/>
          <w:szCs w:val="32"/>
          <w:lang w:eastAsia="zh-CN"/>
        </w:rPr>
        <w:t>预算编制有待更严格执行。预算编制与实际支出项目有的存在差异。</w:t>
      </w:r>
      <w:r>
        <w:rPr>
          <w:rFonts w:hint="eastAsia" w:eastAsia="仿宋_GB2312"/>
          <w:kern w:val="0"/>
          <w:sz w:val="32"/>
          <w:szCs w:val="32"/>
          <w:lang w:val="en-US" w:eastAsia="zh-CN"/>
        </w:rPr>
        <w:t>2.</w:t>
      </w:r>
      <w:r>
        <w:rPr>
          <w:rFonts w:hint="eastAsia" w:eastAsia="仿宋_GB2312"/>
          <w:kern w:val="0"/>
          <w:sz w:val="32"/>
          <w:szCs w:val="32"/>
          <w:lang w:eastAsia="zh-CN"/>
        </w:rPr>
        <w:t>固定资产管理水平有待进一步提高，固定资产管理有待进一步加强。</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其存在的原因主要有：预算执行过程中，由于种种原因（如政策调整、市场环境变化等），常常出现追加临时预算的情况，这削弱了预算的刚性约束。预算监督与考核机制不健全：预算监督体系不完善，对预算执行的监督力度不够，难以及时发现并纠正预算执行中的问题。缺乏有效的预算考核机制，无法对预算执行的绩效进行客观评价，导致预算编制和执行缺乏动力和压力。固定资产信息化管理水平低，单位在固定资产管理方面仍采用传统的手工方式，信息化管理水平低。信息化水平的不足使得固定资产的管理效率低下，难以实现对固定资产的实时监控和动态管理。固定资产使用效益不高，单位在固定资产的使用上存在浪费和闲置现象，未能充分发挥固定资产的使用效益。缺乏有效的资产调配和共享机制，使得固定资产在部门之间难以实现优化配置和高效利用。</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一是按照预算规定的项目和用途严格财务审核，经费支出严格按照预算规定项目的财务支出内容进行财务核算，在预算金额内严格控制费用的支出。</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二是严格控制“三公经费”支出，杜绝挪用和挤占其他预算资金，进一步细化三公经费管理，压缩三公经费支出。</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三是预算财务分析常态化，定期做好预算支出财务分析，做好部门整体支出预算评价工作。</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四是财政资金按进度支付，以提高资金的使用效率。</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五是严格按照相关资金及项目管理办法和制度，做到专款专用，专项资金单独核算，对专项资金支出加大审核力度，严格按制度执行。 </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加强预算编制的科学性和刚性约束、完善固定资产管理制度、提高固定资产管理意识、推进固定资产信息化管理、加强固定资产清查盘点以及提高固定资产使用效益等方面入手，全面提升固定资产管理水平。</w:t>
      </w:r>
    </w:p>
    <w:p>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部门整体支出绩效自评结果及时公开，评价较好。</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firstLine="1350" w:firstLineChars="300"/>
        <w:jc w:val="both"/>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复退军人生活补助</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汨罗市就业服务中心</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pPr>
        <w:pStyle w:val="3"/>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r>
        <w:rPr>
          <w:rFonts w:hint="eastAsia" w:eastAsia="仿宋_GB2312"/>
          <w:kern w:val="0"/>
          <w:sz w:val="32"/>
          <w:szCs w:val="32"/>
          <w:lang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本项目资金用于对企业下岗失业的复退军人（简称“四类人员”包括1、转业志愿兵2、伤残军人3、参战军人4、涉核军人）生活补助,有力维护劳动关系和谐稳定、进一步健全劳动体制机制。</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复退军人生活补助项目，</w:t>
      </w:r>
      <w:r>
        <w:rPr>
          <w:rFonts w:hint="eastAsia" w:eastAsia="仿宋_GB2312"/>
          <w:kern w:val="0"/>
          <w:sz w:val="32"/>
          <w:szCs w:val="32"/>
          <w:lang w:val="en-US" w:eastAsia="en-US"/>
        </w:rPr>
        <w:t>根据《就业促进法》、《湖南省就业困难人员就业援助实施办法》湘政办发﹝2009﹞34号、《湖南省就业专项资金使用管理办法》湘政办发﹝2012﹞15号、《湖南省人力资源和社会保障厅 湖南省财政厅关于进一步规范公益性岗位开发和管理有关问题的通知》湘人社发﹝2013﹞93号以及就业困难援助等相关政策文件，结合汨罗实际，需要对企业下岗失业的复退军人（简称“四类人员”包括1、转业志愿兵2、伤残军人3、参战军人4、涉核军人）给予公益性岗位补贴。根据2011年市委市政府关于“四类人员”问题处理的会议要求，从2011年起由就业服务局对四类人员共计144人按公益性岗位526元/月进行补贴，复退军人公益性岗位补贴从就业补助资金中列支，自2011年至2019共计支出16921200元（明细见附表），财政按200元/月共计345600元对就业服务局给予补贴。2020年9月岳阳审计对汨罗市贯彻落实重大政策措施情况跟踪审计中指出复退军人超期享受公益性岗位补贴，追回公益性岗位补贴2257100元，复退军人公益性岗位补贴执行至2019年；根据汨府阅﹝2021﹞4号，关于城镇退役军人“四类人员”信访问题的会议纪要，明确市人社局2020年1月至2022年12月每年统筹就业创业服务补助资金1000000元由财政整合资金兜底解决“四类人员”社保、医保等。</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复退军人生活补助项目资金使用情况良好，分阶段分期使用完毕。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en-US" w:bidi="ar-SA"/>
        </w:rPr>
        <w:t>三、</w:t>
      </w:r>
      <w:r>
        <w:rPr>
          <w:rFonts w:ascii="黑体" w:hAnsi="黑体" w:eastAsia="黑体" w:cs="黑体"/>
          <w:b/>
          <w:bCs/>
          <w:spacing w:val="-15"/>
          <w:sz w:val="31"/>
          <w:szCs w:val="31"/>
        </w:rPr>
        <w:t>绩效评价工作情况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根据《汨罗市财政局关于开展2023年度部门整体支出和项目支出绩效自评工作的通知》等相关文件要求，我单位制定了绩效自评方案，成立了工作领导小组，严格按照方案要求，及时发现问题，解决问题，形成了本自评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本年度落实了按时足额发放复退军人生活补助，有力维护了劳动关系和谐稳定，保障了就业工作平稳有序开展。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本单位项目决策根据实际情况制定了实施规划，秉持维护劳动关系和谐稳定的理念，合理安排项目资金。</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本单位项目在开展过程中严格按照相关制度规定等进行，按照实际情况支出，严禁挤占、挪用、虚列支出等情况发生。</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本单位项目产出按照数量、质量、时效、成本等四个方面，根据各自情况，设置相关指标内容，用于跟踪项目工作的开展。</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lang w:eastAsia="zh-CN"/>
        </w:rPr>
      </w:pPr>
      <w:r>
        <w:rPr>
          <w:rFonts w:hint="eastAsia" w:ascii="仿宋_GB2312" w:hAnsi="仿宋_GB2312" w:eastAsia="仿宋_GB2312" w:cs="Times New Roman"/>
          <w:snapToGrid w:val="0"/>
          <w:color w:val="000000"/>
          <w:spacing w:val="0"/>
          <w:kern w:val="2"/>
          <w:sz w:val="32"/>
          <w:szCs w:val="32"/>
          <w:lang w:val="en-US" w:eastAsia="zh-CN" w:bidi="ar-SA"/>
        </w:rPr>
        <w:t>本单位项目效益按照经济效益、</w:t>
      </w:r>
      <w:r>
        <w:rPr>
          <w:rFonts w:hint="eastAsia" w:ascii="仿宋_GB2312" w:hAnsi="仿宋_GB2312" w:eastAsia="仿宋_GB2312" w:cs="Times New Roman"/>
          <w:spacing w:val="0"/>
          <w:kern w:val="2"/>
          <w:sz w:val="32"/>
          <w:szCs w:val="32"/>
          <w:lang w:val="en-US" w:eastAsia="zh-CN" w:bidi="ar-SA"/>
        </w:rPr>
        <w:t>社会效益</w:t>
      </w:r>
      <w:r>
        <w:rPr>
          <w:rFonts w:hint="eastAsia" w:ascii="仿宋_GB2312" w:hAnsi="仿宋_GB2312" w:eastAsia="仿宋_GB2312" w:cs="Times New Roman"/>
          <w:snapToGrid w:val="0"/>
          <w:color w:val="000000"/>
          <w:spacing w:val="0"/>
          <w:kern w:val="2"/>
          <w:sz w:val="32"/>
          <w:szCs w:val="32"/>
          <w:lang w:val="en-US" w:eastAsia="zh-CN" w:bidi="ar-SA"/>
        </w:rPr>
        <w:t>、生态效益、服务对象满意度等四个方面，设置符合实际情况的指标内容，用于跟</w:t>
      </w:r>
      <w:r>
        <w:rPr>
          <w:rFonts w:hint="eastAsia" w:ascii="仿宋_GB2312" w:hAnsi="仿宋_GB2312" w:eastAsia="仿宋_GB2312" w:cs="Times New Roman"/>
          <w:spacing w:val="0"/>
          <w:kern w:val="2"/>
          <w:sz w:val="32"/>
          <w:szCs w:val="32"/>
          <w:lang w:val="en-US" w:eastAsia="zh-CN" w:bidi="ar-SA"/>
        </w:rPr>
        <w:t>踪项目工作的开展。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在项目资金实施过程中我单位按照分时分段以及提前做好规划，合理制定工作方案等方式合规有序使用资金。但是在工作过程中，工作量大，工作任务重，执法监督人手不足，工作压力较大。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en-US" w:bidi="ar-SA"/>
        </w:rPr>
        <w:t>六、</w:t>
      </w:r>
      <w:r>
        <w:rPr>
          <w:rFonts w:ascii="黑体" w:hAnsi="黑体" w:eastAsia="黑体" w:cs="黑体"/>
          <w:b/>
          <w:bCs/>
          <w:spacing w:val="-15"/>
          <w:sz w:val="31"/>
          <w:szCs w:val="31"/>
        </w:rPr>
        <w:t>有关建议</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pPr>
      <w:r>
        <w:rPr>
          <w:rFonts w:hint="eastAsia" w:ascii="仿宋_GB2312" w:hAnsi="仿宋_GB2312" w:eastAsia="仿宋_GB2312" w:cs="仿宋_GB2312"/>
          <w:color w:val="auto"/>
          <w:spacing w:val="7"/>
          <w:kern w:val="2"/>
          <w:sz w:val="32"/>
          <w:szCs w:val="32"/>
          <w:lang w:val="en-US" w:eastAsia="zh-CN" w:bidi="ar-SA"/>
        </w:rPr>
        <w:t>我单位将继续深入贯彻落实省厅关于进一步加强社会保险基金管理风险防控工作的实施意见，努力构建政策、经办、信息、监督四位一体的风险防控工作机制，切实维护基金安全完整。同时，采取多种方式，突出抓好经常性警示教育，进一步增强人员的风险防控意识，树立底线思维，努力推动汨罗市就业服务事业健康快速发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en-US" w:bidi="ar-SA"/>
        </w:rPr>
        <w:t>七、</w:t>
      </w: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8A9C6"/>
    <w:multiLevelType w:val="singleLevel"/>
    <w:tmpl w:val="88D8A9C6"/>
    <w:lvl w:ilvl="0" w:tentative="0">
      <w:start w:val="2"/>
      <w:numFmt w:val="chineseCounting"/>
      <w:lvlText w:val="(%1)"/>
      <w:lvlJc w:val="left"/>
      <w:pPr>
        <w:tabs>
          <w:tab w:val="left" w:pos="312"/>
        </w:tabs>
      </w:pPr>
      <w:rPr>
        <w:rFonts w:hint="eastAsia"/>
      </w:rPr>
    </w:lvl>
  </w:abstractNum>
  <w:abstractNum w:abstractNumId="1">
    <w:nsid w:val="99E2EFE0"/>
    <w:multiLevelType w:val="singleLevel"/>
    <w:tmpl w:val="99E2EFE0"/>
    <w:lvl w:ilvl="0" w:tentative="0">
      <w:start w:val="8"/>
      <w:numFmt w:val="chineseCounting"/>
      <w:suff w:val="nothing"/>
      <w:lvlText w:val="%1、"/>
      <w:lvlJc w:val="left"/>
      <w:rPr>
        <w:rFonts w:hint="eastAsia"/>
      </w:rPr>
    </w:lvl>
  </w:abstractNum>
  <w:abstractNum w:abstractNumId="2">
    <w:nsid w:val="BCE07824"/>
    <w:multiLevelType w:val="singleLevel"/>
    <w:tmpl w:val="BCE07824"/>
    <w:lvl w:ilvl="0" w:tentative="0">
      <w:start w:val="1"/>
      <w:numFmt w:val="chineseCounting"/>
      <w:suff w:val="nothing"/>
      <w:lvlText w:val="（%1）"/>
      <w:lvlJc w:val="left"/>
      <w:rPr>
        <w:rFonts w:hint="eastAsia"/>
      </w:rPr>
    </w:lvl>
  </w:abstractNum>
  <w:abstractNum w:abstractNumId="3">
    <w:nsid w:val="D990B001"/>
    <w:multiLevelType w:val="singleLevel"/>
    <w:tmpl w:val="D990B001"/>
    <w:lvl w:ilvl="0" w:tentative="0">
      <w:start w:val="1"/>
      <w:numFmt w:val="chineseCounting"/>
      <w:lvlText w:val="(%1)"/>
      <w:lvlJc w:val="left"/>
      <w:pPr>
        <w:tabs>
          <w:tab w:val="left" w:pos="312"/>
        </w:tabs>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FlZTFlMTk1OTY0MjUyYzllNmE2YmI4NzI5MmM1NzYifQ=="/>
  </w:docVars>
  <w:rsids>
    <w:rsidRoot w:val="00000000"/>
    <w:rsid w:val="01AF3811"/>
    <w:rsid w:val="03795BF7"/>
    <w:rsid w:val="086E756B"/>
    <w:rsid w:val="0ACF37E5"/>
    <w:rsid w:val="0B400BC6"/>
    <w:rsid w:val="0E68228D"/>
    <w:rsid w:val="0EA6787F"/>
    <w:rsid w:val="15276E52"/>
    <w:rsid w:val="166D39A8"/>
    <w:rsid w:val="19D32FBC"/>
    <w:rsid w:val="1D616E64"/>
    <w:rsid w:val="1E6A4395"/>
    <w:rsid w:val="23CB5BA3"/>
    <w:rsid w:val="23F8741A"/>
    <w:rsid w:val="25557A3D"/>
    <w:rsid w:val="26EA5ED7"/>
    <w:rsid w:val="27A93B82"/>
    <w:rsid w:val="2AE00186"/>
    <w:rsid w:val="308216BE"/>
    <w:rsid w:val="34FE1149"/>
    <w:rsid w:val="3A550786"/>
    <w:rsid w:val="3A635D6F"/>
    <w:rsid w:val="3B7A130F"/>
    <w:rsid w:val="3C402B4B"/>
    <w:rsid w:val="47226D7F"/>
    <w:rsid w:val="47315F0A"/>
    <w:rsid w:val="481D77B2"/>
    <w:rsid w:val="494A1329"/>
    <w:rsid w:val="4F8B6063"/>
    <w:rsid w:val="52FA3F96"/>
    <w:rsid w:val="53065A01"/>
    <w:rsid w:val="555A5034"/>
    <w:rsid w:val="55850F17"/>
    <w:rsid w:val="57AE6D93"/>
    <w:rsid w:val="5C4F21C6"/>
    <w:rsid w:val="5FB623A7"/>
    <w:rsid w:val="64B506CD"/>
    <w:rsid w:val="6E3851B0"/>
    <w:rsid w:val="71DA0B5A"/>
    <w:rsid w:val="73800BE4"/>
    <w:rsid w:val="739C6BE4"/>
    <w:rsid w:val="784167CA"/>
    <w:rsid w:val="78C733B9"/>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Body Text Indent 2"/>
    <w:basedOn w:val="1"/>
    <w:unhideWhenUsed/>
    <w:qFormat/>
    <w:uiPriority w:val="0"/>
    <w:pPr>
      <w:spacing w:after="120" w:line="480" w:lineRule="auto"/>
      <w:ind w:left="420" w:leftChars="200"/>
    </w:pPr>
  </w:style>
  <w:style w:type="paragraph" w:styleId="4">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1893</Words>
  <Characters>1955</Characters>
  <TotalTime>19</TotalTime>
  <ScaleCrop>false</ScaleCrop>
  <LinksUpToDate>false</LinksUpToDate>
  <CharactersWithSpaces>2120</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2024-10-15T02:55:53Z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2052-12.1.0.15712</vt:lpwstr>
  </property>
  <property fmtid="{D5CDD505-2E9C-101B-9397-08002B2CF9AE}" pid="6" name="ICV">
    <vt:lpwstr>3BC2C5A7BAEF44F0B7F3BFEE265C9586_13</vt:lpwstr>
  </property>
</Properties>
</file>