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14</w:t>
            </w:r>
          </w:p>
        </w:tc>
        <w:tc>
          <w:tcPr>
            <w:tcW w:w="2039" w:type="dxa"/>
            <w:gridSpan w:val="2"/>
            <w:vAlign w:val="center"/>
          </w:tcPr>
          <w:p w14:paraId="1D47B16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14</w:t>
            </w:r>
          </w:p>
        </w:tc>
        <w:tc>
          <w:tcPr>
            <w:tcW w:w="1983" w:type="dxa"/>
            <w:gridSpan w:val="2"/>
            <w:vAlign w:val="center"/>
          </w:tcPr>
          <w:p w14:paraId="06F2846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100.00%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2.8</w:t>
            </w:r>
          </w:p>
        </w:tc>
        <w:tc>
          <w:tcPr>
            <w:tcW w:w="2039" w:type="dxa"/>
            <w:gridSpan w:val="2"/>
            <w:vAlign w:val="center"/>
          </w:tcPr>
          <w:p w14:paraId="1D6514E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1.4</w:t>
            </w:r>
          </w:p>
        </w:tc>
        <w:tc>
          <w:tcPr>
            <w:tcW w:w="1983" w:type="dxa"/>
            <w:gridSpan w:val="2"/>
            <w:vAlign w:val="center"/>
          </w:tcPr>
          <w:p w14:paraId="7DFA648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2039" w:type="dxa"/>
            <w:gridSpan w:val="2"/>
            <w:vAlign w:val="center"/>
          </w:tcPr>
          <w:p w14:paraId="7474BB6E">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c>
          <w:tcPr>
            <w:tcW w:w="1983" w:type="dxa"/>
            <w:gridSpan w:val="2"/>
            <w:vAlign w:val="center"/>
          </w:tcPr>
          <w:p w14:paraId="71BD7494">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0</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jc w:val="center"/>
              <w:rPr>
                <w:rFonts w:ascii="仿宋_GB2312" w:eastAsia="仿宋_GB2312"/>
                <w:kern w:val="0"/>
              </w:rPr>
            </w:pPr>
          </w:p>
        </w:tc>
        <w:tc>
          <w:tcPr>
            <w:tcW w:w="2039" w:type="dxa"/>
            <w:gridSpan w:val="2"/>
            <w:vAlign w:val="center"/>
          </w:tcPr>
          <w:p w14:paraId="79420B7F">
            <w:pPr>
              <w:jc w:val="center"/>
              <w:rPr>
                <w:rFonts w:ascii="仿宋_GB2312" w:eastAsia="仿宋_GB2312"/>
                <w:kern w:val="0"/>
              </w:rPr>
            </w:pPr>
          </w:p>
        </w:tc>
        <w:tc>
          <w:tcPr>
            <w:tcW w:w="1983" w:type="dxa"/>
            <w:gridSpan w:val="2"/>
            <w:vAlign w:val="center"/>
          </w:tcPr>
          <w:p w14:paraId="0A161583">
            <w:pPr>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jc w:val="center"/>
              <w:rPr>
                <w:rFonts w:ascii="仿宋_GB2312" w:eastAsia="仿宋_GB2312"/>
                <w:kern w:val="0"/>
              </w:rPr>
            </w:pPr>
          </w:p>
        </w:tc>
        <w:tc>
          <w:tcPr>
            <w:tcW w:w="2039" w:type="dxa"/>
            <w:gridSpan w:val="2"/>
            <w:vAlign w:val="center"/>
          </w:tcPr>
          <w:p w14:paraId="4D0A1ED9">
            <w:pPr>
              <w:jc w:val="center"/>
              <w:rPr>
                <w:rFonts w:ascii="仿宋_GB2312" w:eastAsia="仿宋_GB2312"/>
                <w:kern w:val="0"/>
              </w:rPr>
            </w:pPr>
          </w:p>
        </w:tc>
        <w:tc>
          <w:tcPr>
            <w:tcW w:w="1983" w:type="dxa"/>
            <w:gridSpan w:val="2"/>
            <w:vAlign w:val="center"/>
          </w:tcPr>
          <w:p w14:paraId="5A740743">
            <w:pPr>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jc w:val="center"/>
              <w:rPr>
                <w:rFonts w:ascii="仿宋_GB2312" w:eastAsia="仿宋_GB2312"/>
                <w:kern w:val="0"/>
              </w:rPr>
            </w:pPr>
          </w:p>
        </w:tc>
        <w:tc>
          <w:tcPr>
            <w:tcW w:w="2039" w:type="dxa"/>
            <w:gridSpan w:val="2"/>
            <w:vAlign w:val="center"/>
          </w:tcPr>
          <w:p w14:paraId="402D38BC">
            <w:pPr>
              <w:jc w:val="center"/>
              <w:rPr>
                <w:rFonts w:ascii="仿宋_GB2312" w:eastAsia="仿宋_GB2312"/>
                <w:kern w:val="0"/>
              </w:rPr>
            </w:pPr>
          </w:p>
        </w:tc>
        <w:tc>
          <w:tcPr>
            <w:tcW w:w="1983" w:type="dxa"/>
            <w:gridSpan w:val="2"/>
            <w:vAlign w:val="center"/>
          </w:tcPr>
          <w:p w14:paraId="0229920A">
            <w:pPr>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2.8</w:t>
            </w:r>
          </w:p>
        </w:tc>
        <w:tc>
          <w:tcPr>
            <w:tcW w:w="2039" w:type="dxa"/>
            <w:gridSpan w:val="2"/>
            <w:vAlign w:val="center"/>
          </w:tcPr>
          <w:p w14:paraId="672289A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1.4</w:t>
            </w:r>
          </w:p>
        </w:tc>
        <w:tc>
          <w:tcPr>
            <w:tcW w:w="1983" w:type="dxa"/>
            <w:gridSpan w:val="2"/>
            <w:vAlign w:val="center"/>
          </w:tcPr>
          <w:p w14:paraId="7985B411">
            <w:pPr>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470.88</w:t>
            </w:r>
          </w:p>
        </w:tc>
        <w:tc>
          <w:tcPr>
            <w:tcW w:w="2039" w:type="dxa"/>
            <w:gridSpan w:val="2"/>
            <w:vAlign w:val="center"/>
          </w:tcPr>
          <w:p w14:paraId="56A401C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457</w:t>
            </w:r>
          </w:p>
        </w:tc>
        <w:tc>
          <w:tcPr>
            <w:tcW w:w="1983" w:type="dxa"/>
            <w:gridSpan w:val="2"/>
            <w:vAlign w:val="center"/>
          </w:tcPr>
          <w:p w14:paraId="7E496EB6">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536.52</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399.88</w:t>
            </w:r>
          </w:p>
        </w:tc>
        <w:tc>
          <w:tcPr>
            <w:tcW w:w="2039" w:type="dxa"/>
            <w:gridSpan w:val="2"/>
            <w:vAlign w:val="center"/>
          </w:tcPr>
          <w:p w14:paraId="142DDA3A">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400</w:t>
            </w:r>
          </w:p>
        </w:tc>
        <w:tc>
          <w:tcPr>
            <w:tcW w:w="1983" w:type="dxa"/>
            <w:gridSpan w:val="2"/>
            <w:vAlign w:val="center"/>
          </w:tcPr>
          <w:p w14:paraId="2E8DC00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479.52</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71</w:t>
            </w:r>
          </w:p>
        </w:tc>
        <w:tc>
          <w:tcPr>
            <w:tcW w:w="2039" w:type="dxa"/>
            <w:gridSpan w:val="2"/>
            <w:vAlign w:val="center"/>
          </w:tcPr>
          <w:p w14:paraId="31C696E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57</w:t>
            </w:r>
          </w:p>
        </w:tc>
        <w:tc>
          <w:tcPr>
            <w:tcW w:w="1983" w:type="dxa"/>
            <w:gridSpan w:val="2"/>
            <w:vAlign w:val="center"/>
          </w:tcPr>
          <w:p w14:paraId="1F7D72B8">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57</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jc w:val="center"/>
              <w:rPr>
                <w:rFonts w:ascii="仿宋_GB2312" w:eastAsia="仿宋_GB2312"/>
                <w:kern w:val="0"/>
                <w:lang w:eastAsia="zh-CN"/>
              </w:rPr>
            </w:pPr>
          </w:p>
        </w:tc>
        <w:tc>
          <w:tcPr>
            <w:tcW w:w="2039" w:type="dxa"/>
            <w:gridSpan w:val="2"/>
            <w:vAlign w:val="center"/>
          </w:tcPr>
          <w:p w14:paraId="18F75CDE">
            <w:pPr>
              <w:jc w:val="center"/>
              <w:rPr>
                <w:rFonts w:ascii="仿宋_GB2312" w:eastAsia="仿宋_GB2312"/>
                <w:kern w:val="0"/>
                <w:lang w:eastAsia="zh-CN"/>
              </w:rPr>
            </w:pPr>
          </w:p>
        </w:tc>
        <w:tc>
          <w:tcPr>
            <w:tcW w:w="1983" w:type="dxa"/>
            <w:gridSpan w:val="2"/>
            <w:vAlign w:val="center"/>
          </w:tcPr>
          <w:p w14:paraId="4D19413F">
            <w:pPr>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jc w:val="center"/>
              <w:rPr>
                <w:rFonts w:ascii="仿宋_GB2312" w:eastAsia="仿宋_GB2312"/>
                <w:kern w:val="0"/>
              </w:rPr>
            </w:pPr>
          </w:p>
        </w:tc>
        <w:tc>
          <w:tcPr>
            <w:tcW w:w="2039" w:type="dxa"/>
            <w:gridSpan w:val="2"/>
            <w:vAlign w:val="center"/>
          </w:tcPr>
          <w:p w14:paraId="050E075D">
            <w:pPr>
              <w:jc w:val="center"/>
              <w:rPr>
                <w:rFonts w:ascii="仿宋_GB2312" w:eastAsia="仿宋_GB2312"/>
                <w:kern w:val="0"/>
              </w:rPr>
            </w:pPr>
          </w:p>
        </w:tc>
        <w:tc>
          <w:tcPr>
            <w:tcW w:w="1983" w:type="dxa"/>
            <w:gridSpan w:val="2"/>
            <w:vAlign w:val="center"/>
          </w:tcPr>
          <w:p w14:paraId="7357305D">
            <w:pPr>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1.01</w:t>
            </w:r>
          </w:p>
        </w:tc>
        <w:tc>
          <w:tcPr>
            <w:tcW w:w="2039" w:type="dxa"/>
            <w:gridSpan w:val="2"/>
            <w:vAlign w:val="center"/>
          </w:tcPr>
          <w:p w14:paraId="7BB02F1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1.68</w:t>
            </w:r>
          </w:p>
        </w:tc>
        <w:tc>
          <w:tcPr>
            <w:tcW w:w="1983" w:type="dxa"/>
            <w:gridSpan w:val="2"/>
            <w:vAlign w:val="center"/>
          </w:tcPr>
          <w:p w14:paraId="087A3549">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1.27</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0.43</w:t>
            </w:r>
          </w:p>
        </w:tc>
        <w:tc>
          <w:tcPr>
            <w:tcW w:w="2039" w:type="dxa"/>
            <w:gridSpan w:val="2"/>
            <w:vAlign w:val="center"/>
          </w:tcPr>
          <w:p w14:paraId="31E21FE8">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3.5</w:t>
            </w:r>
          </w:p>
        </w:tc>
        <w:tc>
          <w:tcPr>
            <w:tcW w:w="1983" w:type="dxa"/>
            <w:gridSpan w:val="2"/>
            <w:vAlign w:val="center"/>
          </w:tcPr>
          <w:p w14:paraId="4FD7453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1.22</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2.5</w:t>
            </w:r>
          </w:p>
        </w:tc>
        <w:tc>
          <w:tcPr>
            <w:tcW w:w="2039" w:type="dxa"/>
            <w:gridSpan w:val="2"/>
            <w:vAlign w:val="center"/>
          </w:tcPr>
          <w:p w14:paraId="467174B3">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1.4</w:t>
            </w:r>
          </w:p>
        </w:tc>
        <w:tc>
          <w:tcPr>
            <w:tcW w:w="1983" w:type="dxa"/>
            <w:gridSpan w:val="2"/>
            <w:vAlign w:val="center"/>
          </w:tcPr>
          <w:p w14:paraId="550E4F9D">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0.54</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54.34</w:t>
            </w:r>
          </w:p>
        </w:tc>
        <w:tc>
          <w:tcPr>
            <w:tcW w:w="2039" w:type="dxa"/>
            <w:gridSpan w:val="2"/>
            <w:vAlign w:val="center"/>
          </w:tcPr>
          <w:p w14:paraId="18AD1802">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69.5</w:t>
            </w:r>
          </w:p>
        </w:tc>
        <w:tc>
          <w:tcPr>
            <w:tcW w:w="1983" w:type="dxa"/>
            <w:gridSpan w:val="2"/>
            <w:vAlign w:val="center"/>
          </w:tcPr>
          <w:p w14:paraId="4363E711">
            <w:pPr>
              <w:keepNext w:val="0"/>
              <w:keepLines w:val="0"/>
              <w:widowControl/>
              <w:suppressLineNumbers w:val="0"/>
              <w:jc w:val="center"/>
              <w:textAlignment w:val="center"/>
              <w:rPr>
                <w:rFonts w:ascii="仿宋_GB2312" w:eastAsia="仿宋_GB2312"/>
                <w:kern w:val="0"/>
              </w:rPr>
            </w:pPr>
            <w:r>
              <w:rPr>
                <w:rFonts w:hint="eastAsia" w:ascii="宋体" w:hAnsi="宋体" w:eastAsia="宋体" w:cs="宋体"/>
                <w:i w:val="0"/>
                <w:iCs w:val="0"/>
                <w:snapToGrid w:val="0"/>
                <w:color w:val="000000"/>
                <w:kern w:val="0"/>
                <w:sz w:val="22"/>
                <w:szCs w:val="22"/>
                <w:u w:val="none"/>
                <w:lang w:val="en-US" w:eastAsia="zh-CN" w:bidi="ar"/>
              </w:rPr>
              <w:t>57.28</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jc w:val="center"/>
              <w:rPr>
                <w:rFonts w:ascii="仿宋_GB2312" w:eastAsia="仿宋_GB2312"/>
                <w:kern w:val="0"/>
                <w:lang w:eastAsia="zh-CN"/>
              </w:rPr>
            </w:pPr>
          </w:p>
        </w:tc>
        <w:tc>
          <w:tcPr>
            <w:tcW w:w="2039" w:type="dxa"/>
            <w:gridSpan w:val="2"/>
            <w:vAlign w:val="center"/>
          </w:tcPr>
          <w:p w14:paraId="50A3B14E">
            <w:pPr>
              <w:jc w:val="center"/>
              <w:rPr>
                <w:rFonts w:ascii="仿宋_GB2312" w:eastAsia="仿宋_GB2312"/>
                <w:kern w:val="0"/>
                <w:lang w:eastAsia="zh-CN"/>
              </w:rPr>
            </w:pPr>
          </w:p>
        </w:tc>
        <w:tc>
          <w:tcPr>
            <w:tcW w:w="1983" w:type="dxa"/>
            <w:gridSpan w:val="2"/>
            <w:vAlign w:val="center"/>
          </w:tcPr>
          <w:p w14:paraId="5A7B6931">
            <w:pPr>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58" w:type="dxa"/>
            <w:vAlign w:val="center"/>
          </w:tcPr>
          <w:p w14:paraId="2016690B">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60" w:type="dxa"/>
            <w:vAlign w:val="center"/>
          </w:tcPr>
          <w:p w14:paraId="4D734BF4">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79" w:type="dxa"/>
            <w:vAlign w:val="center"/>
          </w:tcPr>
          <w:p w14:paraId="5567D620">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1039" w:type="dxa"/>
            <w:vAlign w:val="center"/>
          </w:tcPr>
          <w:p w14:paraId="31CE4E43">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0</w:t>
            </w: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遵守中央八项规定，严格履行厉行节约政策</w:t>
            </w:r>
          </w:p>
        </w:tc>
      </w:tr>
    </w:tbl>
    <w:p w14:paraId="35606394">
      <w:pPr>
        <w:spacing w:line="240" w:lineRule="auto"/>
        <w:jc w:val="left"/>
        <w:rPr>
          <w:rFonts w:hint="eastAsia" w:ascii="仿宋_GB2312" w:hAnsi="宋体" w:eastAsia="仿宋_GB2312" w:cs="宋体"/>
          <w:kern w:val="0"/>
          <w:sz w:val="24"/>
          <w:szCs w:val="24"/>
          <w:lang w:eastAsia="zh-CN"/>
        </w:rPr>
      </w:pPr>
    </w:p>
    <w:p w14:paraId="6E22F6CC">
      <w:pPr>
        <w:spacing w:line="240" w:lineRule="auto"/>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36FE2A">
      <w:pPr>
        <w:spacing w:line="240" w:lineRule="auto"/>
        <w:jc w:val="left"/>
        <w:rPr>
          <w:rFonts w:hint="eastAsia" w:ascii="仿宋_GB2312" w:hAnsi="宋体" w:eastAsia="仿宋_GB2312" w:cs="宋体"/>
          <w:kern w:val="0"/>
          <w:sz w:val="24"/>
          <w:szCs w:val="24"/>
          <w:lang w:eastAsia="zh-CN"/>
        </w:rPr>
      </w:pP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陈规</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13575047755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杨权</w:t>
      </w:r>
    </w:p>
    <w:p w14:paraId="1A615F35">
      <w:pPr>
        <w:spacing w:before="117" w:line="219" w:lineRule="auto"/>
        <w:ind w:firstLine="616"/>
        <w:jc w:val="left"/>
        <w:rPr>
          <w:rFonts w:hint="eastAsia" w:ascii="仿宋_GB2312" w:hAnsi="宋体" w:eastAsia="仿宋_GB2312" w:cs="宋体"/>
          <w:bCs/>
          <w:spacing w:val="8"/>
          <w:kern w:val="0"/>
          <w:sz w:val="30"/>
          <w:szCs w:val="30"/>
          <w:lang w:eastAsia="zh-CN"/>
        </w:r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466"/>
        <w:gridCol w:w="1081"/>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汨罗市城市路灯服务中心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466"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081"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466" w:type="dxa"/>
            <w:vAlign w:val="center"/>
          </w:tcPr>
          <w:p w14:paraId="40867B6B">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626.48</w:t>
            </w:r>
          </w:p>
        </w:tc>
        <w:tc>
          <w:tcPr>
            <w:tcW w:w="1081" w:type="dxa"/>
            <w:vAlign w:val="center"/>
          </w:tcPr>
          <w:p w14:paraId="78350D28">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732.52</w:t>
            </w:r>
          </w:p>
        </w:tc>
        <w:tc>
          <w:tcPr>
            <w:tcW w:w="1269" w:type="dxa"/>
            <w:vAlign w:val="center"/>
          </w:tcPr>
          <w:p w14:paraId="5FDA3D24">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732.52</w:t>
            </w:r>
          </w:p>
        </w:tc>
        <w:tc>
          <w:tcPr>
            <w:tcW w:w="699" w:type="dxa"/>
            <w:vAlign w:val="center"/>
          </w:tcPr>
          <w:p w14:paraId="47D16717">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w:t>
            </w:r>
          </w:p>
        </w:tc>
        <w:tc>
          <w:tcPr>
            <w:tcW w:w="869" w:type="dxa"/>
            <w:vAlign w:val="center"/>
          </w:tcPr>
          <w:p w14:paraId="0424998F">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100.00%</w:t>
            </w:r>
          </w:p>
        </w:tc>
        <w:tc>
          <w:tcPr>
            <w:tcW w:w="1423" w:type="dxa"/>
            <w:vAlign w:val="center"/>
          </w:tcPr>
          <w:p w14:paraId="4BE68CE2">
            <w:pPr>
              <w:keepNext w:val="0"/>
              <w:keepLines w:val="0"/>
              <w:widowControl/>
              <w:suppressLineNumbers w:val="0"/>
              <w:jc w:val="center"/>
              <w:textAlignment w:val="center"/>
              <w:rPr>
                <w:rFonts w:ascii="仿宋_GB2312" w:eastAsia="仿宋_GB2312"/>
                <w:kern w:val="0"/>
              </w:rPr>
            </w:pPr>
            <w:r>
              <w:rPr>
                <w:rFonts w:hint="default" w:ascii="Times New Roman" w:hAnsi="Times New Roman" w:eastAsia="宋体" w:cs="Times New Roman"/>
                <w:i w:val="0"/>
                <w:iCs w:val="0"/>
                <w:snapToGrid w:val="0"/>
                <w:color w:val="000000"/>
                <w:kern w:val="0"/>
                <w:sz w:val="20"/>
                <w:szCs w:val="20"/>
                <w:u w:val="none"/>
                <w:lang w:val="en-US" w:eastAsia="zh-CN" w:bidi="ar"/>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其中：一般公共预算：732.52</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其中：基本支出：196.00</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项目支出：536.52</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both"/>
              <w:rPr>
                <w:rFonts w:ascii="仿宋_GB2312" w:eastAsia="仿宋_GB2312"/>
                <w:kern w:val="0"/>
              </w:rPr>
            </w:pPr>
            <w:r>
              <w:rPr>
                <w:rFonts w:hint="eastAsia" w:ascii="仿宋_GB2312" w:eastAsia="仿宋_GB2312"/>
                <w:kern w:val="0"/>
                <w:sz w:val="18"/>
                <w:szCs w:val="18"/>
              </w:rPr>
              <w:t>为城市生活正常提供城市街道路灯设施管理维护保障，背街小巷路灯设施维护管理；参与城区道路及背街小巷路灯新建、改建及景观照明工程施工和监管。</w:t>
            </w:r>
          </w:p>
        </w:tc>
        <w:tc>
          <w:tcPr>
            <w:tcW w:w="4260" w:type="dxa"/>
            <w:gridSpan w:val="4"/>
            <w:vAlign w:val="center"/>
          </w:tcPr>
          <w:p w14:paraId="156E0DC0">
            <w:pPr>
              <w:spacing w:line="240" w:lineRule="auto"/>
              <w:ind w:firstLine="420"/>
              <w:jc w:val="center"/>
              <w:rPr>
                <w:rFonts w:ascii="仿宋_GB2312" w:eastAsia="仿宋_GB2312"/>
                <w:kern w:val="0"/>
              </w:rPr>
            </w:pPr>
            <w:r>
              <w:rPr>
                <w:rFonts w:hint="eastAsia" w:ascii="仿宋_GB2312" w:eastAsia="仿宋_GB2312"/>
                <w:kern w:val="0"/>
              </w:rPr>
              <w:t>100%</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466"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081"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466" w:type="dxa"/>
            <w:vAlign w:val="center"/>
          </w:tcPr>
          <w:p w14:paraId="785EE4BB">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 xml:space="preserve">维修控制                           </w:t>
            </w:r>
          </w:p>
        </w:tc>
        <w:tc>
          <w:tcPr>
            <w:tcW w:w="1081" w:type="dxa"/>
            <w:vAlign w:val="center"/>
          </w:tcPr>
          <w:p w14:paraId="2A374824">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182个</w:t>
            </w:r>
          </w:p>
        </w:tc>
        <w:tc>
          <w:tcPr>
            <w:tcW w:w="1269" w:type="dxa"/>
            <w:vAlign w:val="center"/>
          </w:tcPr>
          <w:p w14:paraId="708D788A">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717B7C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7CF9B186">
            <w:pPr>
              <w:keepNext w:val="0"/>
              <w:keepLines w:val="0"/>
              <w:widowControl/>
              <w:suppressLineNumbers w:val="0"/>
              <w:jc w:val="center"/>
              <w:textAlignment w:val="center"/>
              <w:rPr>
                <w:rFonts w:ascii="仿宋_GB2312" w:eastAsia="仿宋_GB2312"/>
                <w:kern w:val="0"/>
              </w:rPr>
            </w:pPr>
          </w:p>
        </w:tc>
      </w:tr>
      <w:tr w14:paraId="5541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DC39D3B">
            <w:pPr>
              <w:spacing w:line="240" w:lineRule="auto"/>
              <w:ind w:firstLine="420"/>
              <w:jc w:val="center"/>
              <w:rPr>
                <w:rFonts w:ascii="仿宋_GB2312" w:eastAsia="仿宋_GB2312"/>
                <w:kern w:val="0"/>
                <w:lang w:eastAsia="zh-CN"/>
              </w:rPr>
            </w:pPr>
          </w:p>
        </w:tc>
        <w:tc>
          <w:tcPr>
            <w:tcW w:w="1069" w:type="dxa"/>
            <w:vMerge w:val="continue"/>
            <w:vAlign w:val="center"/>
          </w:tcPr>
          <w:p w14:paraId="45ABE76D">
            <w:pPr>
              <w:spacing w:line="240" w:lineRule="auto"/>
              <w:jc w:val="center"/>
              <w:rPr>
                <w:rFonts w:hint="eastAsia" w:ascii="仿宋_GB2312" w:eastAsia="仿宋_GB2312"/>
                <w:kern w:val="0"/>
              </w:rPr>
            </w:pPr>
          </w:p>
        </w:tc>
        <w:tc>
          <w:tcPr>
            <w:tcW w:w="1029" w:type="dxa"/>
            <w:vMerge w:val="continue"/>
            <w:vAlign w:val="center"/>
          </w:tcPr>
          <w:p w14:paraId="292C6335">
            <w:pPr>
              <w:spacing w:line="240" w:lineRule="auto"/>
              <w:jc w:val="center"/>
              <w:rPr>
                <w:rFonts w:hint="eastAsia" w:ascii="仿宋_GB2312" w:hAnsi="宋体" w:eastAsia="仿宋_GB2312" w:cs="宋体"/>
                <w:kern w:val="0"/>
              </w:rPr>
            </w:pPr>
          </w:p>
        </w:tc>
        <w:tc>
          <w:tcPr>
            <w:tcW w:w="1466" w:type="dxa"/>
            <w:vAlign w:val="center"/>
          </w:tcPr>
          <w:p w14:paraId="1B5EEC99">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维修线路</w:t>
            </w:r>
          </w:p>
        </w:tc>
        <w:tc>
          <w:tcPr>
            <w:tcW w:w="1081" w:type="dxa"/>
            <w:vAlign w:val="center"/>
          </w:tcPr>
          <w:p w14:paraId="49F7B19E">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88km</w:t>
            </w:r>
          </w:p>
        </w:tc>
        <w:tc>
          <w:tcPr>
            <w:tcW w:w="1269" w:type="dxa"/>
            <w:vAlign w:val="center"/>
          </w:tcPr>
          <w:p w14:paraId="1064880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5CA7FAE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1E24999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2DA2E5E0">
            <w:pPr>
              <w:keepNext w:val="0"/>
              <w:keepLines w:val="0"/>
              <w:widowControl/>
              <w:suppressLineNumbers w:val="0"/>
              <w:jc w:val="center"/>
              <w:textAlignment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297EEF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466" w:type="dxa"/>
            <w:vAlign w:val="center"/>
          </w:tcPr>
          <w:p w14:paraId="35E485C8">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维修路灯</w:t>
            </w:r>
          </w:p>
        </w:tc>
        <w:tc>
          <w:tcPr>
            <w:tcW w:w="1081" w:type="dxa"/>
            <w:vAlign w:val="center"/>
          </w:tcPr>
          <w:p w14:paraId="15CE1D7F">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 xml:space="preserve">9542盏                            </w:t>
            </w:r>
          </w:p>
        </w:tc>
        <w:tc>
          <w:tcPr>
            <w:tcW w:w="1269" w:type="dxa"/>
            <w:vAlign w:val="center"/>
          </w:tcPr>
          <w:p w14:paraId="346D111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4812C5E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4266548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1001FE5">
            <w:pPr>
              <w:keepNext w:val="0"/>
              <w:keepLines w:val="0"/>
              <w:widowControl/>
              <w:suppressLineNumbers w:val="0"/>
              <w:jc w:val="center"/>
              <w:textAlignment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466" w:type="dxa"/>
            <w:vAlign w:val="center"/>
          </w:tcPr>
          <w:p w14:paraId="10423A41">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路灯设施完好率、 路灯亮灯率</w:t>
            </w:r>
          </w:p>
        </w:tc>
        <w:tc>
          <w:tcPr>
            <w:tcW w:w="1081" w:type="dxa"/>
            <w:vAlign w:val="center"/>
          </w:tcPr>
          <w:p w14:paraId="1A5ADA3A">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98%以上</w:t>
            </w:r>
          </w:p>
        </w:tc>
        <w:tc>
          <w:tcPr>
            <w:tcW w:w="1269" w:type="dxa"/>
            <w:vAlign w:val="center"/>
          </w:tcPr>
          <w:p w14:paraId="54075F0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982B11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9E0DC5F">
            <w:pPr>
              <w:keepNext w:val="0"/>
              <w:keepLines w:val="0"/>
              <w:widowControl/>
              <w:suppressLineNumbers w:val="0"/>
              <w:jc w:val="center"/>
              <w:textAlignment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466" w:type="dxa"/>
            <w:vAlign w:val="center"/>
          </w:tcPr>
          <w:p w14:paraId="5323318C">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按工作要求每天巡查路灯设施</w:t>
            </w:r>
          </w:p>
        </w:tc>
        <w:tc>
          <w:tcPr>
            <w:tcW w:w="1081" w:type="dxa"/>
            <w:vAlign w:val="center"/>
          </w:tcPr>
          <w:p w14:paraId="479FA5D5">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重大问题24小时修护、 线路故障48小时修护</w:t>
            </w:r>
          </w:p>
        </w:tc>
        <w:tc>
          <w:tcPr>
            <w:tcW w:w="1269" w:type="dxa"/>
            <w:vAlign w:val="center"/>
          </w:tcPr>
          <w:p w14:paraId="5C1B3402">
            <w:pPr>
              <w:jc w:val="center"/>
              <w:rPr>
                <w:rFonts w:ascii="仿宋_GB2312" w:eastAsia="仿宋_GB2312"/>
                <w:kern w:val="0"/>
              </w:rPr>
            </w:pP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5DA3483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7BF8C6A4">
            <w:pPr>
              <w:keepNext w:val="0"/>
              <w:keepLines w:val="0"/>
              <w:widowControl/>
              <w:suppressLineNumbers w:val="0"/>
              <w:jc w:val="center"/>
              <w:textAlignment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466" w:type="dxa"/>
            <w:vAlign w:val="center"/>
          </w:tcPr>
          <w:p w14:paraId="32611957">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项目成本预算</w:t>
            </w:r>
          </w:p>
        </w:tc>
        <w:tc>
          <w:tcPr>
            <w:tcW w:w="1081" w:type="dxa"/>
            <w:vAlign w:val="center"/>
          </w:tcPr>
          <w:p w14:paraId="078289F3">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合理开支</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AC58B9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63D43995">
            <w:pPr>
              <w:keepNext w:val="0"/>
              <w:keepLines w:val="0"/>
              <w:widowControl/>
              <w:suppressLineNumbers w:val="0"/>
              <w:jc w:val="center"/>
              <w:textAlignment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466" w:type="dxa"/>
            <w:vAlign w:val="center"/>
          </w:tcPr>
          <w:p w14:paraId="5D9BC272">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周边环境带来的效益</w:t>
            </w:r>
          </w:p>
        </w:tc>
        <w:tc>
          <w:tcPr>
            <w:tcW w:w="1081" w:type="dxa"/>
            <w:vAlign w:val="center"/>
          </w:tcPr>
          <w:p w14:paraId="6E8C4873">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市民生活工作环境改善</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有效改善</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3309901E">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4D65F265">
            <w:pPr>
              <w:keepNext w:val="0"/>
              <w:keepLines w:val="0"/>
              <w:widowControl/>
              <w:suppressLineNumbers w:val="0"/>
              <w:jc w:val="center"/>
              <w:textAlignment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466" w:type="dxa"/>
            <w:vAlign w:val="center"/>
          </w:tcPr>
          <w:p w14:paraId="4DC60689">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出行方便保障城市夜间交通</w:t>
            </w:r>
          </w:p>
        </w:tc>
        <w:tc>
          <w:tcPr>
            <w:tcW w:w="1081" w:type="dxa"/>
            <w:vAlign w:val="center"/>
          </w:tcPr>
          <w:p w14:paraId="45B96CBB">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市民安全指数提升</w:t>
            </w:r>
          </w:p>
        </w:tc>
        <w:tc>
          <w:tcPr>
            <w:tcW w:w="1269" w:type="dxa"/>
            <w:vAlign w:val="center"/>
          </w:tcPr>
          <w:p w14:paraId="35C3564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有效提升</w:t>
            </w:r>
          </w:p>
        </w:tc>
        <w:tc>
          <w:tcPr>
            <w:tcW w:w="699" w:type="dxa"/>
            <w:vAlign w:val="center"/>
          </w:tcPr>
          <w:p w14:paraId="6A82224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3C931F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E6767B7">
            <w:pPr>
              <w:keepNext w:val="0"/>
              <w:keepLines w:val="0"/>
              <w:widowControl/>
              <w:suppressLineNumbers w:val="0"/>
              <w:jc w:val="center"/>
              <w:textAlignment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466" w:type="dxa"/>
            <w:vAlign w:val="center"/>
          </w:tcPr>
          <w:p w14:paraId="1B548B4C">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持续使用时间</w:t>
            </w:r>
          </w:p>
        </w:tc>
        <w:tc>
          <w:tcPr>
            <w:tcW w:w="1081" w:type="dxa"/>
            <w:vAlign w:val="center"/>
          </w:tcPr>
          <w:p w14:paraId="055B34ED">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1年</w:t>
            </w:r>
          </w:p>
        </w:tc>
        <w:tc>
          <w:tcPr>
            <w:tcW w:w="1269" w:type="dxa"/>
            <w:vAlign w:val="center"/>
          </w:tcPr>
          <w:p w14:paraId="46B4146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14:paraId="447C4D9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1C7C72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4D49FFC">
            <w:pPr>
              <w:keepNext w:val="0"/>
              <w:keepLines w:val="0"/>
              <w:widowControl/>
              <w:suppressLineNumbers w:val="0"/>
              <w:jc w:val="center"/>
              <w:textAlignment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466" w:type="dxa"/>
            <w:vAlign w:val="center"/>
          </w:tcPr>
          <w:p w14:paraId="4F2AFDD1">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群众满意度</w:t>
            </w:r>
          </w:p>
        </w:tc>
        <w:tc>
          <w:tcPr>
            <w:tcW w:w="1081" w:type="dxa"/>
            <w:vAlign w:val="center"/>
          </w:tcPr>
          <w:p w14:paraId="6ABEB3E2">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98%</w:t>
            </w:r>
          </w:p>
        </w:tc>
        <w:tc>
          <w:tcPr>
            <w:tcW w:w="1269" w:type="dxa"/>
            <w:vAlign w:val="center"/>
          </w:tcPr>
          <w:p w14:paraId="31B5B32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96%</w:t>
            </w:r>
          </w:p>
        </w:tc>
        <w:tc>
          <w:tcPr>
            <w:tcW w:w="699" w:type="dxa"/>
            <w:vAlign w:val="center"/>
          </w:tcPr>
          <w:p w14:paraId="41D3F37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19FFC8CC">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8</w:t>
            </w:r>
          </w:p>
        </w:tc>
        <w:tc>
          <w:tcPr>
            <w:tcW w:w="1423" w:type="dxa"/>
            <w:vAlign w:val="center"/>
          </w:tcPr>
          <w:p w14:paraId="0412303D">
            <w:pPr>
              <w:keepNext w:val="0"/>
              <w:keepLines w:val="0"/>
              <w:widowControl/>
              <w:suppressLineNumbers w:val="0"/>
              <w:jc w:val="center"/>
              <w:textAlignment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466" w:type="dxa"/>
            <w:vAlign w:val="center"/>
          </w:tcPr>
          <w:p w14:paraId="63B7EC90">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16"/>
                <w:szCs w:val="16"/>
                <w:u w:val="none"/>
                <w:lang w:val="en-US" w:eastAsia="zh-CN" w:bidi="ar"/>
              </w:rPr>
              <w:t>严格控制预算成本</w:t>
            </w:r>
          </w:p>
        </w:tc>
        <w:tc>
          <w:tcPr>
            <w:tcW w:w="1081" w:type="dxa"/>
            <w:vAlign w:val="center"/>
          </w:tcPr>
          <w:p w14:paraId="15ECA8D3">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16"/>
                <w:szCs w:val="16"/>
                <w:u w:val="none"/>
                <w:lang w:val="en-US" w:eastAsia="zh-CN" w:bidi="ar"/>
              </w:rPr>
              <w:t>基本支出≤158.98，项目支出≤457万元</w:t>
            </w:r>
          </w:p>
        </w:tc>
        <w:tc>
          <w:tcPr>
            <w:tcW w:w="1269" w:type="dxa"/>
            <w:vAlign w:val="center"/>
          </w:tcPr>
          <w:p w14:paraId="3C32824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90%</w:t>
            </w:r>
          </w:p>
        </w:tc>
        <w:tc>
          <w:tcPr>
            <w:tcW w:w="699" w:type="dxa"/>
            <w:vAlign w:val="center"/>
          </w:tcPr>
          <w:p w14:paraId="42BD2B94">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20</w:t>
            </w:r>
          </w:p>
        </w:tc>
        <w:tc>
          <w:tcPr>
            <w:tcW w:w="869" w:type="dxa"/>
            <w:vAlign w:val="center"/>
          </w:tcPr>
          <w:p w14:paraId="786F430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20</w:t>
            </w:r>
          </w:p>
        </w:tc>
        <w:tc>
          <w:tcPr>
            <w:tcW w:w="1423" w:type="dxa"/>
            <w:vAlign w:val="center"/>
          </w:tcPr>
          <w:p w14:paraId="0F79A5E1">
            <w:pPr>
              <w:keepNext w:val="0"/>
              <w:keepLines w:val="0"/>
              <w:widowControl/>
              <w:suppressLineNumbers w:val="0"/>
              <w:jc w:val="center"/>
              <w:textAlignment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sz w:val="16"/>
                <w:szCs w:val="16"/>
                <w:lang w:eastAsia="zh-CN"/>
              </w:rPr>
            </w:pPr>
            <w:r>
              <w:rPr>
                <w:rFonts w:hint="eastAsia" w:ascii="仿宋_GB2312" w:eastAsia="仿宋_GB2312"/>
                <w:kern w:val="0"/>
                <w:sz w:val="16"/>
                <w:szCs w:val="16"/>
                <w:lang w:eastAsia="zh-CN"/>
              </w:rPr>
              <w:t>社会成本指标</w:t>
            </w:r>
          </w:p>
        </w:tc>
        <w:tc>
          <w:tcPr>
            <w:tcW w:w="1466" w:type="dxa"/>
            <w:vAlign w:val="center"/>
          </w:tcPr>
          <w:p w14:paraId="4C2510AC">
            <w:pPr>
              <w:spacing w:line="240" w:lineRule="auto"/>
              <w:ind w:firstLine="420"/>
              <w:jc w:val="center"/>
              <w:rPr>
                <w:rFonts w:ascii="仿宋_GB2312" w:eastAsia="仿宋_GB2312"/>
                <w:kern w:val="0"/>
              </w:rPr>
            </w:pPr>
          </w:p>
        </w:tc>
        <w:tc>
          <w:tcPr>
            <w:tcW w:w="1081"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sz w:val="16"/>
                <w:szCs w:val="16"/>
                <w:lang w:eastAsia="zh-CN"/>
              </w:rPr>
            </w:pPr>
            <w:r>
              <w:rPr>
                <w:rFonts w:hint="eastAsia" w:ascii="仿宋_GB2312" w:eastAsia="仿宋_GB2312"/>
                <w:kern w:val="0"/>
                <w:sz w:val="16"/>
                <w:szCs w:val="16"/>
                <w:lang w:eastAsia="zh-CN"/>
              </w:rPr>
              <w:t>生态环境成本指标</w:t>
            </w:r>
          </w:p>
        </w:tc>
        <w:tc>
          <w:tcPr>
            <w:tcW w:w="1466" w:type="dxa"/>
            <w:vAlign w:val="center"/>
          </w:tcPr>
          <w:p w14:paraId="304051C0">
            <w:pPr>
              <w:spacing w:line="240" w:lineRule="auto"/>
              <w:ind w:firstLine="420"/>
              <w:jc w:val="center"/>
              <w:rPr>
                <w:rFonts w:ascii="仿宋_GB2312" w:eastAsia="仿宋_GB2312"/>
                <w:kern w:val="0"/>
              </w:rPr>
            </w:pPr>
          </w:p>
        </w:tc>
        <w:tc>
          <w:tcPr>
            <w:tcW w:w="1081"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08DF1D38">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7B389B3B">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陈规</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13575047755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杨权</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路灯维护费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汨罗市城市路灯服务中心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30</w:t>
            </w:r>
          </w:p>
        </w:tc>
        <w:tc>
          <w:tcPr>
            <w:tcW w:w="1099" w:type="dxa"/>
            <w:vAlign w:val="center"/>
          </w:tcPr>
          <w:p w14:paraId="54320DCC">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30</w:t>
            </w:r>
          </w:p>
        </w:tc>
        <w:tc>
          <w:tcPr>
            <w:tcW w:w="1099" w:type="dxa"/>
            <w:vAlign w:val="center"/>
          </w:tcPr>
          <w:p w14:paraId="0C9E823D">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30</w:t>
            </w:r>
          </w:p>
        </w:tc>
        <w:tc>
          <w:tcPr>
            <w:tcW w:w="809" w:type="dxa"/>
            <w:vAlign w:val="center"/>
          </w:tcPr>
          <w:p w14:paraId="79BFE3FF">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10</w:t>
            </w:r>
          </w:p>
        </w:tc>
        <w:tc>
          <w:tcPr>
            <w:tcW w:w="849" w:type="dxa"/>
            <w:vAlign w:val="center"/>
          </w:tcPr>
          <w:p w14:paraId="33470801">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100.00%</w:t>
            </w:r>
          </w:p>
        </w:tc>
        <w:tc>
          <w:tcPr>
            <w:tcW w:w="1383" w:type="dxa"/>
            <w:vAlign w:val="center"/>
          </w:tcPr>
          <w:p w14:paraId="7A8C6380">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10.00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30</w:t>
            </w:r>
          </w:p>
        </w:tc>
        <w:tc>
          <w:tcPr>
            <w:tcW w:w="1099" w:type="dxa"/>
            <w:vAlign w:val="center"/>
          </w:tcPr>
          <w:p w14:paraId="5536407E">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30</w:t>
            </w:r>
          </w:p>
        </w:tc>
        <w:tc>
          <w:tcPr>
            <w:tcW w:w="1099" w:type="dxa"/>
            <w:vAlign w:val="center"/>
          </w:tcPr>
          <w:p w14:paraId="0401DF6C">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30</w:t>
            </w:r>
          </w:p>
        </w:tc>
        <w:tc>
          <w:tcPr>
            <w:tcW w:w="809" w:type="dxa"/>
            <w:vAlign w:val="center"/>
          </w:tcPr>
          <w:p w14:paraId="05C9BB92">
            <w:pPr>
              <w:spacing w:line="240" w:lineRule="auto"/>
              <w:ind w:firstLine="420"/>
              <w:jc w:val="center"/>
              <w:rPr>
                <w:rFonts w:hint="eastAsia" w:ascii="仿宋" w:hAnsi="仿宋" w:eastAsia="仿宋" w:cs="仿宋"/>
                <w:kern w:val="0"/>
                <w:sz w:val="21"/>
                <w:szCs w:val="21"/>
                <w:lang w:eastAsia="zh-CN"/>
              </w:rPr>
            </w:pPr>
          </w:p>
        </w:tc>
        <w:tc>
          <w:tcPr>
            <w:tcW w:w="849" w:type="dxa"/>
            <w:vAlign w:val="center"/>
          </w:tcPr>
          <w:p w14:paraId="4AC8E360">
            <w:pPr>
              <w:spacing w:line="240" w:lineRule="auto"/>
              <w:ind w:firstLine="420"/>
              <w:jc w:val="center"/>
              <w:rPr>
                <w:rFonts w:hint="eastAsia" w:ascii="仿宋" w:hAnsi="仿宋" w:eastAsia="仿宋" w:cs="仿宋"/>
                <w:kern w:val="0"/>
                <w:sz w:val="21"/>
                <w:szCs w:val="21"/>
                <w:lang w:eastAsia="zh-CN"/>
              </w:rPr>
            </w:pPr>
          </w:p>
        </w:tc>
        <w:tc>
          <w:tcPr>
            <w:tcW w:w="1383" w:type="dxa"/>
            <w:vAlign w:val="center"/>
          </w:tcPr>
          <w:p w14:paraId="1785B7FB">
            <w:pPr>
              <w:spacing w:line="240" w:lineRule="auto"/>
              <w:ind w:firstLine="420"/>
              <w:jc w:val="center"/>
              <w:rPr>
                <w:rFonts w:hint="eastAsia" w:ascii="仿宋" w:hAnsi="仿宋" w:eastAsia="仿宋" w:cs="仿宋"/>
                <w:kern w:val="0"/>
                <w:sz w:val="21"/>
                <w:szCs w:val="21"/>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3E136F30">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7EF1A3EC">
            <w:pPr>
              <w:keepNext w:val="0"/>
              <w:keepLines w:val="0"/>
              <w:widowControl/>
              <w:suppressLineNumbers w:val="0"/>
              <w:jc w:val="center"/>
              <w:textAlignment w:val="center"/>
              <w:rPr>
                <w:rFonts w:hint="eastAsia" w:ascii="仿宋" w:hAnsi="仿宋" w:eastAsia="仿宋" w:cs="仿宋"/>
                <w:kern w:val="0"/>
                <w:sz w:val="21"/>
                <w:szCs w:val="21"/>
                <w:lang w:eastAsia="zh-CN"/>
              </w:rPr>
            </w:pPr>
            <w:r>
              <w:rPr>
                <w:rFonts w:hint="eastAsia" w:ascii="仿宋" w:hAnsi="仿宋" w:eastAsia="仿宋" w:cs="仿宋"/>
                <w:i w:val="0"/>
                <w:iCs w:val="0"/>
                <w:snapToGrid w:val="0"/>
                <w:color w:val="000000"/>
                <w:kern w:val="0"/>
                <w:sz w:val="20"/>
                <w:szCs w:val="20"/>
                <w:u w:val="none"/>
                <w:lang w:val="en-US" w:eastAsia="zh-CN" w:bidi="ar"/>
              </w:rPr>
              <w:t>0</w:t>
            </w:r>
          </w:p>
        </w:tc>
        <w:tc>
          <w:tcPr>
            <w:tcW w:w="809" w:type="dxa"/>
            <w:vAlign w:val="center"/>
          </w:tcPr>
          <w:p w14:paraId="5B513B6B">
            <w:pPr>
              <w:spacing w:line="240" w:lineRule="auto"/>
              <w:ind w:firstLine="420"/>
              <w:jc w:val="center"/>
              <w:rPr>
                <w:rFonts w:hint="eastAsia" w:ascii="仿宋" w:hAnsi="仿宋" w:eastAsia="仿宋" w:cs="仿宋"/>
                <w:kern w:val="0"/>
                <w:sz w:val="21"/>
                <w:szCs w:val="21"/>
                <w:lang w:eastAsia="zh-CN"/>
              </w:rPr>
            </w:pPr>
          </w:p>
        </w:tc>
        <w:tc>
          <w:tcPr>
            <w:tcW w:w="849" w:type="dxa"/>
            <w:vAlign w:val="center"/>
          </w:tcPr>
          <w:p w14:paraId="72BEE34C">
            <w:pPr>
              <w:spacing w:line="240" w:lineRule="auto"/>
              <w:ind w:firstLine="420"/>
              <w:jc w:val="center"/>
              <w:rPr>
                <w:rFonts w:hint="eastAsia" w:ascii="仿宋" w:hAnsi="仿宋" w:eastAsia="仿宋" w:cs="仿宋"/>
                <w:kern w:val="0"/>
                <w:sz w:val="21"/>
                <w:szCs w:val="21"/>
                <w:lang w:eastAsia="zh-CN"/>
              </w:rPr>
            </w:pPr>
          </w:p>
        </w:tc>
        <w:tc>
          <w:tcPr>
            <w:tcW w:w="1383" w:type="dxa"/>
            <w:vAlign w:val="center"/>
          </w:tcPr>
          <w:p w14:paraId="273A66FC">
            <w:pPr>
              <w:spacing w:line="240" w:lineRule="auto"/>
              <w:ind w:firstLine="420"/>
              <w:jc w:val="center"/>
              <w:rPr>
                <w:rFonts w:hint="eastAsia" w:ascii="仿宋" w:hAnsi="仿宋" w:eastAsia="仿宋" w:cs="仿宋"/>
                <w:kern w:val="0"/>
                <w:sz w:val="21"/>
                <w:szCs w:val="21"/>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03D3AC3D">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0"/>
                <w:szCs w:val="20"/>
                <w:u w:val="none"/>
                <w:lang w:val="en-US" w:eastAsia="zh-CN" w:bidi="ar"/>
              </w:rPr>
              <w:t>0</w:t>
            </w:r>
          </w:p>
        </w:tc>
        <w:tc>
          <w:tcPr>
            <w:tcW w:w="1099" w:type="dxa"/>
            <w:vAlign w:val="center"/>
          </w:tcPr>
          <w:p w14:paraId="186F5E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snapToGrid w:val="0"/>
                <w:color w:val="000000"/>
                <w:kern w:val="0"/>
                <w:sz w:val="20"/>
                <w:szCs w:val="20"/>
                <w:u w:val="none"/>
                <w:lang w:val="en-US" w:eastAsia="zh-CN" w:bidi="ar"/>
              </w:rPr>
              <w:t>0</w:t>
            </w:r>
          </w:p>
        </w:tc>
        <w:tc>
          <w:tcPr>
            <w:tcW w:w="809" w:type="dxa"/>
            <w:vAlign w:val="center"/>
          </w:tcPr>
          <w:p w14:paraId="3908879F">
            <w:pPr>
              <w:spacing w:line="240" w:lineRule="auto"/>
              <w:ind w:firstLine="420"/>
              <w:jc w:val="center"/>
              <w:rPr>
                <w:rFonts w:hint="eastAsia" w:ascii="仿宋" w:hAnsi="仿宋" w:eastAsia="仿宋" w:cs="仿宋"/>
                <w:kern w:val="0"/>
                <w:sz w:val="21"/>
                <w:szCs w:val="21"/>
              </w:rPr>
            </w:pPr>
          </w:p>
        </w:tc>
        <w:tc>
          <w:tcPr>
            <w:tcW w:w="849" w:type="dxa"/>
            <w:vAlign w:val="center"/>
          </w:tcPr>
          <w:p w14:paraId="0EAD3560">
            <w:pPr>
              <w:spacing w:line="240" w:lineRule="auto"/>
              <w:ind w:firstLine="420"/>
              <w:jc w:val="center"/>
              <w:rPr>
                <w:rFonts w:hint="eastAsia" w:ascii="仿宋" w:hAnsi="仿宋" w:eastAsia="仿宋" w:cs="仿宋"/>
                <w:kern w:val="0"/>
                <w:sz w:val="21"/>
                <w:szCs w:val="21"/>
              </w:rPr>
            </w:pPr>
          </w:p>
        </w:tc>
        <w:tc>
          <w:tcPr>
            <w:tcW w:w="1383" w:type="dxa"/>
            <w:vAlign w:val="center"/>
          </w:tcPr>
          <w:p w14:paraId="0178F4E7">
            <w:pPr>
              <w:spacing w:line="240" w:lineRule="auto"/>
              <w:ind w:firstLine="420"/>
              <w:jc w:val="center"/>
              <w:rPr>
                <w:rFonts w:hint="eastAsia" w:ascii="仿宋" w:hAnsi="仿宋" w:eastAsia="仿宋" w:cs="仿宋"/>
                <w:kern w:val="0"/>
                <w:sz w:val="21"/>
                <w:szCs w:val="21"/>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firstLineChars="200"/>
              <w:jc w:val="both"/>
              <w:rPr>
                <w:rFonts w:ascii="仿宋_GB2312" w:hAnsi="宋体" w:eastAsia="仿宋_GB2312" w:cs="宋体"/>
                <w:kern w:val="0"/>
              </w:rPr>
            </w:pPr>
            <w:r>
              <w:rPr>
                <w:rFonts w:hint="eastAsia" w:ascii="仿宋_GB2312" w:hAnsi="宋体" w:eastAsia="仿宋_GB2312" w:cs="宋体"/>
                <w:kern w:val="0"/>
              </w:rPr>
              <w:t>满足城市发展的需要，减少与路灯管理相关的投诉，减少与路灯有关交通事故的发生，有利于城市治安产生较大的社会效益。</w:t>
            </w:r>
          </w:p>
        </w:tc>
        <w:tc>
          <w:tcPr>
            <w:tcW w:w="4140" w:type="dxa"/>
            <w:gridSpan w:val="4"/>
            <w:vAlign w:val="center"/>
          </w:tcPr>
          <w:p w14:paraId="309F776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落实路灯维护工作、抓好亮化管理工作</w:t>
            </w:r>
          </w:p>
        </w:tc>
        <w:tc>
          <w:tcPr>
            <w:tcW w:w="1099" w:type="dxa"/>
            <w:vAlign w:val="center"/>
          </w:tcPr>
          <w:p w14:paraId="54B9394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维修路灯2859盏，维修路灯线路126次，共3356米。维修控制电源箱185次，接收“12345”热线39起，接收处理“市民热线”38起，排查路灯亮化线路安全隐患26处。确保亮灯率始终保持在98%以上。</w:t>
            </w:r>
          </w:p>
        </w:tc>
        <w:tc>
          <w:tcPr>
            <w:tcW w:w="1099" w:type="dxa"/>
            <w:vAlign w:val="center"/>
          </w:tcPr>
          <w:p w14:paraId="7F49710C">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809" w:type="dxa"/>
            <w:vAlign w:val="center"/>
          </w:tcPr>
          <w:p w14:paraId="450DEC19">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w:t>
            </w:r>
          </w:p>
        </w:tc>
        <w:tc>
          <w:tcPr>
            <w:tcW w:w="849" w:type="dxa"/>
            <w:vAlign w:val="center"/>
          </w:tcPr>
          <w:p w14:paraId="5F7B7A4C">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符合安全生产质量要求</w:t>
            </w:r>
          </w:p>
        </w:tc>
        <w:tc>
          <w:tcPr>
            <w:tcW w:w="1099" w:type="dxa"/>
            <w:vAlign w:val="center"/>
          </w:tcPr>
          <w:p w14:paraId="2D69FB32">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路灯材料采购、安装、维修符合安全生产质量要求</w:t>
            </w:r>
          </w:p>
        </w:tc>
        <w:tc>
          <w:tcPr>
            <w:tcW w:w="1099" w:type="dxa"/>
            <w:vAlign w:val="center"/>
          </w:tcPr>
          <w:p w14:paraId="03BC31E1">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809" w:type="dxa"/>
            <w:vAlign w:val="center"/>
          </w:tcPr>
          <w:p w14:paraId="5DC86158">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w:t>
            </w:r>
          </w:p>
        </w:tc>
        <w:tc>
          <w:tcPr>
            <w:tcW w:w="849" w:type="dxa"/>
            <w:vAlign w:val="center"/>
          </w:tcPr>
          <w:p w14:paraId="25177C64">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按期完成亮化大修工作 及时完成民生工程项目的施工</w:t>
            </w:r>
          </w:p>
        </w:tc>
        <w:tc>
          <w:tcPr>
            <w:tcW w:w="1099" w:type="dxa"/>
            <w:vAlign w:val="center"/>
          </w:tcPr>
          <w:p w14:paraId="015D039B">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1099" w:type="dxa"/>
            <w:vAlign w:val="center"/>
          </w:tcPr>
          <w:p w14:paraId="5C21687F">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809" w:type="dxa"/>
            <w:vAlign w:val="center"/>
          </w:tcPr>
          <w:p w14:paraId="0D16C331">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w:t>
            </w:r>
          </w:p>
        </w:tc>
        <w:tc>
          <w:tcPr>
            <w:tcW w:w="849" w:type="dxa"/>
            <w:vAlign w:val="center"/>
          </w:tcPr>
          <w:p w14:paraId="094C7D5E">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降低路灯维修成本</w:t>
            </w:r>
          </w:p>
        </w:tc>
        <w:tc>
          <w:tcPr>
            <w:tcW w:w="1099" w:type="dxa"/>
            <w:vAlign w:val="center"/>
          </w:tcPr>
          <w:p w14:paraId="53928C31">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严格控制成本</w:t>
            </w:r>
          </w:p>
        </w:tc>
        <w:tc>
          <w:tcPr>
            <w:tcW w:w="1099" w:type="dxa"/>
            <w:vAlign w:val="center"/>
          </w:tcPr>
          <w:p w14:paraId="6D883DDF">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809" w:type="dxa"/>
            <w:vAlign w:val="center"/>
          </w:tcPr>
          <w:p w14:paraId="29584852">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w:t>
            </w:r>
          </w:p>
        </w:tc>
        <w:tc>
          <w:tcPr>
            <w:tcW w:w="849" w:type="dxa"/>
            <w:vAlign w:val="center"/>
          </w:tcPr>
          <w:p w14:paraId="41D412C8">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完成预期社会效益</w:t>
            </w:r>
          </w:p>
        </w:tc>
        <w:tc>
          <w:tcPr>
            <w:tcW w:w="1099" w:type="dxa"/>
            <w:vAlign w:val="center"/>
          </w:tcPr>
          <w:p w14:paraId="01875392">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1099" w:type="dxa"/>
            <w:vAlign w:val="center"/>
          </w:tcPr>
          <w:p w14:paraId="4101F8DE">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809" w:type="dxa"/>
            <w:vAlign w:val="center"/>
          </w:tcPr>
          <w:p w14:paraId="699C14AF">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w:t>
            </w:r>
          </w:p>
        </w:tc>
        <w:tc>
          <w:tcPr>
            <w:tcW w:w="849" w:type="dxa"/>
            <w:vAlign w:val="center"/>
          </w:tcPr>
          <w:p w14:paraId="0665EFF4">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提升市民生活幸福感，市民满意度</w:t>
            </w:r>
          </w:p>
        </w:tc>
        <w:tc>
          <w:tcPr>
            <w:tcW w:w="1099" w:type="dxa"/>
            <w:vAlign w:val="center"/>
          </w:tcPr>
          <w:p w14:paraId="286C2197">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环境效益好、人居环境好</w:t>
            </w:r>
          </w:p>
        </w:tc>
        <w:tc>
          <w:tcPr>
            <w:tcW w:w="1099" w:type="dxa"/>
            <w:vAlign w:val="center"/>
          </w:tcPr>
          <w:p w14:paraId="4CA75DEB">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有效提升</w:t>
            </w:r>
          </w:p>
        </w:tc>
        <w:tc>
          <w:tcPr>
            <w:tcW w:w="809" w:type="dxa"/>
            <w:vAlign w:val="center"/>
          </w:tcPr>
          <w:p w14:paraId="491BA994">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5</w:t>
            </w:r>
          </w:p>
        </w:tc>
        <w:tc>
          <w:tcPr>
            <w:tcW w:w="849" w:type="dxa"/>
            <w:vAlign w:val="center"/>
          </w:tcPr>
          <w:p w14:paraId="1BF7EB9C">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5.00</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全年持续维护路灯亮灯率达98%</w:t>
            </w:r>
          </w:p>
        </w:tc>
        <w:tc>
          <w:tcPr>
            <w:tcW w:w="1099" w:type="dxa"/>
            <w:vAlign w:val="center"/>
          </w:tcPr>
          <w:p w14:paraId="48F3A1C5">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持续效益好</w:t>
            </w:r>
          </w:p>
        </w:tc>
        <w:tc>
          <w:tcPr>
            <w:tcW w:w="1099" w:type="dxa"/>
            <w:vAlign w:val="center"/>
          </w:tcPr>
          <w:p w14:paraId="596F13DA">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持续效益好</w:t>
            </w:r>
          </w:p>
        </w:tc>
        <w:tc>
          <w:tcPr>
            <w:tcW w:w="809" w:type="dxa"/>
            <w:vAlign w:val="center"/>
          </w:tcPr>
          <w:p w14:paraId="49A57C7B">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5</w:t>
            </w:r>
          </w:p>
        </w:tc>
        <w:tc>
          <w:tcPr>
            <w:tcW w:w="849" w:type="dxa"/>
            <w:vAlign w:val="center"/>
          </w:tcPr>
          <w:p w14:paraId="044D5C88">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5.00</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社会群众满意度</w:t>
            </w:r>
          </w:p>
        </w:tc>
        <w:tc>
          <w:tcPr>
            <w:tcW w:w="1099" w:type="dxa"/>
            <w:vAlign w:val="center"/>
          </w:tcPr>
          <w:p w14:paraId="10DB725A">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97%</w:t>
            </w:r>
          </w:p>
        </w:tc>
        <w:tc>
          <w:tcPr>
            <w:tcW w:w="1099" w:type="dxa"/>
            <w:vAlign w:val="center"/>
          </w:tcPr>
          <w:p w14:paraId="65FCC670">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95%</w:t>
            </w:r>
          </w:p>
        </w:tc>
        <w:tc>
          <w:tcPr>
            <w:tcW w:w="809" w:type="dxa"/>
            <w:vAlign w:val="center"/>
          </w:tcPr>
          <w:p w14:paraId="29FD5B5F">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w:t>
            </w:r>
          </w:p>
        </w:tc>
        <w:tc>
          <w:tcPr>
            <w:tcW w:w="849" w:type="dxa"/>
            <w:vAlign w:val="center"/>
          </w:tcPr>
          <w:p w14:paraId="57CE9A58">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7.00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keepNext w:val="0"/>
              <w:keepLines w:val="0"/>
              <w:widowControl/>
              <w:suppressLineNumbers w:val="0"/>
              <w:jc w:val="left"/>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严格控制采购材料成本</w:t>
            </w:r>
          </w:p>
        </w:tc>
        <w:tc>
          <w:tcPr>
            <w:tcW w:w="1099" w:type="dxa"/>
            <w:vAlign w:val="center"/>
          </w:tcPr>
          <w:p w14:paraId="7D8FEFD1">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材料采购经过询价无超过市场最优性价比支出情况</w:t>
            </w:r>
          </w:p>
        </w:tc>
        <w:tc>
          <w:tcPr>
            <w:tcW w:w="1099" w:type="dxa"/>
            <w:vAlign w:val="center"/>
          </w:tcPr>
          <w:p w14:paraId="729BFD57">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100%</w:t>
            </w:r>
          </w:p>
        </w:tc>
        <w:tc>
          <w:tcPr>
            <w:tcW w:w="809" w:type="dxa"/>
            <w:vAlign w:val="center"/>
          </w:tcPr>
          <w:p w14:paraId="43443E17">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20</w:t>
            </w:r>
          </w:p>
        </w:tc>
        <w:tc>
          <w:tcPr>
            <w:tcW w:w="849" w:type="dxa"/>
            <w:vAlign w:val="center"/>
          </w:tcPr>
          <w:p w14:paraId="1005FDF9">
            <w:pPr>
              <w:keepNext w:val="0"/>
              <w:keepLines w:val="0"/>
              <w:widowControl/>
              <w:suppressLineNumbers w:val="0"/>
              <w:jc w:val="center"/>
              <w:textAlignment w:val="center"/>
              <w:rPr>
                <w:rFonts w:hint="eastAsia" w:ascii="仿宋" w:hAnsi="仿宋" w:eastAsia="仿宋" w:cs="仿宋"/>
                <w:kern w:val="0"/>
                <w:sz w:val="18"/>
                <w:szCs w:val="18"/>
              </w:rPr>
            </w:pPr>
            <w:r>
              <w:rPr>
                <w:rFonts w:hint="eastAsia" w:ascii="仿宋" w:hAnsi="仿宋" w:eastAsia="仿宋" w:cs="仿宋"/>
                <w:i w:val="0"/>
                <w:iCs w:val="0"/>
                <w:snapToGrid w:val="0"/>
                <w:color w:val="000000"/>
                <w:kern w:val="0"/>
                <w:sz w:val="16"/>
                <w:szCs w:val="16"/>
                <w:u w:val="none"/>
                <w:lang w:val="en-US" w:eastAsia="zh-CN" w:bidi="ar"/>
              </w:rPr>
              <w:t>20.00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4E370FC3">
      <w:pPr>
        <w:rPr>
          <w:rFonts w:ascii="仿宋_GB2312" w:hAnsi="宋体" w:eastAsia="仿宋_GB2312" w:cs="宋体"/>
          <w:lang w:eastAsia="zh-CN"/>
        </w:rPr>
        <w:sectPr>
          <w:footerReference r:id="rId5" w:type="default"/>
          <w:pgSz w:w="11907" w:h="16839"/>
          <w:pgMar w:top="1191" w:right="1474" w:bottom="1191" w:left="1587" w:header="0" w:footer="1588" w:gutter="0"/>
          <w:pgNumType w:fmt="numberInDash"/>
          <w:cols w:space="720" w:num="1"/>
          <w:docGrid w:linePitch="286" w:charSpace="0"/>
        </w:sectPr>
      </w:pPr>
      <w:r>
        <w:rPr>
          <w:rFonts w:hint="eastAsia" w:ascii="仿宋_GB2312" w:hAnsi="宋体" w:eastAsia="仿宋_GB2312" w:cs="宋体"/>
          <w:kern w:val="0"/>
          <w:lang w:eastAsia="zh-CN"/>
        </w:rPr>
        <w:t>填</w:t>
      </w:r>
      <w:r>
        <w:rPr>
          <w:rFonts w:ascii="仿宋_GB2312" w:hAnsi="宋体" w:eastAsia="仿宋_GB2312" w:cs="宋体"/>
          <w:snapToGrid w:val="0"/>
          <w:color w:val="000000"/>
          <w:sz w:val="21"/>
          <w:szCs w:val="21"/>
          <w:lang w:val="en-US" w:eastAsia="zh-CN" w:bidi="ar-SA"/>
        </w:rPr>
        <w:t>表人：</w:t>
      </w:r>
      <w:r>
        <w:rPr>
          <w:rFonts w:hint="eastAsia" w:ascii="仿宋_GB2312" w:hAnsi="宋体" w:eastAsia="仿宋_GB2312" w:cs="宋体"/>
          <w:snapToGrid w:val="0"/>
          <w:color w:val="000000"/>
          <w:sz w:val="21"/>
          <w:szCs w:val="21"/>
          <w:lang w:val="en-US" w:eastAsia="zh-CN" w:bidi="ar-SA"/>
        </w:rPr>
        <w:t>陈规</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13575047755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杨权</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9D6856">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年度汨罗市城市路灯服务中心</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部门(单位)名称：汨罗市城市路灯服务中心</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2024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10 </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 xml:space="preserve"> 15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496EBCA5">
      <w:pPr>
        <w:spacing w:before="130" w:line="221" w:lineRule="auto"/>
        <w:jc w:val="center"/>
        <w:rPr>
          <w:rFonts w:hint="eastAsia" w:ascii="黑体" w:hAnsi="黑体" w:eastAsia="黑体" w:cs="黑体"/>
          <w:spacing w:val="-60"/>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60"/>
          <w:sz w:val="40"/>
          <w:szCs w:val="40"/>
        </w:rPr>
        <w:t>汨罗市城市路灯服务中心</w:t>
      </w:r>
    </w:p>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4C6A3A4F">
      <w:pPr>
        <w:pStyle w:val="9"/>
        <w:spacing w:line="600" w:lineRule="exact"/>
        <w:ind w:firstLine="643"/>
        <w:jc w:val="both"/>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1、机构设置</w:t>
      </w:r>
    </w:p>
    <w:p w14:paraId="3BA9D48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城市路灯服务中心为财政全额拨款的公益一类事业单位，隶属汨罗市城市管理和综合执法局，执行行政单位会计制度。汨罗市城市路灯服务中心设：办公室、财务室、工程办公室、巡查一组、巡查二组、党建等股室。</w:t>
      </w:r>
    </w:p>
    <w:p w14:paraId="3BB11430">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 xml:space="preserve">   </w:t>
      </w:r>
      <w:r>
        <w:rPr>
          <w:rFonts w:hint="eastAsia" w:ascii="Times New Roman" w:hAnsi="Times New Roman" w:eastAsia="仿宋_GB2312"/>
          <w:b/>
          <w:bCs/>
          <w:kern w:val="0"/>
          <w:sz w:val="32"/>
          <w:szCs w:val="32"/>
          <w:lang w:val="en-US" w:eastAsia="zh-CN"/>
        </w:rPr>
        <w:t xml:space="preserve"> 2、人员情况</w:t>
      </w:r>
    </w:p>
    <w:p w14:paraId="59515A67">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我单位202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w:t>
      </w:r>
      <w:r>
        <w:rPr>
          <w:rFonts w:hint="eastAsia" w:ascii="Times New Roman" w:hAnsi="Times New Roman" w:eastAsia="仿宋_GB2312"/>
          <w:b/>
          <w:bCs/>
          <w:kern w:val="0"/>
          <w:sz w:val="32"/>
          <w:szCs w:val="32"/>
          <w:lang w:val="en-US" w:eastAsia="zh-CN"/>
        </w:rPr>
        <w:t>人员</w:t>
      </w:r>
      <w:r>
        <w:rPr>
          <w:rFonts w:hint="eastAsia" w:ascii="Times New Roman" w:hAnsi="Times New Roman" w:eastAsia="仿宋_GB2312"/>
          <w:kern w:val="0"/>
          <w:sz w:val="32"/>
          <w:szCs w:val="32"/>
          <w:lang w:eastAsia="zh-CN"/>
        </w:rPr>
        <w:t>编制</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lang w:eastAsia="zh-CN"/>
        </w:rPr>
        <w:t>名，202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年末在职</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lang w:eastAsia="zh-CN"/>
        </w:rPr>
        <w:t>人，退休</w:t>
      </w:r>
      <w:r>
        <w:rPr>
          <w:rFonts w:hint="eastAsia" w:ascii="Times New Roman" w:hAnsi="Times New Roman" w:eastAsia="仿宋_GB2312"/>
          <w:kern w:val="0"/>
          <w:sz w:val="32"/>
          <w:szCs w:val="32"/>
          <w:lang w:val="en-US" w:eastAsia="zh-CN"/>
        </w:rPr>
        <w:t>9</w:t>
      </w:r>
      <w:r>
        <w:rPr>
          <w:rFonts w:hint="eastAsia" w:ascii="Times New Roman" w:hAnsi="Times New Roman" w:eastAsia="仿宋_GB2312"/>
          <w:kern w:val="0"/>
          <w:sz w:val="32"/>
          <w:szCs w:val="32"/>
          <w:lang w:eastAsia="zh-CN"/>
        </w:rPr>
        <w:t>人，遗属</w:t>
      </w:r>
      <w:r>
        <w:rPr>
          <w:rFonts w:hint="eastAsia" w:ascii="Times New Roman" w:hAnsi="Times New Roman" w:eastAsia="仿宋_GB2312"/>
          <w:kern w:val="0"/>
          <w:sz w:val="32"/>
          <w:szCs w:val="32"/>
          <w:lang w:val="en-US" w:eastAsia="zh-CN"/>
        </w:rPr>
        <w:t>1人</w:t>
      </w:r>
      <w:r>
        <w:rPr>
          <w:rFonts w:hint="eastAsia" w:ascii="Times New Roman" w:hAnsi="Times New Roman" w:eastAsia="仿宋_GB2312"/>
          <w:kern w:val="0"/>
          <w:sz w:val="32"/>
          <w:szCs w:val="32"/>
          <w:lang w:eastAsia="zh-CN"/>
        </w:rPr>
        <w:t>。</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EDD3797">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我部为保障单位机构运转、完成日常工作任务，202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年一般公共预算拨款基本支出决算</w:t>
      </w:r>
      <w:r>
        <w:rPr>
          <w:rFonts w:hint="eastAsia" w:ascii="Times New Roman" w:hAnsi="Times New Roman" w:eastAsia="仿宋_GB2312"/>
          <w:kern w:val="0"/>
          <w:sz w:val="32"/>
          <w:szCs w:val="32"/>
          <w:lang w:val="en-US" w:eastAsia="zh-CN"/>
        </w:rPr>
        <w:t>196</w:t>
      </w:r>
      <w:r>
        <w:rPr>
          <w:rFonts w:hint="eastAsia" w:ascii="Times New Roman" w:hAnsi="Times New Roman" w:eastAsia="仿宋_GB2312"/>
          <w:kern w:val="0"/>
          <w:sz w:val="32"/>
          <w:szCs w:val="32"/>
          <w:lang w:eastAsia="zh-CN"/>
        </w:rPr>
        <w:t>万元，主要是工资福利支出、商品和服务支出和对个人和家庭的补助支出。</w:t>
      </w:r>
    </w:p>
    <w:p w14:paraId="754D3C59">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1、“三公”经费支出情况:</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年度一般公共预算财政拨款“三公”经费年初预算为</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lang w:eastAsia="zh-CN"/>
        </w:rPr>
        <w:t>万元，一般公共预算财政拨款“三公”经费支出决算为</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万元。其中：因公出国（境）费用0万元；公务用车购置及运行维护费0万元；公务接待费支出</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万元，比202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lang w:eastAsia="zh-CN"/>
        </w:rPr>
        <w:t>年公务接待费用减少了</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万元。</w:t>
      </w:r>
    </w:p>
    <w:p w14:paraId="047B65AC">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2、公用经费支出情况：</w:t>
      </w:r>
    </w:p>
    <w:p w14:paraId="30710529">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lang w:eastAsia="zh-CN"/>
        </w:rPr>
        <w:t>）办公经费202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1.68</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1.27</w:t>
      </w:r>
      <w:r>
        <w:rPr>
          <w:rFonts w:hint="eastAsia" w:ascii="Times New Roman" w:hAnsi="Times New Roman" w:eastAsia="仿宋_GB2312"/>
          <w:kern w:val="0"/>
          <w:sz w:val="32"/>
          <w:szCs w:val="32"/>
          <w:lang w:eastAsia="zh-CN"/>
        </w:rPr>
        <w:t>万元，剩余指标调剂到其他科目使用。</w:t>
      </w:r>
    </w:p>
    <w:p w14:paraId="63E6F65C">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w:t>
      </w:r>
      <w:r>
        <w:rPr>
          <w:rFonts w:hint="default" w:ascii="Times New Roman" w:hAnsi="Times New Roman" w:eastAsia="仿宋_GB2312"/>
          <w:kern w:val="0"/>
          <w:sz w:val="32"/>
          <w:szCs w:val="32"/>
          <w:lang w:val="en-US" w:eastAsia="zh-CN"/>
        </w:rPr>
        <w:t>水费、电费、差旅费</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3.5</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1.22</w:t>
      </w:r>
      <w:r>
        <w:rPr>
          <w:rFonts w:hint="eastAsia" w:ascii="Times New Roman" w:hAnsi="Times New Roman" w:eastAsia="仿宋_GB2312"/>
          <w:kern w:val="0"/>
          <w:sz w:val="32"/>
          <w:szCs w:val="32"/>
          <w:lang w:eastAsia="zh-CN"/>
        </w:rPr>
        <w:t>万元，剩余指标调剂到其他科目使用。</w:t>
      </w:r>
    </w:p>
    <w:p w14:paraId="0D1BD971">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w:t>
      </w:r>
      <w:r>
        <w:rPr>
          <w:rFonts w:hint="default" w:ascii="Times New Roman" w:hAnsi="Times New Roman" w:eastAsia="仿宋_GB2312"/>
          <w:kern w:val="0"/>
          <w:sz w:val="32"/>
          <w:szCs w:val="32"/>
          <w:lang w:val="en-US" w:eastAsia="zh-CN"/>
        </w:rPr>
        <w:t>会议费、培训费</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1.4</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0.54</w:t>
      </w:r>
      <w:r>
        <w:rPr>
          <w:rFonts w:hint="eastAsia" w:ascii="Times New Roman" w:hAnsi="Times New Roman" w:eastAsia="仿宋_GB2312"/>
          <w:kern w:val="0"/>
          <w:sz w:val="32"/>
          <w:szCs w:val="32"/>
          <w:lang w:eastAsia="zh-CN"/>
        </w:rPr>
        <w:t>万元，剩余指标调剂到其他科目使用。</w:t>
      </w:r>
    </w:p>
    <w:p w14:paraId="4793C6B4">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w:t>
      </w:r>
      <w:r>
        <w:rPr>
          <w:rFonts w:hint="default" w:ascii="Times New Roman" w:hAnsi="Times New Roman" w:eastAsia="仿宋_GB2312"/>
          <w:kern w:val="0"/>
          <w:sz w:val="32"/>
          <w:szCs w:val="32"/>
          <w:lang w:val="en-US" w:eastAsia="zh-CN"/>
        </w:rPr>
        <w:t>政府采购金额</w:t>
      </w: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年度一般公共预算财政拨款年初预算为</w:t>
      </w:r>
      <w:r>
        <w:rPr>
          <w:rFonts w:hint="eastAsia" w:ascii="Times New Roman" w:hAnsi="Times New Roman" w:eastAsia="仿宋_GB2312"/>
          <w:kern w:val="0"/>
          <w:sz w:val="32"/>
          <w:szCs w:val="32"/>
          <w:lang w:val="en-US" w:eastAsia="zh-CN"/>
        </w:rPr>
        <w:t>69.5</w:t>
      </w:r>
      <w:r>
        <w:rPr>
          <w:rFonts w:hint="eastAsia" w:ascii="Times New Roman" w:hAnsi="Times New Roman" w:eastAsia="仿宋_GB2312"/>
          <w:kern w:val="0"/>
          <w:sz w:val="32"/>
          <w:szCs w:val="32"/>
          <w:lang w:eastAsia="zh-CN"/>
        </w:rPr>
        <w:t>万元，一般公共预算财政拨款经费支出决算为</w:t>
      </w:r>
      <w:r>
        <w:rPr>
          <w:rFonts w:hint="eastAsia" w:ascii="Times New Roman" w:hAnsi="Times New Roman" w:eastAsia="仿宋_GB2312"/>
          <w:kern w:val="0"/>
          <w:sz w:val="32"/>
          <w:szCs w:val="32"/>
          <w:lang w:val="en-US" w:eastAsia="zh-CN"/>
        </w:rPr>
        <w:t>57.28</w:t>
      </w:r>
      <w:r>
        <w:rPr>
          <w:rFonts w:hint="eastAsia" w:ascii="Times New Roman" w:hAnsi="Times New Roman" w:eastAsia="仿宋_GB2312"/>
          <w:kern w:val="0"/>
          <w:sz w:val="32"/>
          <w:szCs w:val="32"/>
          <w:lang w:eastAsia="zh-CN"/>
        </w:rPr>
        <w:t>万元。</w:t>
      </w:r>
    </w:p>
    <w:p w14:paraId="64745AB8">
      <w:pPr>
        <w:pStyle w:val="9"/>
        <w:spacing w:line="600" w:lineRule="exact"/>
        <w:ind w:firstLine="643"/>
        <w:jc w:val="both"/>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（二）专项支出基本情况</w:t>
      </w:r>
    </w:p>
    <w:p w14:paraId="7B4CF576">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年市本级一般公共预算拨款项目支出预算</w:t>
      </w:r>
      <w:r>
        <w:rPr>
          <w:rFonts w:hint="eastAsia" w:ascii="Times New Roman" w:hAnsi="Times New Roman" w:eastAsia="仿宋_GB2312"/>
          <w:kern w:val="0"/>
          <w:sz w:val="32"/>
          <w:szCs w:val="32"/>
          <w:lang w:val="en-US" w:eastAsia="zh-CN"/>
        </w:rPr>
        <w:t>536.52</w:t>
      </w:r>
      <w:r>
        <w:rPr>
          <w:rFonts w:hint="eastAsia" w:ascii="Times New Roman" w:hAnsi="Times New Roman" w:eastAsia="仿宋_GB2312"/>
          <w:kern w:val="0"/>
          <w:sz w:val="32"/>
          <w:szCs w:val="32"/>
          <w:lang w:eastAsia="zh-CN"/>
        </w:rPr>
        <w:t>万元，其中路灯维护费</w:t>
      </w:r>
      <w:r>
        <w:rPr>
          <w:rFonts w:hint="eastAsia" w:ascii="Times New Roman" w:hAnsi="Times New Roman" w:eastAsia="仿宋_GB2312"/>
          <w:kern w:val="0"/>
          <w:sz w:val="32"/>
          <w:szCs w:val="32"/>
          <w:lang w:val="en-US" w:eastAsia="zh-CN"/>
        </w:rPr>
        <w:t>30</w:t>
      </w:r>
      <w:r>
        <w:rPr>
          <w:rFonts w:hint="eastAsia" w:ascii="Times New Roman" w:hAnsi="Times New Roman" w:eastAsia="仿宋_GB2312"/>
          <w:kern w:val="0"/>
          <w:sz w:val="32"/>
          <w:szCs w:val="32"/>
          <w:lang w:eastAsia="zh-CN"/>
        </w:rPr>
        <w:t>万</w:t>
      </w:r>
      <w:r>
        <w:rPr>
          <w:rFonts w:hint="eastAsia" w:ascii="Times New Roman" w:hAnsi="Times New Roman" w:eastAsia="仿宋_GB2312"/>
          <w:kern w:val="0"/>
          <w:sz w:val="32"/>
          <w:szCs w:val="32"/>
          <w:lang w:val="en-US" w:eastAsia="zh-CN"/>
        </w:rPr>
        <w:t>元</w:t>
      </w:r>
      <w:r>
        <w:rPr>
          <w:rFonts w:hint="eastAsia" w:ascii="Times New Roman" w:hAnsi="Times New Roman" w:eastAsia="仿宋_GB2312"/>
          <w:kern w:val="0"/>
          <w:sz w:val="32"/>
          <w:szCs w:val="32"/>
          <w:lang w:eastAsia="zh-CN"/>
        </w:rPr>
        <w:t>，智能监控系统维护费</w:t>
      </w:r>
      <w:r>
        <w:rPr>
          <w:rFonts w:hint="eastAsia" w:ascii="Times New Roman" w:hAnsi="Times New Roman" w:eastAsia="仿宋_GB2312"/>
          <w:kern w:val="0"/>
          <w:sz w:val="32"/>
          <w:szCs w:val="32"/>
          <w:lang w:val="en-US" w:eastAsia="zh-CN"/>
        </w:rPr>
        <w:t>20万元，路灯电费479.52万元</w:t>
      </w:r>
      <w:r>
        <w:rPr>
          <w:rFonts w:hint="eastAsia" w:ascii="Times New Roman" w:hAnsi="Times New Roman" w:eastAsia="仿宋_GB2312"/>
          <w:kern w:val="0"/>
          <w:sz w:val="32"/>
          <w:szCs w:val="32"/>
          <w:lang w:eastAsia="zh-CN"/>
        </w:rPr>
        <w:t>。均按照绩效目标完成资金使用。</w:t>
      </w:r>
    </w:p>
    <w:p w14:paraId="516D3C52">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490EBB1B">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14:paraId="2A755169">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138C56D0">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14:paraId="07F1EBC0">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50EF639C">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7B7CED7E">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为了加强财务管理、厉行节约、制止浪费，根据有关法律法规，结合我单位实际，进一步完善了财务审批管理、预算管理、固定资产管理、公务卡使用管理等一系列管理制度。在资金使用上严格遵守各项财政法规和财务管理制度规定，审计相关经费严格按照市财政相关规定进行管理，资金拨付有完整的审批程序和手续，严格按预算批复的用途支付，资金使用无截留、挤占、挪用、虚列支出等违规现象。</w:t>
      </w:r>
    </w:p>
    <w:p w14:paraId="06F87E21">
      <w:pPr>
        <w:pStyle w:val="9"/>
        <w:spacing w:line="600" w:lineRule="exact"/>
        <w:ind w:firstLine="643"/>
        <w:jc w:val="both"/>
        <w:rPr>
          <w:rFonts w:hint="eastAsia" w:ascii="Times New Roman" w:hAnsi="Times New Roman" w:eastAsia="仿宋_GB2312"/>
          <w:kern w:val="0"/>
          <w:sz w:val="32"/>
          <w:szCs w:val="32"/>
          <w:lang w:val="en" w:eastAsia="zh-CN"/>
        </w:rPr>
      </w:pPr>
      <w:r>
        <w:rPr>
          <w:rFonts w:hint="eastAsia" w:ascii="Times New Roman" w:hAnsi="Times New Roman" w:eastAsia="仿宋_GB2312"/>
          <w:kern w:val="0"/>
          <w:sz w:val="32"/>
          <w:szCs w:val="32"/>
          <w:lang w:val="en-US" w:eastAsia="zh-CN"/>
        </w:rPr>
        <w:t>2023年以来，</w:t>
      </w:r>
      <w:r>
        <w:rPr>
          <w:rFonts w:hint="eastAsia" w:ascii="Times New Roman" w:hAnsi="Times New Roman" w:eastAsia="仿宋_GB2312"/>
          <w:kern w:val="0"/>
          <w:sz w:val="32"/>
          <w:szCs w:val="32"/>
          <w:lang w:eastAsia="zh-CN"/>
        </w:rPr>
        <w:t>在</w:t>
      </w:r>
      <w:r>
        <w:rPr>
          <w:rFonts w:hint="eastAsia" w:ascii="Times New Roman" w:hAnsi="Times New Roman" w:eastAsia="仿宋_GB2312"/>
          <w:kern w:val="0"/>
          <w:sz w:val="32"/>
          <w:szCs w:val="32"/>
          <w:lang w:val="en-US" w:eastAsia="zh-CN"/>
        </w:rPr>
        <w:t>城管</w:t>
      </w:r>
      <w:r>
        <w:rPr>
          <w:rFonts w:hint="eastAsia" w:ascii="Times New Roman" w:hAnsi="Times New Roman" w:eastAsia="仿宋_GB2312"/>
          <w:kern w:val="0"/>
          <w:sz w:val="32"/>
          <w:szCs w:val="32"/>
          <w:lang w:eastAsia="zh-CN"/>
        </w:rPr>
        <w:t>局</w:t>
      </w:r>
      <w:r>
        <w:rPr>
          <w:rFonts w:hint="eastAsia" w:ascii="Times New Roman" w:hAnsi="Times New Roman" w:eastAsia="仿宋_GB2312"/>
          <w:kern w:val="0"/>
          <w:sz w:val="32"/>
          <w:szCs w:val="32"/>
          <w:lang w:val="en-US" w:eastAsia="zh-CN"/>
        </w:rPr>
        <w:t>党组正确</w:t>
      </w:r>
      <w:r>
        <w:rPr>
          <w:rFonts w:hint="eastAsia" w:ascii="Times New Roman" w:hAnsi="Times New Roman" w:eastAsia="仿宋_GB2312"/>
          <w:kern w:val="0"/>
          <w:sz w:val="32"/>
          <w:szCs w:val="32"/>
          <w:lang w:eastAsia="zh-CN"/>
        </w:rPr>
        <w:t>的领导下，</w:t>
      </w:r>
      <w:r>
        <w:rPr>
          <w:rFonts w:hint="eastAsia" w:ascii="Times New Roman" w:hAnsi="Times New Roman" w:eastAsia="仿宋_GB2312"/>
          <w:kern w:val="0"/>
          <w:sz w:val="32"/>
          <w:szCs w:val="32"/>
          <w:lang w:val="en-US" w:eastAsia="zh-CN"/>
        </w:rPr>
        <w:t>我单位全体干职工</w:t>
      </w:r>
      <w:r>
        <w:rPr>
          <w:rFonts w:hint="eastAsia" w:ascii="Times New Roman" w:hAnsi="Times New Roman" w:eastAsia="仿宋_GB2312"/>
          <w:kern w:val="0"/>
          <w:sz w:val="32"/>
          <w:szCs w:val="32"/>
          <w:lang w:eastAsia="zh-CN"/>
        </w:rPr>
        <w:t>与时俱进，锐意进取，发扬“团结、奉献、务实、高效”的路灯</w:t>
      </w:r>
      <w:r>
        <w:rPr>
          <w:rFonts w:hint="eastAsia" w:ascii="Times New Roman" w:hAnsi="Times New Roman" w:eastAsia="仿宋_GB2312"/>
          <w:kern w:val="0"/>
          <w:sz w:val="32"/>
          <w:szCs w:val="32"/>
          <w:lang w:val="en-US" w:eastAsia="zh-CN"/>
        </w:rPr>
        <w:t>人</w:t>
      </w:r>
      <w:r>
        <w:rPr>
          <w:rFonts w:hint="eastAsia" w:ascii="Times New Roman" w:hAnsi="Times New Roman" w:eastAsia="仿宋_GB2312"/>
          <w:kern w:val="0"/>
          <w:sz w:val="32"/>
          <w:szCs w:val="32"/>
          <w:lang w:eastAsia="zh-CN"/>
        </w:rPr>
        <w:t>精神，紧紧围绕路灯维护管理中心工作，始终践行方便群众</w:t>
      </w:r>
      <w:r>
        <w:rPr>
          <w:rFonts w:hint="eastAsia" w:ascii="Times New Roman" w:hAnsi="Times New Roman" w:eastAsia="仿宋_GB2312"/>
          <w:kern w:val="0"/>
          <w:sz w:val="32"/>
          <w:szCs w:val="32"/>
          <w:lang w:val="en-US" w:eastAsia="zh-CN"/>
        </w:rPr>
        <w:t>夜间</w:t>
      </w:r>
      <w:r>
        <w:rPr>
          <w:rFonts w:hint="eastAsia" w:ascii="Times New Roman" w:hAnsi="Times New Roman" w:eastAsia="仿宋_GB2312"/>
          <w:kern w:val="0"/>
          <w:sz w:val="32"/>
          <w:szCs w:val="32"/>
          <w:lang w:eastAsia="zh-CN"/>
        </w:rPr>
        <w:t>出行的服务理念，不断追求更高的工作效率、更优的服务质量、更快捷的运行机制，较好地完成了各项工作任务。</w:t>
      </w:r>
    </w:p>
    <w:p w14:paraId="437D0B74">
      <w:pPr>
        <w:pStyle w:val="9"/>
        <w:spacing w:line="600" w:lineRule="exact"/>
        <w:ind w:firstLine="643"/>
        <w:jc w:val="both"/>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(一）日常维护全面细致</w:t>
      </w:r>
    </w:p>
    <w:p w14:paraId="6FDB3B71">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1、强化路灯管养护，保证路灯亮灯率、设施完好率，路灯集中控制手机监控平台实行 24小时值班制，保证在第一时间掌控路灯运行状况，发现问题及时反馈到相关养护责任部门进行故障处置，</w:t>
      </w:r>
      <w:r>
        <w:rPr>
          <w:rFonts w:hint="eastAsia" w:ascii="Times New Roman" w:hAnsi="Times New Roman" w:eastAsia="仿宋_GB2312"/>
          <w:kern w:val="0"/>
          <w:sz w:val="32"/>
          <w:szCs w:val="32"/>
          <w:lang w:eastAsia="zh-CN"/>
        </w:rPr>
        <w:t>我们一如既往坚持路灯每日巡查、抢修和限期修复制度，全方位收集路灯维修管理信息，在主要路段人口集中区域发放便民服务卡，发布路灯维护联系电话，第一时间处理路灯维护管理方面的事情。截止目前为止，共维修路灯</w:t>
      </w:r>
      <w:r>
        <w:rPr>
          <w:rFonts w:hint="eastAsia" w:ascii="Times New Roman" w:hAnsi="Times New Roman" w:eastAsia="仿宋_GB2312"/>
          <w:kern w:val="0"/>
          <w:sz w:val="32"/>
          <w:szCs w:val="32"/>
          <w:lang w:val="en-US" w:eastAsia="zh-CN"/>
        </w:rPr>
        <w:t>3108</w:t>
      </w:r>
      <w:r>
        <w:rPr>
          <w:rFonts w:hint="eastAsia" w:ascii="Times New Roman" w:hAnsi="Times New Roman" w:eastAsia="仿宋_GB2312"/>
          <w:kern w:val="0"/>
          <w:sz w:val="32"/>
          <w:szCs w:val="32"/>
          <w:lang w:eastAsia="zh-CN"/>
        </w:rPr>
        <w:t>盏，维修路灯线路</w:t>
      </w:r>
      <w:r>
        <w:rPr>
          <w:rFonts w:hint="eastAsia" w:ascii="Times New Roman" w:hAnsi="Times New Roman" w:eastAsia="仿宋_GB2312"/>
          <w:kern w:val="0"/>
          <w:sz w:val="32"/>
          <w:szCs w:val="32"/>
          <w:lang w:val="en-US" w:eastAsia="zh-CN"/>
        </w:rPr>
        <w:t>158</w:t>
      </w:r>
      <w:r>
        <w:rPr>
          <w:rFonts w:hint="eastAsia" w:ascii="Times New Roman" w:hAnsi="Times New Roman" w:eastAsia="仿宋_GB2312"/>
          <w:kern w:val="0"/>
          <w:sz w:val="32"/>
          <w:szCs w:val="32"/>
          <w:lang w:eastAsia="zh-CN"/>
        </w:rPr>
        <w:t>次，共</w:t>
      </w:r>
      <w:r>
        <w:rPr>
          <w:rFonts w:hint="eastAsia" w:ascii="Times New Roman" w:hAnsi="Times New Roman" w:eastAsia="仿宋_GB2312"/>
          <w:kern w:val="0"/>
          <w:sz w:val="32"/>
          <w:szCs w:val="32"/>
          <w:lang w:val="en-US" w:eastAsia="zh-CN"/>
        </w:rPr>
        <w:t>3102</w:t>
      </w:r>
      <w:r>
        <w:rPr>
          <w:rFonts w:hint="eastAsia" w:ascii="Times New Roman" w:hAnsi="Times New Roman" w:eastAsia="仿宋_GB2312"/>
          <w:kern w:val="0"/>
          <w:sz w:val="32"/>
          <w:szCs w:val="32"/>
          <w:lang w:eastAsia="zh-CN"/>
        </w:rPr>
        <w:t>米。维修控制电源箱</w:t>
      </w:r>
      <w:r>
        <w:rPr>
          <w:rFonts w:hint="eastAsia" w:ascii="Times New Roman" w:hAnsi="Times New Roman" w:eastAsia="仿宋_GB2312"/>
          <w:kern w:val="0"/>
          <w:sz w:val="32"/>
          <w:szCs w:val="32"/>
          <w:lang w:val="en-US" w:eastAsia="zh-CN"/>
        </w:rPr>
        <w:t>82</w:t>
      </w:r>
      <w:r>
        <w:rPr>
          <w:rFonts w:hint="eastAsia" w:ascii="Times New Roman" w:hAnsi="Times New Roman" w:eastAsia="仿宋_GB2312"/>
          <w:kern w:val="0"/>
          <w:sz w:val="32"/>
          <w:szCs w:val="32"/>
          <w:lang w:eastAsia="zh-CN"/>
        </w:rPr>
        <w:t>次，接收“12345”热线</w:t>
      </w:r>
      <w:r>
        <w:rPr>
          <w:rFonts w:hint="eastAsia" w:ascii="Times New Roman" w:hAnsi="Times New Roman" w:eastAsia="仿宋_GB2312"/>
          <w:kern w:val="0"/>
          <w:sz w:val="32"/>
          <w:szCs w:val="32"/>
          <w:lang w:val="en-US" w:eastAsia="zh-CN"/>
        </w:rPr>
        <w:t>28</w:t>
      </w:r>
      <w:r>
        <w:rPr>
          <w:rFonts w:hint="eastAsia" w:ascii="Times New Roman" w:hAnsi="Times New Roman" w:eastAsia="仿宋_GB2312"/>
          <w:kern w:val="0"/>
          <w:sz w:val="32"/>
          <w:szCs w:val="32"/>
          <w:lang w:eastAsia="zh-CN"/>
        </w:rPr>
        <w:t>起，接收处理“市民热线”</w:t>
      </w:r>
      <w:r>
        <w:rPr>
          <w:rFonts w:hint="eastAsia" w:ascii="Times New Roman" w:hAnsi="Times New Roman" w:eastAsia="仿宋_GB2312"/>
          <w:kern w:val="0"/>
          <w:sz w:val="32"/>
          <w:szCs w:val="32"/>
          <w:lang w:val="en-US" w:eastAsia="zh-CN"/>
        </w:rPr>
        <w:t>56</w:t>
      </w:r>
      <w:r>
        <w:rPr>
          <w:rFonts w:hint="eastAsia" w:ascii="Times New Roman" w:hAnsi="Times New Roman" w:eastAsia="仿宋_GB2312"/>
          <w:kern w:val="0"/>
          <w:sz w:val="32"/>
          <w:szCs w:val="32"/>
          <w:lang w:eastAsia="zh-CN"/>
        </w:rPr>
        <w:t>起。确保亮灯率</w:t>
      </w:r>
      <w:r>
        <w:rPr>
          <w:rFonts w:hint="eastAsia" w:ascii="Times New Roman" w:hAnsi="Times New Roman" w:eastAsia="仿宋_GB2312"/>
          <w:kern w:val="0"/>
          <w:sz w:val="32"/>
          <w:szCs w:val="32"/>
          <w:lang w:val="en-US" w:eastAsia="zh-CN"/>
        </w:rPr>
        <w:t>和设施完好率</w:t>
      </w:r>
      <w:r>
        <w:rPr>
          <w:rFonts w:hint="eastAsia" w:ascii="Times New Roman" w:hAnsi="Times New Roman" w:eastAsia="仿宋_GB2312"/>
          <w:kern w:val="0"/>
          <w:sz w:val="32"/>
          <w:szCs w:val="32"/>
          <w:lang w:eastAsia="zh-CN"/>
        </w:rPr>
        <w:t>始终保持在9</w:t>
      </w:r>
      <w:r>
        <w:rPr>
          <w:rFonts w:hint="eastAsia" w:ascii="Times New Roman" w:hAnsi="Times New Roman" w:eastAsia="仿宋_GB2312"/>
          <w:kern w:val="0"/>
          <w:sz w:val="32"/>
          <w:szCs w:val="32"/>
          <w:lang w:val="en-US" w:eastAsia="zh-CN"/>
        </w:rPr>
        <w:t>8</w:t>
      </w:r>
      <w:r>
        <w:rPr>
          <w:rFonts w:hint="eastAsia" w:ascii="Times New Roman" w:hAnsi="Times New Roman" w:eastAsia="仿宋_GB2312"/>
          <w:kern w:val="0"/>
          <w:sz w:val="32"/>
          <w:szCs w:val="32"/>
          <w:lang w:eastAsia="zh-CN"/>
        </w:rPr>
        <w:t>%以上。</w:t>
      </w:r>
    </w:p>
    <w:p w14:paraId="587A1AD9">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2、继续开展老城老旧设施更新改造工作，</w:t>
      </w:r>
      <w:r>
        <w:rPr>
          <w:rFonts w:hint="eastAsia" w:ascii="Times New Roman" w:hAnsi="Times New Roman" w:eastAsia="仿宋_GB2312"/>
          <w:kern w:val="0"/>
          <w:sz w:val="32"/>
          <w:szCs w:val="32"/>
          <w:lang w:eastAsia="zh-CN"/>
        </w:rPr>
        <w:t>着力推广绿色照明光源。加快推进城市绿色照明改造工作。在对老旧路灯进行改造时，逐步引进低碳环保、高效节能、安全舒适的新型LED灯，努力提高城市照明节能效率，减少维护成本。</w:t>
      </w:r>
      <w:r>
        <w:rPr>
          <w:rFonts w:hint="eastAsia" w:ascii="Times New Roman" w:hAnsi="Times New Roman" w:eastAsia="仿宋_GB2312"/>
          <w:kern w:val="0"/>
          <w:sz w:val="32"/>
          <w:szCs w:val="32"/>
          <w:lang w:val="en-US" w:eastAsia="zh-CN"/>
        </w:rPr>
        <w:t>将城区背街小巷寄杆灯逐步改造成专杆路灯并积极推广LED路灯、太阳能路灯等节能灯具，今年共计安装和更换LED路灯及灯具352盏。</w:t>
      </w:r>
    </w:p>
    <w:p w14:paraId="75C2E25E">
      <w:pPr>
        <w:pStyle w:val="9"/>
        <w:spacing w:line="600" w:lineRule="exact"/>
        <w:ind w:firstLine="643"/>
        <w:jc w:val="both"/>
        <w:rPr>
          <w:rFonts w:hint="eastAsia"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3、整治灯容灯貌，做好路灯美化亮化工作</w:t>
      </w:r>
      <w:r>
        <w:rPr>
          <w:rFonts w:hint="eastAsia" w:ascii="Times New Roman" w:hAnsi="Times New Roman" w:eastAsia="仿宋_GB2312"/>
          <w:kern w:val="0"/>
          <w:sz w:val="32"/>
          <w:szCs w:val="32"/>
          <w:lang w:val="en-US" w:eastAsia="zh-CN"/>
        </w:rPr>
        <w:t>。围绕“创建全国文明城市”“省级卫生城市复查”和“精细城管提质”，对全市主次干道进行排查整治，拆除高阳路路灯杆上的废旧广告牌85块，城区其他路灯杆上的废旧广告牌56块，着重对路灯杆上对私拉乱接进行排查和治理，共整治26处私拉乱接现象，</w:t>
      </w:r>
      <w:r>
        <w:rPr>
          <w:rFonts w:hint="default" w:ascii="Times New Roman" w:hAnsi="Times New Roman" w:eastAsia="仿宋_GB2312"/>
          <w:kern w:val="0"/>
          <w:sz w:val="32"/>
          <w:szCs w:val="32"/>
          <w:lang w:val="en-US" w:eastAsia="zh-CN"/>
        </w:rPr>
        <w:t xml:space="preserve">校正灯杆 </w:t>
      </w:r>
      <w:r>
        <w:rPr>
          <w:rFonts w:hint="eastAsia" w:ascii="Times New Roman" w:hAnsi="Times New Roman" w:eastAsia="仿宋_GB2312"/>
          <w:kern w:val="0"/>
          <w:sz w:val="32"/>
          <w:szCs w:val="32"/>
          <w:lang w:val="en-US" w:eastAsia="zh-CN"/>
        </w:rPr>
        <w:t>19</w:t>
      </w:r>
      <w:r>
        <w:rPr>
          <w:rFonts w:hint="default" w:ascii="Times New Roman" w:hAnsi="Times New Roman" w:eastAsia="仿宋_GB2312"/>
          <w:kern w:val="0"/>
          <w:sz w:val="32"/>
          <w:szCs w:val="32"/>
          <w:lang w:val="en-US" w:eastAsia="zh-CN"/>
        </w:rPr>
        <w:t xml:space="preserve"> </w:t>
      </w:r>
      <w:r>
        <w:rPr>
          <w:rFonts w:hint="eastAsia" w:ascii="Times New Roman" w:hAnsi="Times New Roman" w:eastAsia="仿宋_GB2312"/>
          <w:kern w:val="0"/>
          <w:sz w:val="32"/>
          <w:szCs w:val="32"/>
          <w:lang w:val="en-US" w:eastAsia="zh-CN"/>
        </w:rPr>
        <w:t>基，与园林中心配合修剪遮挡路灯树枝300余棵，消除安全隐患。</w:t>
      </w:r>
    </w:p>
    <w:p w14:paraId="7CD2BEE8">
      <w:pPr>
        <w:pStyle w:val="9"/>
        <w:spacing w:line="600" w:lineRule="exact"/>
        <w:ind w:firstLine="643"/>
        <w:jc w:val="both"/>
        <w:rPr>
          <w:rFonts w:hint="eastAsia" w:ascii="Times New Roman" w:hAnsi="Times New Roman" w:eastAsia="仿宋_GB2312"/>
          <w:b/>
          <w:bCs/>
          <w:kern w:val="0"/>
          <w:sz w:val="32"/>
          <w:szCs w:val="32"/>
          <w:lang w:eastAsia="zh-CN"/>
        </w:rPr>
      </w:pPr>
      <w:r>
        <w:rPr>
          <w:rFonts w:hint="eastAsia" w:ascii="Times New Roman" w:hAnsi="Times New Roman" w:eastAsia="仿宋_GB2312"/>
          <w:b/>
          <w:bCs/>
          <w:kern w:val="0"/>
          <w:sz w:val="32"/>
          <w:szCs w:val="32"/>
          <w:lang w:eastAsia="zh-CN"/>
        </w:rPr>
        <w:t>（</w:t>
      </w:r>
      <w:r>
        <w:rPr>
          <w:rFonts w:hint="eastAsia" w:ascii="Times New Roman" w:hAnsi="Times New Roman" w:eastAsia="仿宋_GB2312"/>
          <w:b/>
          <w:bCs/>
          <w:kern w:val="0"/>
          <w:sz w:val="32"/>
          <w:szCs w:val="32"/>
          <w:lang w:val="en-US" w:eastAsia="zh-CN"/>
        </w:rPr>
        <w:t>二</w:t>
      </w:r>
      <w:r>
        <w:rPr>
          <w:rFonts w:hint="eastAsia" w:ascii="Times New Roman" w:hAnsi="Times New Roman" w:eastAsia="仿宋_GB2312"/>
          <w:b/>
          <w:bCs/>
          <w:kern w:val="0"/>
          <w:sz w:val="32"/>
          <w:szCs w:val="32"/>
          <w:lang w:eastAsia="zh-CN"/>
        </w:rPr>
        <w:t>）、</w:t>
      </w:r>
      <w:r>
        <w:rPr>
          <w:rFonts w:hint="eastAsia" w:ascii="Times New Roman" w:hAnsi="Times New Roman" w:eastAsia="仿宋_GB2312"/>
          <w:b/>
          <w:bCs/>
          <w:kern w:val="0"/>
          <w:sz w:val="32"/>
          <w:szCs w:val="32"/>
          <w:lang w:val="en-US" w:eastAsia="zh-CN"/>
        </w:rPr>
        <w:t>中心工作圆满完成</w:t>
      </w:r>
    </w:p>
    <w:p w14:paraId="65E937E2">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1、</w:t>
      </w:r>
      <w:r>
        <w:rPr>
          <w:rFonts w:hint="eastAsia" w:ascii="Times New Roman" w:hAnsi="Times New Roman" w:eastAsia="仿宋_GB2312"/>
          <w:kern w:val="0"/>
          <w:sz w:val="32"/>
          <w:szCs w:val="32"/>
          <w:lang w:eastAsia="zh-CN"/>
        </w:rPr>
        <w:t>完成了</w:t>
      </w:r>
      <w:r>
        <w:rPr>
          <w:rFonts w:hint="eastAsia" w:ascii="Times New Roman" w:hAnsi="Times New Roman" w:eastAsia="仿宋_GB2312"/>
          <w:kern w:val="0"/>
          <w:sz w:val="32"/>
          <w:szCs w:val="32"/>
          <w:lang w:val="en-US" w:eastAsia="zh-CN"/>
        </w:rPr>
        <w:t>2023年跨年篝火晚会和春节氛围营造</w:t>
      </w:r>
      <w:r>
        <w:rPr>
          <w:rFonts w:hint="eastAsia" w:ascii="Times New Roman" w:hAnsi="Times New Roman" w:eastAsia="仿宋_GB2312"/>
          <w:kern w:val="0"/>
          <w:sz w:val="32"/>
          <w:szCs w:val="32"/>
          <w:lang w:eastAsia="zh-CN"/>
        </w:rPr>
        <w:t>亮化</w:t>
      </w:r>
      <w:r>
        <w:rPr>
          <w:rFonts w:hint="eastAsia" w:ascii="Times New Roman" w:hAnsi="Times New Roman" w:eastAsia="仿宋_GB2312"/>
          <w:kern w:val="0"/>
          <w:sz w:val="32"/>
          <w:szCs w:val="32"/>
          <w:lang w:val="en-US" w:eastAsia="zh-CN"/>
        </w:rPr>
        <w:t>任务的布置</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春节前，市委</w:t>
      </w:r>
      <w:r>
        <w:rPr>
          <w:rFonts w:hint="eastAsia" w:ascii="Times New Roman" w:hAnsi="Times New Roman" w:eastAsia="仿宋_GB2312"/>
          <w:kern w:val="0"/>
          <w:sz w:val="32"/>
          <w:szCs w:val="32"/>
          <w:lang w:eastAsia="zh-CN"/>
        </w:rPr>
        <w:t>、市政府和</w:t>
      </w:r>
      <w:r>
        <w:rPr>
          <w:rFonts w:hint="eastAsia" w:ascii="Times New Roman" w:hAnsi="Times New Roman" w:eastAsia="仿宋_GB2312"/>
          <w:kern w:val="0"/>
          <w:sz w:val="32"/>
          <w:szCs w:val="32"/>
          <w:lang w:val="en-US" w:eastAsia="zh-CN"/>
        </w:rPr>
        <w:t>城管</w:t>
      </w:r>
      <w:r>
        <w:rPr>
          <w:rFonts w:hint="eastAsia" w:ascii="Times New Roman" w:hAnsi="Times New Roman" w:eastAsia="仿宋_GB2312"/>
          <w:kern w:val="0"/>
          <w:sz w:val="32"/>
          <w:szCs w:val="32"/>
          <w:lang w:eastAsia="zh-CN"/>
        </w:rPr>
        <w:t>局下达多个亮化任务，面对恶劣天气、时间紧、任务重的局面，我们发扬敢打硬仗的作风，冒雨冒雪加班加点施工，做到施工不受天气影响，全面完成了各项任务。完成了全市主要街道灯笼悬挂</w:t>
      </w:r>
      <w:r>
        <w:rPr>
          <w:rFonts w:hint="eastAsia" w:ascii="Times New Roman" w:hAnsi="Times New Roman" w:eastAsia="仿宋_GB2312"/>
          <w:kern w:val="0"/>
          <w:sz w:val="32"/>
          <w:szCs w:val="32"/>
          <w:lang w:val="en-US" w:eastAsia="zh-CN"/>
        </w:rPr>
        <w:t>；</w:t>
      </w:r>
      <w:r>
        <w:rPr>
          <w:rFonts w:hint="eastAsia" w:ascii="Times New Roman" w:hAnsi="Times New Roman" w:eastAsia="仿宋_GB2312"/>
          <w:kern w:val="0"/>
          <w:sz w:val="32"/>
          <w:szCs w:val="32"/>
          <w:lang w:eastAsia="zh-CN"/>
        </w:rPr>
        <w:t>完成了</w:t>
      </w:r>
      <w:r>
        <w:rPr>
          <w:rFonts w:hint="eastAsia" w:ascii="Times New Roman" w:hAnsi="Times New Roman" w:eastAsia="仿宋_GB2312"/>
          <w:kern w:val="0"/>
          <w:sz w:val="32"/>
          <w:szCs w:val="32"/>
          <w:lang w:val="en-US" w:eastAsia="zh-CN"/>
        </w:rPr>
        <w:t>屈子公园、友谊河公园</w:t>
      </w:r>
      <w:r>
        <w:rPr>
          <w:rFonts w:hint="eastAsia" w:ascii="Times New Roman" w:hAnsi="Times New Roman" w:eastAsia="仿宋_GB2312"/>
          <w:kern w:val="0"/>
          <w:sz w:val="32"/>
          <w:szCs w:val="32"/>
          <w:lang w:eastAsia="zh-CN"/>
        </w:rPr>
        <w:t>、站前路广场、中信广场、政府广场、石油库广场、</w:t>
      </w:r>
      <w:r>
        <w:rPr>
          <w:rFonts w:hint="eastAsia" w:ascii="Times New Roman" w:hAnsi="Times New Roman" w:eastAsia="仿宋_GB2312"/>
          <w:kern w:val="0"/>
          <w:sz w:val="32"/>
          <w:szCs w:val="32"/>
          <w:lang w:val="en-US" w:eastAsia="zh-CN"/>
        </w:rPr>
        <w:t>友谊河桥</w:t>
      </w:r>
      <w:r>
        <w:rPr>
          <w:rFonts w:hint="eastAsia" w:ascii="Times New Roman" w:hAnsi="Times New Roman" w:eastAsia="仿宋_GB2312"/>
          <w:kern w:val="0"/>
          <w:sz w:val="32"/>
          <w:szCs w:val="32"/>
          <w:lang w:eastAsia="zh-CN"/>
        </w:rPr>
        <w:t>等多处</w:t>
      </w:r>
      <w:r>
        <w:rPr>
          <w:rFonts w:hint="eastAsia" w:ascii="Times New Roman" w:hAnsi="Times New Roman" w:eastAsia="仿宋_GB2312"/>
          <w:kern w:val="0"/>
          <w:sz w:val="32"/>
          <w:szCs w:val="32"/>
          <w:lang w:val="en-US" w:eastAsia="zh-CN"/>
        </w:rPr>
        <w:t>氛围营造</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让</w:t>
      </w:r>
      <w:r>
        <w:rPr>
          <w:rFonts w:hint="eastAsia" w:ascii="Times New Roman" w:hAnsi="Times New Roman" w:eastAsia="仿宋_GB2312"/>
          <w:kern w:val="0"/>
          <w:sz w:val="32"/>
          <w:szCs w:val="32"/>
          <w:lang w:eastAsia="zh-CN"/>
        </w:rPr>
        <w:t>汨罗节</w:t>
      </w:r>
      <w:r>
        <w:rPr>
          <w:rFonts w:hint="eastAsia" w:ascii="Times New Roman" w:hAnsi="Times New Roman" w:eastAsia="仿宋_GB2312"/>
          <w:kern w:val="0"/>
          <w:sz w:val="32"/>
          <w:szCs w:val="32"/>
          <w:lang w:val="en-US" w:eastAsia="zh-CN"/>
        </w:rPr>
        <w:t>日</w:t>
      </w:r>
      <w:r>
        <w:rPr>
          <w:rFonts w:hint="eastAsia" w:ascii="Times New Roman" w:hAnsi="Times New Roman" w:eastAsia="仿宋_GB2312"/>
          <w:kern w:val="0"/>
          <w:sz w:val="32"/>
          <w:szCs w:val="32"/>
          <w:lang w:eastAsia="zh-CN"/>
        </w:rPr>
        <w:t>的夜色更加绚丽多彩。</w:t>
      </w:r>
    </w:p>
    <w:p w14:paraId="21510FB1">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在纪念“屈原逝世2300周年活动、省卫生城市复查、全国文明城市检查、湖南省2023年城市照明安全运行及规范化管理调研评估”等重大活动中，我中心加班加点对全市的路灯和照明亮化设施进行了多次全面普查普修，对存在安全隐患的线路和灯具，进行及时维修和更换，确保路灯亮灯率和设施完好率，圆满的完成了上级赋予的各项任务。</w:t>
      </w:r>
    </w:p>
    <w:p w14:paraId="23527661">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 w:eastAsia="zh-CN"/>
        </w:rPr>
        <w:t>整体上，预算资金管理使用良好，有效提升了加强党建引领、制定人才政策、强化干部队伍、完善工作制度、规范内部管理等工作实效；有效提升了持续抓好党建对各项工作的引领作用和持续增强组织对干部和人才等工作的引领作用；有效提升了为生态文化活力汨罗建设的增强续航能力。</w:t>
      </w:r>
      <w:r>
        <w:rPr>
          <w:rFonts w:hint="default" w:ascii="Times New Roman" w:hAnsi="Times New Roman" w:eastAsia="仿宋_GB2312"/>
          <w:kern w:val="0"/>
          <w:sz w:val="32"/>
          <w:szCs w:val="32"/>
          <w:lang w:val="en-US" w:eastAsia="zh-CN"/>
        </w:rPr>
        <w:t>服务对象满意度</w:t>
      </w:r>
      <w:r>
        <w:rPr>
          <w:rFonts w:hint="eastAsia" w:ascii="Times New Roman" w:hAnsi="Times New Roman" w:eastAsia="仿宋_GB2312"/>
          <w:kern w:val="0"/>
          <w:sz w:val="32"/>
          <w:szCs w:val="32"/>
          <w:lang w:val="en-US" w:eastAsia="zh-CN"/>
        </w:rPr>
        <w:t>为95%，较好地完成了年初整体支出绩效目标。</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0FDC63A3">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1、部门单位内各股室预算管理意识不强，因担任工作需要负担的运行成本无法精准测算。</w:t>
      </w:r>
    </w:p>
    <w:p w14:paraId="60873208">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2、资产管理需要进一步精细化管理，加强新购、使用、调整、报废处置等流程的报批管控程序。</w:t>
      </w:r>
    </w:p>
    <w:p w14:paraId="21E607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4811177C">
      <w:pPr>
        <w:pStyle w:val="9"/>
        <w:spacing w:line="600" w:lineRule="exact"/>
        <w:ind w:firstLine="643"/>
        <w:jc w:val="both"/>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1、细化预算编制工作</w:t>
      </w:r>
    </w:p>
    <w:p w14:paraId="21F66C03">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进一步加强部内机构各股室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14:paraId="16C30B68">
      <w:pPr>
        <w:pStyle w:val="9"/>
        <w:spacing w:line="600" w:lineRule="exact"/>
        <w:ind w:firstLine="643"/>
        <w:jc w:val="both"/>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2、加强预算执行管理</w:t>
      </w:r>
    </w:p>
    <w:p w14:paraId="166D4BE4">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遵循预算管理办法，制定和完善基本支出、项目支出等各项支出标准，严格按项目和进度执行预算，增强预算的约束力和严肃性。</w:t>
      </w:r>
    </w:p>
    <w:p w14:paraId="2589513A">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推行重大事项部务会集体研究制度，财务支出部务会公开制度，落实预算执行分析，及时了解预算执行差异，合理调整、纠正预算执行偏差，切实提高部门预算收支管理水平。</w:t>
      </w:r>
    </w:p>
    <w:p w14:paraId="5708DFB4">
      <w:pPr>
        <w:pStyle w:val="9"/>
        <w:spacing w:line="600" w:lineRule="exact"/>
        <w:ind w:firstLine="643"/>
        <w:jc w:val="both"/>
        <w:rPr>
          <w:rFonts w:hint="eastAsia" w:ascii="Times New Roman" w:hAnsi="Times New Roman" w:eastAsia="仿宋_GB2312"/>
          <w:b/>
          <w:bCs/>
          <w:kern w:val="0"/>
          <w:sz w:val="32"/>
          <w:szCs w:val="32"/>
          <w:lang w:val="en-US" w:eastAsia="zh-CN"/>
        </w:rPr>
      </w:pPr>
      <w:r>
        <w:rPr>
          <w:rFonts w:hint="eastAsia" w:ascii="Times New Roman" w:hAnsi="Times New Roman" w:eastAsia="仿宋_GB2312"/>
          <w:b/>
          <w:bCs/>
          <w:kern w:val="0"/>
          <w:sz w:val="32"/>
          <w:szCs w:val="32"/>
          <w:lang w:val="en-US" w:eastAsia="zh-CN"/>
        </w:rPr>
        <w:t>3、完善管理制度，进一步加强资产管理</w:t>
      </w:r>
    </w:p>
    <w:p w14:paraId="732C3F8A">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2BF3982B">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部门整体支出绩效自评优，按要求公开。</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BBE3685">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路灯维护</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firstLine="678" w:firstLineChars="3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rPr>
        <w:t>汨罗市城市路灯服务中心</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rFonts w:hint="eastAsia"/>
          <w:spacing w:val="-13"/>
          <w:position w:val="26"/>
          <w:sz w:val="27"/>
          <w:szCs w:val="27"/>
          <w:lang w:val="en-US" w:eastAsia="zh-CN"/>
        </w:rPr>
        <w:t xml:space="preserve">2024  </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2950E46E">
      <w:pPr>
        <w:spacing w:line="223" w:lineRule="auto"/>
        <w:rPr>
          <w:sz w:val="24"/>
          <w:szCs w:val="24"/>
        </w:rPr>
        <w:sectPr>
          <w:footerReference r:id="rId6"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36F28C3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E212888">
      <w:pPr>
        <w:ind w:firstLine="562" w:firstLineChars="200"/>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14:paraId="64D7E1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zh-CN"/>
        </w:rPr>
        <w:t>围绕城市路灯维护管理中心工作，始终践行方便群众出行的服务理念，不断追求更高的工作效率、更优的服务质量、更快捷的运行机制。紧紧围绕城市照明建设、管理和服务三大理念，常抓不懈搞好路灯、亮化维护管理工作，全力服务好政府投资路灯工程项目建设。</w:t>
      </w:r>
    </w:p>
    <w:p w14:paraId="454B351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14:paraId="55DCFE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1、资金到位情况：路灯维护项目经费年初预算为30万元，到账资30万元，实际支付30万元。</w:t>
      </w:r>
    </w:p>
    <w:p w14:paraId="23E3B64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2、项目资金执行情况：根据实际工作情况，路灯维护费共支出30万元，此笔专项主要用于城市路灯的日常维护。</w:t>
      </w:r>
    </w:p>
    <w:p w14:paraId="59F2C4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3．项目资金管理情况：制定了财务管理制度，严格执行资金使用管理的相关规定，突出重点，集中用于应急突发性、临时性重大事件专项处理；科学安排，合理编制预算，精打细算，厉行节约，避免随意使用；单独核算，专款专用，纳入单位财务统一管理，严禁挪作他用。</w:t>
      </w:r>
    </w:p>
    <w:p w14:paraId="32E410E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3AACE78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该项目年度总体目标为城市路灯维护，提高路灯系统的管理水平，节约能源。实际完成100%。</w:t>
      </w:r>
    </w:p>
    <w:p w14:paraId="11C2591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1、产出数量指标：年度指标值为维修路灯2859盏，维修路灯线路126次，共3356米。维修控制电源箱185次，接收“12345”热线39起，接收处理“市民热线”38起，排查路灯亮化线路安全隐患26处。确保亮灯率始终保持在98%以上。实际完成100%。</w:t>
      </w:r>
    </w:p>
    <w:p w14:paraId="713811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2、产出质量指标：年度指标值为路灯材料采购、安装、维修符合安全生产质量要求。实际完成100%。</w:t>
      </w:r>
    </w:p>
    <w:p w14:paraId="2E594E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3、产出时效指标：各项工作完成时间2023.1.1-2023.12.31。实际完成100%。</w:t>
      </w:r>
    </w:p>
    <w:p w14:paraId="2BDF24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4、经济效益指标：年度指标值为严格控制成本。实际完成为间接效益。</w:t>
      </w:r>
    </w:p>
    <w:p w14:paraId="19753C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5、社会效益指标：年度指标值为完成预期社会效益，实际完成100%。</w:t>
      </w:r>
    </w:p>
    <w:p w14:paraId="6896A84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6、生态效益指标：年度指标值为提升市民生活幸福感，市民满意度。实际完成有效提升。</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66EDF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局绩效自评工作小组于2024年4月30日到5月15日对智能监控系统维护项目经费使用情况进行了认真审核，对相关情况进行了认真地汇总分析，按照《汨罗市项目支出绩效评价指标体系》提出的各项指标，进行了打分，严格绩效自评。</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67FD25F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综合分析，城市路灯维护项目经费的使用符合使用规定，根据城市规划，继续加强了城区主干道、次干道等重要路段的路灯、亮化配电设施的日常维护力度，同时对城区边缘地区和线路设施有质量问题的路段要重点投入了人力物力财力，解决了日常维护中的根本性问题，夯实了日常维护基础性工作。</w:t>
      </w:r>
    </w:p>
    <w:p w14:paraId="63622DF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绩效评价自评小组根据绩效评价方案，自评得分97分。考评结果为优秀。</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677316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我单位城市路灯维护项目经费的使用按照局机关财务管理制度有关规定执行，在使用时注重实效，坚持3人会审制度，金额较大的费用报局分管领导签字后，按政府采购流程执行。</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0BCE65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1、我单位高度重视专项资金使用的组织工作，开专题会布置工作目标任务并作具体安排。</w:t>
      </w:r>
    </w:p>
    <w:p w14:paraId="441E6F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2、组织保障，专项支出有专门的组织机构负责，配备专门人员管理。</w:t>
      </w:r>
    </w:p>
    <w:p w14:paraId="0EE541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3、各小组联动，确保专项支出从预算编制到结果应用，全程受控。</w:t>
      </w:r>
    </w:p>
    <w:p w14:paraId="0F5E5D0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在采购过程中，严格按照市采购办规定，在政采云电子卖场上选择优质的商家进行合作，再根据相关规定，由采购负责人进行跟进监管，验收后报分管财务领导审批后拨付。</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5C72AFF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产出数量指标：年度指标值为维修路灯2859盏，维修路灯线路126次，共3356米。维修控制电源箱185次，接收“12345”热线39起，接收处理“市民热线”38起，排查路灯亮化线路安全隐患26处。确保亮灯率始终保持在98%以上。实际完成100%。</w:t>
      </w:r>
    </w:p>
    <w:p w14:paraId="5C35A22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2、产出质量指标：年度指标值为路灯材料采购、安装、维修符合安全生产质量要求。实际完成100%。</w:t>
      </w:r>
    </w:p>
    <w:p w14:paraId="6FA1728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3、产出时效指标：各项工作完成时间2023.1.1-2023.12.31。实际完成100%。</w:t>
      </w:r>
    </w:p>
    <w:p w14:paraId="7E2D02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5704CDE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1、经济效益指标：年度指标值为降低路灯维修成本。实际完成100%。</w:t>
      </w:r>
    </w:p>
    <w:p w14:paraId="5E1CA5C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2、社会效益指标：年度指标值为完成预期社会效益实际完成100%。</w:t>
      </w:r>
    </w:p>
    <w:p w14:paraId="3F8071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3、生态效益指标：年度指标值为提升市民生活幸福感，市民满意度。实际完成有效提升。</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359F7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是领导重视，开专题会布置工作或作重要批示；组织保障，有专门的组织机构，配备专门人员。发现的主要问题及原因：一是近年来路面行驶车辆交通事故导致的路灯设施损坏情况严重。二是城市路灯管理维护为每年必须延续的专项项目，近年来该笔项目维护成本日益增加，但预算经费历年维持不变，给路灯管理维护工作增加了难度。</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09FEBD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一是加大路灯管理维护经费投入，确保全城路灯及公用亮化设施正常运行。二是争取项目资金</w:t>
      </w:r>
      <w:bookmarkStart w:id="0" w:name="_GoBack"/>
      <w:bookmarkEnd w:id="0"/>
      <w:r>
        <w:rPr>
          <w:rFonts w:hint="eastAsia" w:ascii="Arial" w:hAnsi="Arial" w:eastAsia="仿宋_GB2312" w:cs="Arial"/>
          <w:snapToGrid w:val="0"/>
          <w:color w:val="000000"/>
          <w:kern w:val="0"/>
          <w:sz w:val="32"/>
          <w:szCs w:val="32"/>
          <w:lang w:val="en-US" w:eastAsia="zh-CN" w:bidi="ar-SA"/>
        </w:rPr>
        <w:t>，推动中心城区路灯节能改造项目，节约电力资源。</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00E3AE9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EF16EA2-00C3-4265-9F95-2610CB3922B8}"/>
  </w:font>
  <w:font w:name="黑体">
    <w:panose1 w:val="02010609060101010101"/>
    <w:charset w:val="86"/>
    <w:family w:val="auto"/>
    <w:pitch w:val="default"/>
    <w:sig w:usb0="800002BF" w:usb1="38CF7CFA" w:usb2="00000016" w:usb3="00000000" w:csb0="00040001" w:csb1="00000000"/>
    <w:embedRegular r:id="rId2" w:fontKey="{93AF8109-9E58-422E-B42A-CA6AF0DA89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3676AF65-9822-404B-BDA1-62FF1BFFD181}"/>
  </w:font>
  <w:font w:name="仿宋_GB2312">
    <w:panose1 w:val="02010609030101010101"/>
    <w:charset w:val="86"/>
    <w:family w:val="modern"/>
    <w:pitch w:val="default"/>
    <w:sig w:usb0="00000001" w:usb1="080E0000" w:usb2="00000000" w:usb3="00000000" w:csb0="00040000" w:csb1="00000000"/>
    <w:embedRegular r:id="rId4" w:fontKey="{B7B705F5-6D70-4406-BD98-D56DCBC05371}"/>
  </w:font>
  <w:font w:name="方正小标宋简体">
    <w:panose1 w:val="02000000000000000000"/>
    <w:charset w:val="86"/>
    <w:family w:val="script"/>
    <w:pitch w:val="default"/>
    <w:sig w:usb0="00000001" w:usb1="08000000" w:usb2="00000000" w:usb3="00000000" w:csb0="00040000" w:csb1="00000000"/>
    <w:embedRegular r:id="rId5" w:fontKey="{C80BC3F4-4331-42EE-82F8-9A22C2455E5C}"/>
  </w:font>
  <w:font w:name="楷体_GB2312">
    <w:panose1 w:val="02010609030101010101"/>
    <w:charset w:val="86"/>
    <w:family w:val="modern"/>
    <w:pitch w:val="default"/>
    <w:sig w:usb0="00000001" w:usb1="080E0000" w:usb2="00000000" w:usb3="00000000" w:csb0="00040000" w:csb1="00000000"/>
    <w:embedRegular r:id="rId6" w:fontKey="{4D087ECB-8122-4C33-B053-A80D1E71432E}"/>
  </w:font>
  <w:font w:name="楷体">
    <w:panose1 w:val="02010609060101010101"/>
    <w:charset w:val="86"/>
    <w:family w:val="auto"/>
    <w:pitch w:val="default"/>
    <w:sig w:usb0="800002BF" w:usb1="38CF7CFA" w:usb2="00000016" w:usb3="00000000" w:csb0="00040001" w:csb1="00000000"/>
    <w:embedRegular r:id="rId7" w:fontKey="{EE46FF94-B441-4C43-BD7A-5959D30BB0AD}"/>
  </w:font>
  <w:font w:name="方正黑体_GBK">
    <w:altName w:val="微软雅黑"/>
    <w:panose1 w:val="03000509000000000000"/>
    <w:charset w:val="86"/>
    <w:family w:val="script"/>
    <w:pitch w:val="default"/>
    <w:sig w:usb0="00000000" w:usb1="00000000" w:usb2="00000000" w:usb3="00000000" w:csb0="00040000" w:csb1="00000000"/>
    <w:embedRegular r:id="rId8" w:fontKey="{A6AC3485-8FAA-4AC7-B374-4D06421579E9}"/>
  </w:font>
  <w:font w:name="微软雅黑">
    <w:panose1 w:val="020B0503020204020204"/>
    <w:charset w:val="86"/>
    <w:family w:val="auto"/>
    <w:pitch w:val="default"/>
    <w:sig w:usb0="80000287" w:usb1="280F3C52" w:usb2="00000016" w:usb3="00000000" w:csb0="0004001F" w:csb1="00000000"/>
  </w:font>
  <w:font w:name="方正行楷_GBK">
    <w:panose1 w:val="02000000000000000000"/>
    <w:charset w:val="86"/>
    <w:family w:val="auto"/>
    <w:pitch w:val="default"/>
    <w:sig w:usb0="800002BF" w:usb1="38CF7CFA" w:usb2="00000016" w:usb3="00000000" w:csb0="00040000" w:csb1="00000000"/>
  </w:font>
  <w:font w:name="夏夜梦星辰">
    <w:panose1 w:val="03000600000000000000"/>
    <w:charset w:val="80"/>
    <w:family w:val="auto"/>
    <w:pitch w:val="default"/>
    <w:sig w:usb0="00000283" w:usb1="180F1C10" w:usb2="00000012" w:usb3="00000000" w:csb0="00020001" w:csb1="00000000"/>
  </w:font>
  <w:font w:name="汉仪中黑简">
    <w:panose1 w:val="02010600000101010101"/>
    <w:charset w:val="86"/>
    <w:family w:val="auto"/>
    <w:pitch w:val="default"/>
    <w:sig w:usb0="00000001" w:usb1="080E0800" w:usb2="00000002" w:usb3="00000000" w:csb0="00040000" w:csb1="00000000"/>
  </w:font>
  <w:font w:name="方正新楷体_GBK">
    <w:panose1 w:val="02000000000000000000"/>
    <w:charset w:val="86"/>
    <w:family w:val="auto"/>
    <w:pitch w:val="default"/>
    <w:sig w:usb0="00000001" w:usb1="08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1NmQ5ZTViOTZkMzA2NmMyMjQ2Nzc0ZGEzZDM4ZjAifQ=="/>
  </w:docVars>
  <w:rsids>
    <w:rsidRoot w:val="00000000"/>
    <w:rsid w:val="01AF3811"/>
    <w:rsid w:val="03795BF7"/>
    <w:rsid w:val="086E756B"/>
    <w:rsid w:val="0ACF37E5"/>
    <w:rsid w:val="0B400BC6"/>
    <w:rsid w:val="0E68228D"/>
    <w:rsid w:val="0EA6787F"/>
    <w:rsid w:val="12A61C4B"/>
    <w:rsid w:val="15276E52"/>
    <w:rsid w:val="16FC5F04"/>
    <w:rsid w:val="19D32FBC"/>
    <w:rsid w:val="1C643903"/>
    <w:rsid w:val="1E6A4395"/>
    <w:rsid w:val="25557A3D"/>
    <w:rsid w:val="26EA5ED7"/>
    <w:rsid w:val="27A93B82"/>
    <w:rsid w:val="2AE00186"/>
    <w:rsid w:val="308216BE"/>
    <w:rsid w:val="34FE1149"/>
    <w:rsid w:val="3A550786"/>
    <w:rsid w:val="3B7A130F"/>
    <w:rsid w:val="494A1329"/>
    <w:rsid w:val="4F8B6063"/>
    <w:rsid w:val="52FA3F96"/>
    <w:rsid w:val="55850F17"/>
    <w:rsid w:val="57AE6D93"/>
    <w:rsid w:val="5FB623A7"/>
    <w:rsid w:val="64AF5574"/>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2326</Words>
  <Characters>2565</Characters>
  <TotalTime>0</TotalTime>
  <ScaleCrop>false</ScaleCrop>
  <LinksUpToDate>false</LinksUpToDate>
  <CharactersWithSpaces>2868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子宸的wps</cp:lastModifiedBy>
  <cp:lastPrinted>2024-05-21T14:05:00Z</cp:lastPrinted>
  <dcterms:modified xsi:type="dcterms:W3CDTF">2024-10-15T07:27:45Z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C4356852083D44448E57AA7C53482399_13</vt:lpwstr>
  </property>
</Properties>
</file>