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81.81%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9.77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7.7</w:t>
            </w: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8.47</w:t>
            </w: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1.3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1.3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1017.2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1028.1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350.1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366.5</w:t>
            </w: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299.8</w:t>
            </w: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297.5</w:t>
            </w: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94.7</w:t>
            </w: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50.3</w:t>
            </w: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52.6</w:t>
            </w: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556</w:t>
            </w: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678</w:t>
            </w: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9.8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8.4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8.4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2.2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6739.4</w:t>
            </w: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1028.1</w:t>
            </w: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6419.42</w:t>
            </w: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  <w:t>履行节约 节省各项不必要在开支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易敏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2024.10.08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联系电话：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5238620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单位负责人签字：</w:t>
      </w:r>
    </w:p>
    <w:p w14:paraId="7A432CC8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汨罗市农村公路养护中心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1028.10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6748.50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6748.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46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其中：一般公共预算：6070.50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其中：基本支出：350.10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项目支出：6398.4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其他资金：678.00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30C8FD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2023年度预算总支出1028.1万元，其中人员经费299.8万元，公用经费50.3万元，项目经费678万元</w:t>
            </w: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2023年总体完成基本支出350.1万元，项目支出6398.4万元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785EE4BB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单位基本支出</w:t>
            </w:r>
          </w:p>
        </w:tc>
        <w:tc>
          <w:tcPr>
            <w:tcW w:w="1298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350.10</w:t>
            </w:r>
          </w:p>
        </w:tc>
        <w:tc>
          <w:tcPr>
            <w:tcW w:w="1269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350.10</w:t>
            </w:r>
          </w:p>
        </w:tc>
        <w:tc>
          <w:tcPr>
            <w:tcW w:w="699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E485C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项目支出</w:t>
            </w:r>
          </w:p>
        </w:tc>
        <w:tc>
          <w:tcPr>
            <w:tcW w:w="1298" w:type="dxa"/>
            <w:vAlign w:val="center"/>
          </w:tcPr>
          <w:p w14:paraId="15CE1D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6398.4</w:t>
            </w:r>
          </w:p>
        </w:tc>
        <w:tc>
          <w:tcPr>
            <w:tcW w:w="1269" w:type="dxa"/>
            <w:vAlign w:val="center"/>
          </w:tcPr>
          <w:p w14:paraId="346D11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6398.4</w:t>
            </w:r>
          </w:p>
        </w:tc>
        <w:tc>
          <w:tcPr>
            <w:tcW w:w="699" w:type="dxa"/>
            <w:vAlign w:val="center"/>
          </w:tcPr>
          <w:p w14:paraId="4812C5E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266548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10423A4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指标合格率</w:t>
            </w:r>
          </w:p>
          <w:p w14:paraId="1BCAA5FB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1A5ADA3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100</w:t>
            </w:r>
          </w:p>
          <w:p w14:paraId="4DD04A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54075F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vAlign w:val="center"/>
          </w:tcPr>
          <w:p w14:paraId="5580FC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982B1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323318C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指标按时完成时间</w:t>
            </w:r>
          </w:p>
        </w:tc>
        <w:tc>
          <w:tcPr>
            <w:tcW w:w="1298" w:type="dxa"/>
            <w:vAlign w:val="center"/>
          </w:tcPr>
          <w:p w14:paraId="479FA5D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69" w:type="dxa"/>
            <w:vAlign w:val="center"/>
          </w:tcPr>
          <w:p w14:paraId="5C1B34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3261195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指标状态</w:t>
            </w:r>
          </w:p>
        </w:tc>
        <w:tc>
          <w:tcPr>
            <w:tcW w:w="1298" w:type="dxa"/>
            <w:vAlign w:val="center"/>
          </w:tcPr>
          <w:p w14:paraId="078289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持续增长</w:t>
            </w:r>
          </w:p>
        </w:tc>
        <w:tc>
          <w:tcPr>
            <w:tcW w:w="1269" w:type="dxa"/>
            <w:vAlign w:val="center"/>
          </w:tcPr>
          <w:p w14:paraId="7A453B8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5A3F60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AC58B9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5D9BC272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指标完成过程状态</w:t>
            </w:r>
          </w:p>
        </w:tc>
        <w:tc>
          <w:tcPr>
            <w:tcW w:w="1298" w:type="dxa"/>
            <w:vAlign w:val="center"/>
          </w:tcPr>
          <w:p w14:paraId="6E8C4873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优良及以上</w:t>
            </w:r>
          </w:p>
        </w:tc>
        <w:tc>
          <w:tcPr>
            <w:tcW w:w="1269" w:type="dxa"/>
            <w:vAlign w:val="center"/>
          </w:tcPr>
          <w:p w14:paraId="4886005B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优良及以上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FAE41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309901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4DC60689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完成过程是否满足环境保护要求</w:t>
            </w:r>
          </w:p>
        </w:tc>
        <w:tc>
          <w:tcPr>
            <w:tcW w:w="1298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满足</w:t>
            </w: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满足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A822248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3C931F8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1B548B4C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保证按时完成</w:t>
            </w:r>
          </w:p>
        </w:tc>
        <w:tc>
          <w:tcPr>
            <w:tcW w:w="1298" w:type="dxa"/>
            <w:vAlign w:val="center"/>
          </w:tcPr>
          <w:p w14:paraId="055B34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vAlign w:val="center"/>
          </w:tcPr>
          <w:p w14:paraId="46B414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7C4D9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1C7C72F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服</w:t>
            </w:r>
            <w:r>
              <w:rPr>
                <w:rFonts w:hint="eastAsia" w:ascii="仿宋_GB2312" w:hAnsi="宋体" w:eastAsia="仿宋_GB2312" w:cs="宋体"/>
                <w:kern w:val="0"/>
              </w:rPr>
              <w:t>务对象满意度</w:t>
            </w:r>
          </w:p>
        </w:tc>
        <w:tc>
          <w:tcPr>
            <w:tcW w:w="1249" w:type="dxa"/>
            <w:vAlign w:val="center"/>
          </w:tcPr>
          <w:p w14:paraId="4F2AFDD1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公众满意率</w:t>
            </w:r>
          </w:p>
        </w:tc>
        <w:tc>
          <w:tcPr>
            <w:tcW w:w="1298" w:type="dxa"/>
            <w:vAlign w:val="center"/>
          </w:tcPr>
          <w:p w14:paraId="6ABEB3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≥95</w:t>
            </w:r>
          </w:p>
        </w:tc>
        <w:tc>
          <w:tcPr>
            <w:tcW w:w="1269" w:type="dxa"/>
            <w:vAlign w:val="center"/>
          </w:tcPr>
          <w:p w14:paraId="31B5B3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≥95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D3F37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FFC8CC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基本支出及项目支出</w:t>
            </w:r>
          </w:p>
        </w:tc>
        <w:tc>
          <w:tcPr>
            <w:tcW w:w="1298" w:type="dxa"/>
            <w:vAlign w:val="center"/>
          </w:tcPr>
          <w:p w14:paraId="15ECA8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6748.5</w:t>
            </w: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6748.5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2BD2B9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86F430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社会成本率</w:t>
            </w:r>
          </w:p>
        </w:tc>
        <w:tc>
          <w:tcPr>
            <w:tcW w:w="1298" w:type="dxa"/>
            <w:vAlign w:val="center"/>
          </w:tcPr>
          <w:p w14:paraId="09361E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vAlign w:val="center"/>
          </w:tcPr>
          <w:p w14:paraId="765229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4012A7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89CDCB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C36DE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B31F2A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易敏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联系电话：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52328620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农村公路日常养护资金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汨罗市交通运输局</w:t>
            </w: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汨罗市农村公路养护中心</w:t>
            </w: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678</w:t>
            </w: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7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为深入贯彻落实党中央、国务院和省委、省政府关于农村公路养护体制改革的决策部署，进一步管好、护好农村公路，加快建立健全农村公路管理养护长效机制，切实提升农村公路管养水平，助力乡村振兴。岳阳市人民政府办公室《关于印发（岳阳市深化农村公路管理养护体制改革实施方案）的通知》（岳政办发{202122号}）明确：“日常养护资金按县道每年每公里10000元、乡道每年每公里5000元、村道每年每公里3000元标准筹措。省、市、县级按照2:2：6的分摊比例列入三级公共财政预算。”根据省交通运输厅反馈的农村公路年报数据，我市共有农村公路总里程2365.6公里，按分摊比例市财政每年应安排678万元用于全市农村公路日常养护。2023年年度目标：农养省道按常用县道标准养护186.6公里，县道269公里，乡道507公里，村道1403公里的日常养护工程。</w:t>
            </w: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实际完成农村公路日常养护里程2809.55公里</w:t>
            </w: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678万元</w:t>
            </w: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财政资金冻结</w:t>
            </w: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BC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vAlign w:val="center"/>
          </w:tcPr>
          <w:p w14:paraId="5DC8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vAlign w:val="center"/>
          </w:tcPr>
          <w:p w14:paraId="2517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12个月</w:t>
            </w:r>
          </w:p>
        </w:tc>
        <w:tc>
          <w:tcPr>
            <w:tcW w:w="1099" w:type="dxa"/>
            <w:vAlign w:val="center"/>
          </w:tcPr>
          <w:p w14:paraId="5C21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vAlign w:val="center"/>
          </w:tcPr>
          <w:p w14:paraId="0D16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vAlign w:val="center"/>
          </w:tcPr>
          <w:p w14:paraId="094C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  <w:vAlign w:val="center"/>
          </w:tcPr>
          <w:p w14:paraId="6D88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vAlign w:val="center"/>
          </w:tcPr>
          <w:p w14:paraId="2958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vAlign w:val="center"/>
          </w:tcPr>
          <w:p w14:paraId="41D4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  <w:vAlign w:val="center"/>
          </w:tcPr>
          <w:p w14:paraId="4101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vAlign w:val="center"/>
          </w:tcPr>
          <w:p w14:paraId="699C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vAlign w:val="center"/>
          </w:tcPr>
          <w:p w14:paraId="0665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9" w:type="dxa"/>
            <w:vAlign w:val="center"/>
          </w:tcPr>
          <w:p w14:paraId="4CA7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vAlign w:val="center"/>
          </w:tcPr>
          <w:p w14:paraId="491B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vAlign w:val="center"/>
          </w:tcPr>
          <w:p w14:paraId="1BF7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96F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vAlign w:val="center"/>
          </w:tcPr>
          <w:p w14:paraId="49A5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vAlign w:val="center"/>
          </w:tcPr>
          <w:p w14:paraId="044D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≥95</w:t>
            </w: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≥95</w:t>
            </w:r>
          </w:p>
        </w:tc>
        <w:tc>
          <w:tcPr>
            <w:tcW w:w="809" w:type="dxa"/>
            <w:vAlign w:val="center"/>
          </w:tcPr>
          <w:p w14:paraId="29FD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vAlign w:val="center"/>
          </w:tcPr>
          <w:p w14:paraId="57CE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678万元</w:t>
            </w: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财政资金冻结</w:t>
            </w: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日常养护</w:t>
            </w: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90</w:t>
            </w: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40D0762C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lang w:eastAsia="zh-CN"/>
        </w:rPr>
        <w:t>易敏</w:t>
      </w:r>
      <w:r>
        <w:rPr>
          <w:rFonts w:ascii="仿宋_GB2312" w:hAnsi="宋体" w:eastAsia="仿宋_GB2312" w:cs="宋体"/>
          <w:kern w:val="0"/>
          <w:lang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2024.10.08</w:t>
      </w:r>
      <w:r>
        <w:rPr>
          <w:rFonts w:ascii="仿宋_GB2312" w:hAnsi="宋体" w:eastAsia="仿宋_GB2312" w:cs="宋体"/>
          <w:kern w:val="0"/>
          <w:lang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5238620</w:t>
      </w:r>
      <w:r>
        <w:rPr>
          <w:rFonts w:ascii="仿宋_GB2312" w:hAnsi="宋体" w:eastAsia="仿宋_GB2312" w:cs="宋体"/>
          <w:kern w:val="0"/>
          <w:lang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农村公路养护中心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Times New Roman" w:hAnsi="Times New Roman" w:eastAsia="宋体" w:cs="Times New Roman"/>
          <w:sz w:val="36"/>
          <w:szCs w:val="36"/>
          <w:lang w:eastAsia="zh-CN"/>
        </w:rPr>
        <w:t>农村公路养护中心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130C131F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基本情况 </w:t>
      </w:r>
    </w:p>
    <w:p w14:paraId="7863770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960" w:firstLineChars="300"/>
        <w:jc w:val="both"/>
        <w:textAlignment w:val="baseline"/>
        <w:rPr>
          <w:rFonts w:hint="default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农村公路养护中心属交通运输局二级机构，副科级单位，财政全额拨款，人员编制33人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00657FCB"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516D3C52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2A755169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 w14:paraId="07F1EBC0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374019B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left"/>
        <w:textAlignment w:val="auto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根据《项目支出绩效评价办法》（财预〔</w:t>
      </w:r>
      <w:r>
        <w:rPr>
          <w:rFonts w:ascii="Calibri" w:hAnsi="Calibri" w:eastAsia="Calibri" w:cs="Calibri"/>
          <w:color w:val="000000"/>
          <w:spacing w:val="0"/>
          <w:kern w:val="0"/>
          <w:position w:val="0"/>
          <w:sz w:val="30"/>
          <w:shd w:val="clear" w:fill="auto"/>
        </w:rPr>
        <w:t>2020</w:t>
      </w: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〕</w:t>
      </w:r>
      <w:r>
        <w:rPr>
          <w:rFonts w:ascii="Calibri" w:hAnsi="Calibri" w:eastAsia="Calibri" w:cs="Calibri"/>
          <w:color w:val="000000"/>
          <w:spacing w:val="0"/>
          <w:kern w:val="0"/>
          <w:position w:val="0"/>
          <w:sz w:val="30"/>
          <w:shd w:val="clear" w:fill="auto"/>
        </w:rPr>
        <w:t>10</w:t>
      </w: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号）中《项目支出绩效评价报告（参考提纲）》、《湖南省预算支出绩效评价管理办法》（湘财绩〔</w:t>
      </w:r>
      <w:r>
        <w:rPr>
          <w:rFonts w:ascii="Calibri" w:hAnsi="Calibri" w:eastAsia="Calibri" w:cs="Calibri"/>
          <w:color w:val="000000"/>
          <w:spacing w:val="0"/>
          <w:kern w:val="0"/>
          <w:position w:val="0"/>
          <w:sz w:val="30"/>
          <w:shd w:val="clear" w:fill="auto"/>
        </w:rPr>
        <w:t>2020</w:t>
      </w: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〕</w:t>
      </w:r>
      <w:r>
        <w:rPr>
          <w:rFonts w:ascii="Calibri" w:hAnsi="Calibri" w:eastAsia="Calibri" w:cs="Calibri"/>
          <w:color w:val="000000"/>
          <w:spacing w:val="0"/>
          <w:kern w:val="0"/>
          <w:position w:val="0"/>
          <w:sz w:val="30"/>
          <w:shd w:val="clear" w:fill="auto"/>
        </w:rPr>
        <w:t>7</w:t>
      </w: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号），</w:t>
      </w:r>
      <w:r>
        <w:rPr>
          <w:rFonts w:hint="eastAsia" w:ascii="Calibri" w:hAnsi="Calibri" w:eastAsia="Calibri" w:cs="Calibri"/>
          <w:color w:val="000000"/>
          <w:spacing w:val="0"/>
          <w:kern w:val="0"/>
          <w:position w:val="0"/>
          <w:sz w:val="30"/>
          <w:shd w:val="clear" w:fill="auto"/>
          <w:lang w:eastAsia="zh-CN"/>
        </w:rPr>
        <w:t>本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  <w:lang w:val="en-US" w:eastAsia="zh-CN"/>
        </w:rPr>
        <w:t>2023年工程项目共二项，工程资金6398.4万元，在申报工程绩效评价时已申报，于本年度已经全部支出，预算完成率100%，</w:t>
      </w:r>
      <w:r>
        <w:rPr>
          <w:rFonts w:ascii="宋体" w:hAnsi="宋体" w:eastAsia="宋体" w:cs="宋体"/>
          <w:color w:val="auto"/>
          <w:spacing w:val="0"/>
          <w:kern w:val="0"/>
          <w:position w:val="0"/>
          <w:sz w:val="30"/>
          <w:shd w:val="clear" w:fill="auto"/>
        </w:rPr>
        <w:t>绩效评价报告详见附件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1192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</w:pPr>
      <w:r>
        <w:rPr>
          <w:rFonts w:ascii="宋体" w:hAnsi="宋体" w:eastAsia="宋体" w:cs="宋体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  <w:t>整体支出绩效</w:t>
      </w:r>
      <w:r>
        <w:rPr>
          <w:rFonts w:hint="eastAsia" w:ascii="宋体" w:hAnsi="宋体" w:eastAsia="宋体" w:cs="宋体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  <w:t>存在的问题及原因分析为：公用经费还可以适当提高一些。</w:t>
      </w:r>
    </w:p>
    <w:p w14:paraId="0EFE2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ascii="Calibri" w:hAnsi="Calibri" w:eastAsia="Calibri" w:cs="Calibri"/>
          <w:snapToGrid/>
          <w:color w:val="FF0000"/>
          <w:spacing w:val="0"/>
          <w:kern w:val="0"/>
          <w:position w:val="0"/>
          <w:sz w:val="30"/>
          <w:szCs w:val="22"/>
          <w:shd w:val="clear" w:fill="auto"/>
          <w:lang w:eastAsia="zh-CN"/>
        </w:rPr>
      </w:pPr>
      <w:r>
        <w:rPr>
          <w:rFonts w:hint="eastAsia" w:ascii="Calibri" w:hAnsi="Calibri" w:eastAsia="宋体" w:cs="Calibri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  <w:t>农村公路转移支付</w:t>
      </w:r>
      <w:r>
        <w:rPr>
          <w:rFonts w:ascii="宋体" w:hAnsi="宋体" w:eastAsia="宋体" w:cs="宋体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  <w:t>项目</w:t>
      </w:r>
      <w:r>
        <w:rPr>
          <w:rFonts w:hint="eastAsia" w:ascii="宋体" w:hAnsi="宋体" w:eastAsia="宋体" w:cs="宋体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  <w:t>支出绩效存在的问题及原因分析为：资金到位很困难，项目进度完成不能及时。</w:t>
      </w:r>
    </w:p>
    <w:p w14:paraId="21E6073D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37ACA1CA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firstLine="1350" w:firstLineChars="300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Times New Roman" w:hAnsi="Times New Roman" w:eastAsia="Times New Roman" w:cs="Times New Roman"/>
          <w:spacing w:val="15"/>
          <w:position w:val="10"/>
          <w:sz w:val="42"/>
          <w:szCs w:val="42"/>
          <w:lang w:eastAsia="zh-CN"/>
        </w:rPr>
        <w:t>农村公路养护中心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 xml:space="preserve">年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10</w:t>
      </w:r>
      <w:r>
        <w:rPr>
          <w:spacing w:val="-13"/>
          <w:position w:val="26"/>
          <w:sz w:val="27"/>
          <w:szCs w:val="27"/>
        </w:rPr>
        <w:t xml:space="preserve">  月</w:t>
      </w:r>
      <w:r>
        <w:rPr>
          <w:spacing w:val="12"/>
          <w:position w:val="26"/>
          <w:sz w:val="27"/>
          <w:szCs w:val="27"/>
        </w:rPr>
        <w:t xml:space="preserve"> 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8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68EBA585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  <w:t>财政局冻结该项目资金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  <w:t>财政局冻结该项目资金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 w14:paraId="657727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  <w:t>财政局冻结该项目资金</w:t>
      </w:r>
    </w:p>
    <w:p w14:paraId="093A6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  <w:t>财政局冻结该项目资金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960" w:firstLineChars="3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财政局冻结该项目资金。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777F83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8BF7B"/>
    <w:multiLevelType w:val="singleLevel"/>
    <w:tmpl w:val="4CB8BF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ZjNzdjNWZkM2Q4YzNkZGY0YjY5M2I1YTBlODc2ZTUifQ=="/>
  </w:docVars>
  <w:rsids>
    <w:rsidRoot w:val="00000000"/>
    <w:rsid w:val="01AF3811"/>
    <w:rsid w:val="03416B04"/>
    <w:rsid w:val="03795BF7"/>
    <w:rsid w:val="062C42EA"/>
    <w:rsid w:val="086E756B"/>
    <w:rsid w:val="0AB7519F"/>
    <w:rsid w:val="0ACF37E5"/>
    <w:rsid w:val="0B3A5C6C"/>
    <w:rsid w:val="0B400BC6"/>
    <w:rsid w:val="0B4A16E7"/>
    <w:rsid w:val="0E68228D"/>
    <w:rsid w:val="0EA6787F"/>
    <w:rsid w:val="1514752E"/>
    <w:rsid w:val="15276E52"/>
    <w:rsid w:val="15B27685"/>
    <w:rsid w:val="19D32FBC"/>
    <w:rsid w:val="1E6A4395"/>
    <w:rsid w:val="1FFB63FB"/>
    <w:rsid w:val="24FB4266"/>
    <w:rsid w:val="25557A3D"/>
    <w:rsid w:val="26B40B71"/>
    <w:rsid w:val="26EA5ED7"/>
    <w:rsid w:val="27A93B82"/>
    <w:rsid w:val="29C84E3E"/>
    <w:rsid w:val="29C953ED"/>
    <w:rsid w:val="2AE00186"/>
    <w:rsid w:val="2B4C6B5C"/>
    <w:rsid w:val="2CD53018"/>
    <w:rsid w:val="2FF564AC"/>
    <w:rsid w:val="308216BE"/>
    <w:rsid w:val="30E75002"/>
    <w:rsid w:val="34FE1149"/>
    <w:rsid w:val="36C2252B"/>
    <w:rsid w:val="39F26773"/>
    <w:rsid w:val="3A550786"/>
    <w:rsid w:val="3B7A130F"/>
    <w:rsid w:val="45252F0E"/>
    <w:rsid w:val="492B03C7"/>
    <w:rsid w:val="494A1329"/>
    <w:rsid w:val="4F8B6063"/>
    <w:rsid w:val="52FA3F96"/>
    <w:rsid w:val="55850F17"/>
    <w:rsid w:val="57AE6D93"/>
    <w:rsid w:val="58D46D82"/>
    <w:rsid w:val="5FB623A7"/>
    <w:rsid w:val="605D41CA"/>
    <w:rsid w:val="63E47C68"/>
    <w:rsid w:val="6C4B2FCE"/>
    <w:rsid w:val="6C935F3B"/>
    <w:rsid w:val="6CF4245E"/>
    <w:rsid w:val="6DAB38CF"/>
    <w:rsid w:val="6DE42570"/>
    <w:rsid w:val="6E3851B0"/>
    <w:rsid w:val="784167CA"/>
    <w:rsid w:val="7A021779"/>
    <w:rsid w:val="7BC03A0D"/>
    <w:rsid w:val="7C7B2E38"/>
    <w:rsid w:val="7E2608D0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2558</Words>
  <Characters>3017</Characters>
  <TotalTime>0</TotalTime>
  <ScaleCrop>false</ScaleCrop>
  <LinksUpToDate>false</LinksUpToDate>
  <CharactersWithSpaces>3132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道路运输服务中心邹新</cp:lastModifiedBy>
  <cp:lastPrinted>2024-05-21T14:05:00Z</cp:lastPrinted>
  <dcterms:modified xsi:type="dcterms:W3CDTF">2024-10-21T09:29:31Z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