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4F9A9">
      <w:pPr>
        <w:pStyle w:val="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附件1</w:t>
      </w:r>
    </w:p>
    <w:p w14:paraId="4FD06573">
      <w:pPr>
        <w:spacing w:line="560" w:lineRule="exact"/>
        <w:ind w:firstLine="896"/>
        <w:jc w:val="center"/>
        <w:rPr>
          <w:rFonts w:ascii="方正小标宋简体" w:hAnsi="宋体" w:eastAsia="方正小标宋简体" w:cs="宋体"/>
          <w:bCs/>
          <w:spacing w:val="8"/>
          <w:kern w:val="0"/>
          <w:sz w:val="44"/>
          <w:szCs w:val="44"/>
          <w:lang w:eastAsia="zh-CN"/>
        </w:rPr>
      </w:pPr>
      <w:r>
        <w:rPr>
          <w:rFonts w:hint="eastAsia"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hint="eastAsia" w:ascii="方正小标宋简体" w:hAnsi="宋体" w:eastAsia="方正小标宋简体" w:cs="宋体"/>
          <w:bCs/>
          <w:spacing w:val="8"/>
          <w:kern w:val="0"/>
          <w:sz w:val="44"/>
          <w:szCs w:val="44"/>
          <w:lang w:eastAsia="zh-CN"/>
        </w:rPr>
        <w:t>年度部门整体支出绩效评价基础</w:t>
      </w:r>
    </w:p>
    <w:p w14:paraId="5EFDC095">
      <w:pPr>
        <w:spacing w:line="560" w:lineRule="exact"/>
        <w:ind w:firstLine="896"/>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bCs/>
          <w:spacing w:val="8"/>
          <w:kern w:val="0"/>
          <w:sz w:val="44"/>
          <w:szCs w:val="44"/>
          <w:lang w:eastAsia="zh-CN"/>
        </w:rPr>
        <w:t>数据表</w:t>
      </w:r>
    </w:p>
    <w:p w14:paraId="0DEDA5D4">
      <w:pPr>
        <w:spacing w:line="177" w:lineRule="exact"/>
        <w:ind w:firstLine="420"/>
        <w:jc w:val="left"/>
        <w:rPr>
          <w:kern w:val="0"/>
          <w:lang w:eastAsia="zh-CN"/>
        </w:rPr>
      </w:pPr>
    </w:p>
    <w:tbl>
      <w:tblPr>
        <w:tblStyle w:val="10"/>
        <w:tblW w:w="94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88"/>
        <w:gridCol w:w="1241"/>
        <w:gridCol w:w="958"/>
        <w:gridCol w:w="960"/>
        <w:gridCol w:w="1079"/>
        <w:gridCol w:w="1039"/>
        <w:gridCol w:w="944"/>
      </w:tblGrid>
      <w:tr w14:paraId="0F99F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3188" w:type="dxa"/>
            <w:vMerge w:val="restart"/>
            <w:tcBorders>
              <w:bottom w:val="nil"/>
            </w:tcBorders>
            <w:vAlign w:val="center"/>
          </w:tcPr>
          <w:p w14:paraId="5997E73D">
            <w:pPr>
              <w:spacing w:line="240" w:lineRule="auto"/>
              <w:ind w:firstLine="420"/>
              <w:jc w:val="center"/>
              <w:rPr>
                <w:rFonts w:ascii="仿宋_GB2312" w:eastAsia="仿宋_GB2312"/>
                <w:kern w:val="0"/>
              </w:rPr>
            </w:pPr>
            <w:r>
              <w:rPr>
                <w:rFonts w:hint="eastAsia" w:ascii="仿宋_GB2312" w:hAnsi="宋体" w:eastAsia="仿宋_GB2312" w:cs="宋体"/>
                <w:kern w:val="0"/>
              </w:rPr>
              <w:t>财政供养人员情况</w:t>
            </w:r>
            <w:r>
              <w:rPr>
                <w:rFonts w:hint="eastAsia" w:ascii="仿宋_GB2312" w:eastAsia="仿宋_GB2312"/>
                <w:kern w:val="0"/>
              </w:rPr>
              <w:t>(</w:t>
            </w:r>
            <w:r>
              <w:rPr>
                <w:rFonts w:hint="eastAsia" w:ascii="仿宋_GB2312" w:hAnsi="宋体" w:eastAsia="仿宋_GB2312" w:cs="宋体"/>
                <w:kern w:val="0"/>
              </w:rPr>
              <w:t>人</w:t>
            </w:r>
            <w:r>
              <w:rPr>
                <w:rFonts w:hint="eastAsia" w:ascii="仿宋_GB2312" w:eastAsia="仿宋_GB2312"/>
                <w:kern w:val="0"/>
              </w:rPr>
              <w:t>)</w:t>
            </w:r>
          </w:p>
        </w:tc>
        <w:tc>
          <w:tcPr>
            <w:tcW w:w="2199" w:type="dxa"/>
            <w:gridSpan w:val="2"/>
            <w:vAlign w:val="center"/>
          </w:tcPr>
          <w:p w14:paraId="65616536">
            <w:pPr>
              <w:spacing w:line="240" w:lineRule="auto"/>
              <w:jc w:val="center"/>
              <w:rPr>
                <w:rFonts w:ascii="仿宋_GB2312" w:eastAsia="仿宋_GB2312"/>
                <w:kern w:val="0"/>
              </w:rPr>
            </w:pPr>
            <w:r>
              <w:rPr>
                <w:rFonts w:hint="eastAsia" w:ascii="仿宋_GB2312" w:hAnsi="宋体" w:eastAsia="仿宋_GB2312" w:cs="宋体"/>
                <w:kern w:val="0"/>
              </w:rPr>
              <w:t>编制数</w:t>
            </w:r>
          </w:p>
        </w:tc>
        <w:tc>
          <w:tcPr>
            <w:tcW w:w="2039" w:type="dxa"/>
            <w:gridSpan w:val="2"/>
            <w:vAlign w:val="center"/>
          </w:tcPr>
          <w:p w14:paraId="6A93D770">
            <w:pPr>
              <w:spacing w:line="240" w:lineRule="auto"/>
              <w:jc w:val="center"/>
              <w:rPr>
                <w:rFonts w:hint="eastAsia" w:ascii="仿宋_GB2312" w:hAnsi="宋体" w:eastAsia="仿宋_GB2312" w:cs="宋体"/>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年实际在职</w:t>
            </w:r>
          </w:p>
          <w:p w14:paraId="620B89A0">
            <w:pPr>
              <w:spacing w:line="240" w:lineRule="auto"/>
              <w:jc w:val="center"/>
              <w:rPr>
                <w:rFonts w:ascii="仿宋_GB2312" w:eastAsia="仿宋_GB2312"/>
                <w:kern w:val="0"/>
              </w:rPr>
            </w:pPr>
            <w:r>
              <w:rPr>
                <w:rFonts w:hint="eastAsia" w:ascii="仿宋_GB2312" w:hAnsi="宋体" w:eastAsia="仿宋_GB2312" w:cs="宋体"/>
                <w:kern w:val="0"/>
              </w:rPr>
              <w:t>人数</w:t>
            </w:r>
          </w:p>
        </w:tc>
        <w:tc>
          <w:tcPr>
            <w:tcW w:w="1983" w:type="dxa"/>
            <w:gridSpan w:val="2"/>
            <w:vAlign w:val="center"/>
          </w:tcPr>
          <w:p w14:paraId="256D162A">
            <w:pPr>
              <w:spacing w:line="240" w:lineRule="auto"/>
              <w:jc w:val="center"/>
              <w:rPr>
                <w:rFonts w:ascii="仿宋_GB2312" w:eastAsia="仿宋_GB2312"/>
                <w:kern w:val="0"/>
              </w:rPr>
            </w:pPr>
            <w:r>
              <w:rPr>
                <w:rFonts w:hint="eastAsia" w:ascii="仿宋_GB2312" w:hAnsi="宋体" w:eastAsia="仿宋_GB2312" w:cs="宋体"/>
                <w:kern w:val="0"/>
              </w:rPr>
              <w:t>控制率</w:t>
            </w:r>
          </w:p>
        </w:tc>
      </w:tr>
      <w:tr w14:paraId="6A507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Merge w:val="continue"/>
            <w:tcBorders>
              <w:top w:val="nil"/>
            </w:tcBorders>
            <w:vAlign w:val="center"/>
          </w:tcPr>
          <w:p w14:paraId="65438EA8">
            <w:pPr>
              <w:spacing w:line="240" w:lineRule="auto"/>
              <w:ind w:firstLine="420"/>
              <w:jc w:val="center"/>
              <w:rPr>
                <w:rFonts w:ascii="仿宋_GB2312" w:eastAsia="仿宋_GB2312"/>
                <w:kern w:val="0"/>
              </w:rPr>
            </w:pPr>
          </w:p>
        </w:tc>
        <w:tc>
          <w:tcPr>
            <w:tcW w:w="2199" w:type="dxa"/>
            <w:gridSpan w:val="2"/>
            <w:vAlign w:val="top"/>
          </w:tcPr>
          <w:p w14:paraId="4056B26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164</w:t>
            </w:r>
          </w:p>
        </w:tc>
        <w:tc>
          <w:tcPr>
            <w:tcW w:w="2039" w:type="dxa"/>
            <w:gridSpan w:val="2"/>
            <w:vAlign w:val="top"/>
          </w:tcPr>
          <w:p w14:paraId="1D47B169">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144</w:t>
            </w:r>
          </w:p>
        </w:tc>
        <w:tc>
          <w:tcPr>
            <w:tcW w:w="1983" w:type="dxa"/>
            <w:gridSpan w:val="2"/>
            <w:vAlign w:val="top"/>
          </w:tcPr>
          <w:p w14:paraId="06F2846E">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87.8%</w:t>
            </w:r>
          </w:p>
        </w:tc>
      </w:tr>
      <w:tr w14:paraId="1D5EC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88" w:type="dxa"/>
            <w:vAlign w:val="center"/>
          </w:tcPr>
          <w:p w14:paraId="640954C9">
            <w:pPr>
              <w:spacing w:line="240" w:lineRule="auto"/>
              <w:ind w:firstLine="420"/>
              <w:jc w:val="center"/>
              <w:rPr>
                <w:rFonts w:ascii="仿宋_GB2312" w:eastAsia="仿宋_GB2312"/>
                <w:kern w:val="0"/>
              </w:rPr>
            </w:pPr>
            <w:r>
              <w:rPr>
                <w:rFonts w:hint="eastAsia" w:ascii="仿宋_GB2312" w:hAnsi="宋体" w:eastAsia="仿宋_GB2312" w:cs="宋体"/>
                <w:kern w:val="0"/>
              </w:rPr>
              <w:t>经费控制情况</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199" w:type="dxa"/>
            <w:gridSpan w:val="2"/>
            <w:vAlign w:val="center"/>
          </w:tcPr>
          <w:p w14:paraId="3559BBE2">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2</w:t>
            </w:r>
            <w:r>
              <w:rPr>
                <w:rFonts w:hint="eastAsia" w:ascii="仿宋_GB2312" w:hAnsi="宋体" w:eastAsia="仿宋_GB2312" w:cs="宋体"/>
                <w:kern w:val="0"/>
              </w:rPr>
              <w:t>年决算数</w:t>
            </w:r>
          </w:p>
        </w:tc>
        <w:tc>
          <w:tcPr>
            <w:tcW w:w="2039" w:type="dxa"/>
            <w:gridSpan w:val="2"/>
            <w:vAlign w:val="center"/>
          </w:tcPr>
          <w:p w14:paraId="5DBAAEE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年预算数</w:t>
            </w:r>
          </w:p>
        </w:tc>
        <w:tc>
          <w:tcPr>
            <w:tcW w:w="1983" w:type="dxa"/>
            <w:gridSpan w:val="2"/>
            <w:vAlign w:val="center"/>
          </w:tcPr>
          <w:p w14:paraId="284567BC">
            <w:pPr>
              <w:spacing w:line="240" w:lineRule="auto"/>
              <w:jc w:val="center"/>
              <w:rPr>
                <w:rFonts w:ascii="仿宋_GB2312" w:eastAsia="仿宋_GB2312"/>
                <w:kern w:val="0"/>
              </w:rPr>
            </w:pPr>
            <w:r>
              <w:rPr>
                <w:rFonts w:hint="eastAsia" w:ascii="仿宋_GB2312" w:eastAsia="仿宋_GB2312"/>
                <w:kern w:val="0"/>
              </w:rPr>
              <w:t>202</w:t>
            </w:r>
            <w:r>
              <w:rPr>
                <w:rFonts w:hint="eastAsia" w:ascii="仿宋_GB2312" w:eastAsia="仿宋_GB2312"/>
                <w:kern w:val="0"/>
                <w:lang w:val="en-US" w:eastAsia="zh-CN"/>
              </w:rPr>
              <w:t>3</w:t>
            </w:r>
            <w:r>
              <w:rPr>
                <w:rFonts w:hint="eastAsia" w:ascii="仿宋_GB2312" w:hAnsi="宋体" w:eastAsia="仿宋_GB2312" w:cs="宋体"/>
                <w:kern w:val="0"/>
              </w:rPr>
              <w:t>年决算数</w:t>
            </w:r>
          </w:p>
        </w:tc>
      </w:tr>
      <w:tr w14:paraId="48788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188" w:type="dxa"/>
            <w:vAlign w:val="center"/>
          </w:tcPr>
          <w:p w14:paraId="7A428815">
            <w:pPr>
              <w:spacing w:line="240" w:lineRule="auto"/>
              <w:jc w:val="left"/>
              <w:rPr>
                <w:rFonts w:ascii="仿宋_GB2312" w:eastAsia="仿宋_GB2312"/>
                <w:kern w:val="0"/>
              </w:rPr>
            </w:pPr>
            <w:r>
              <w:rPr>
                <w:rFonts w:hint="default" w:ascii="仿宋_GB2312" w:hAnsi="宋体" w:eastAsia="仿宋_GB2312" w:cs="宋体"/>
                <w:kern w:val="0"/>
                <w:lang w:val="en-US" w:eastAsia="zh-CN"/>
              </w:rPr>
              <w:t>“</w:t>
            </w:r>
            <w:r>
              <w:rPr>
                <w:rFonts w:hint="eastAsia" w:ascii="仿宋_GB2312" w:hAnsi="宋体" w:eastAsia="仿宋_GB2312" w:cs="宋体"/>
                <w:kern w:val="0"/>
              </w:rPr>
              <w:t>三公</w:t>
            </w:r>
            <w:r>
              <w:rPr>
                <w:rFonts w:hint="default" w:ascii="仿宋_GB2312" w:hAnsi="宋体" w:eastAsia="仿宋_GB2312" w:cs="宋体"/>
                <w:kern w:val="0"/>
                <w:lang w:val="en-US" w:eastAsia="zh-CN"/>
              </w:rPr>
              <w:t>”</w:t>
            </w:r>
            <w:r>
              <w:rPr>
                <w:rFonts w:hint="eastAsia" w:ascii="仿宋_GB2312" w:hAnsi="宋体" w:eastAsia="仿宋_GB2312" w:cs="宋体"/>
                <w:kern w:val="0"/>
              </w:rPr>
              <w:t>经费</w:t>
            </w:r>
          </w:p>
        </w:tc>
        <w:tc>
          <w:tcPr>
            <w:tcW w:w="2199" w:type="dxa"/>
            <w:gridSpan w:val="2"/>
            <w:vAlign w:val="top"/>
          </w:tcPr>
          <w:p w14:paraId="1C1EF02E">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12.12</w:t>
            </w:r>
          </w:p>
        </w:tc>
        <w:tc>
          <w:tcPr>
            <w:tcW w:w="2039" w:type="dxa"/>
            <w:gridSpan w:val="2"/>
            <w:vAlign w:val="top"/>
          </w:tcPr>
          <w:p w14:paraId="1D6514EA">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14.7</w:t>
            </w:r>
          </w:p>
        </w:tc>
        <w:tc>
          <w:tcPr>
            <w:tcW w:w="1983" w:type="dxa"/>
            <w:gridSpan w:val="2"/>
            <w:vAlign w:val="top"/>
          </w:tcPr>
          <w:p w14:paraId="7DFA6482">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8.38</w:t>
            </w:r>
          </w:p>
        </w:tc>
      </w:tr>
      <w:tr w14:paraId="15A2B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221D84B4">
            <w:pPr>
              <w:spacing w:line="240" w:lineRule="auto"/>
              <w:ind w:firstLine="420"/>
              <w:jc w:val="both"/>
              <w:rPr>
                <w:rFonts w:ascii="仿宋_GB2312" w:eastAsia="仿宋_GB2312"/>
                <w:kern w:val="0"/>
                <w:lang w:eastAsia="zh-CN"/>
              </w:rPr>
            </w:pPr>
            <w:r>
              <w:rPr>
                <w:rFonts w:hint="eastAsia" w:ascii="仿宋_GB2312" w:eastAsia="仿宋_GB2312"/>
                <w:kern w:val="0"/>
                <w:lang w:eastAsia="zh-CN"/>
              </w:rPr>
              <w:t>1</w:t>
            </w:r>
            <w:r>
              <w:rPr>
                <w:rFonts w:hint="eastAsia" w:ascii="仿宋_GB2312" w:hAnsi="宋体" w:eastAsia="仿宋_GB2312" w:cs="宋体"/>
                <w:kern w:val="0"/>
                <w:lang w:eastAsia="zh-CN"/>
              </w:rPr>
              <w:t>、公务用车购置和维护经费</w:t>
            </w:r>
          </w:p>
        </w:tc>
        <w:tc>
          <w:tcPr>
            <w:tcW w:w="2199" w:type="dxa"/>
            <w:gridSpan w:val="2"/>
            <w:vAlign w:val="center"/>
          </w:tcPr>
          <w:p w14:paraId="2BB3E60E">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0.75</w:t>
            </w:r>
          </w:p>
        </w:tc>
        <w:tc>
          <w:tcPr>
            <w:tcW w:w="2039" w:type="dxa"/>
            <w:gridSpan w:val="2"/>
            <w:vAlign w:val="center"/>
          </w:tcPr>
          <w:p w14:paraId="7474BB6E">
            <w:pPr>
              <w:spacing w:line="240" w:lineRule="auto"/>
              <w:ind w:firstLine="420" w:firstLineChars="0"/>
              <w:jc w:val="center"/>
              <w:rPr>
                <w:rFonts w:hint="eastAsia" w:ascii="仿宋_GB2312" w:eastAsia="仿宋_GB2312"/>
                <w:kern w:val="0"/>
                <w:lang w:val="en-US" w:eastAsia="zh-CN"/>
              </w:rPr>
            </w:pPr>
          </w:p>
        </w:tc>
        <w:tc>
          <w:tcPr>
            <w:tcW w:w="1983" w:type="dxa"/>
            <w:gridSpan w:val="2"/>
            <w:vAlign w:val="center"/>
          </w:tcPr>
          <w:p w14:paraId="71BD7494">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0.77</w:t>
            </w:r>
          </w:p>
        </w:tc>
      </w:tr>
      <w:tr w14:paraId="48324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3188" w:type="dxa"/>
            <w:vAlign w:val="center"/>
          </w:tcPr>
          <w:p w14:paraId="71C1E1F6">
            <w:pPr>
              <w:spacing w:line="240" w:lineRule="auto"/>
              <w:ind w:firstLine="840" w:firstLineChars="400"/>
              <w:jc w:val="both"/>
              <w:rPr>
                <w:rFonts w:ascii="仿宋_GB2312" w:eastAsia="仿宋_GB2312"/>
                <w:kern w:val="0"/>
              </w:rPr>
            </w:pPr>
            <w:r>
              <w:rPr>
                <w:rFonts w:hint="eastAsia" w:ascii="仿宋_GB2312" w:hAnsi="宋体" w:eastAsia="仿宋_GB2312" w:cs="宋体"/>
                <w:kern w:val="0"/>
              </w:rPr>
              <w:t>其中：公车购置</w:t>
            </w:r>
          </w:p>
        </w:tc>
        <w:tc>
          <w:tcPr>
            <w:tcW w:w="2199" w:type="dxa"/>
            <w:gridSpan w:val="2"/>
            <w:vAlign w:val="center"/>
          </w:tcPr>
          <w:p w14:paraId="31BDC46A">
            <w:pPr>
              <w:spacing w:line="240" w:lineRule="auto"/>
              <w:ind w:firstLine="420" w:firstLineChars="0"/>
              <w:jc w:val="center"/>
              <w:rPr>
                <w:rFonts w:hint="eastAsia" w:ascii="仿宋_GB2312" w:eastAsia="仿宋_GB2312"/>
                <w:kern w:val="0"/>
                <w:lang w:val="en-US" w:eastAsia="en-US"/>
              </w:rPr>
            </w:pPr>
          </w:p>
        </w:tc>
        <w:tc>
          <w:tcPr>
            <w:tcW w:w="2039" w:type="dxa"/>
            <w:gridSpan w:val="2"/>
            <w:vAlign w:val="center"/>
          </w:tcPr>
          <w:p w14:paraId="79420B7F">
            <w:pPr>
              <w:spacing w:line="240" w:lineRule="auto"/>
              <w:ind w:firstLine="420" w:firstLineChars="0"/>
              <w:jc w:val="center"/>
              <w:rPr>
                <w:rFonts w:hint="eastAsia" w:ascii="仿宋_GB2312" w:eastAsia="仿宋_GB2312"/>
                <w:kern w:val="0"/>
                <w:lang w:val="en-US" w:eastAsia="en-US"/>
              </w:rPr>
            </w:pPr>
          </w:p>
        </w:tc>
        <w:tc>
          <w:tcPr>
            <w:tcW w:w="1983" w:type="dxa"/>
            <w:gridSpan w:val="2"/>
            <w:vAlign w:val="center"/>
          </w:tcPr>
          <w:p w14:paraId="0A161583">
            <w:pPr>
              <w:spacing w:line="240" w:lineRule="auto"/>
              <w:ind w:firstLine="420" w:firstLineChars="0"/>
              <w:jc w:val="center"/>
              <w:rPr>
                <w:rFonts w:hint="eastAsia" w:ascii="仿宋_GB2312" w:eastAsia="仿宋_GB2312"/>
                <w:kern w:val="0"/>
                <w:lang w:val="en-US" w:eastAsia="en-US"/>
              </w:rPr>
            </w:pPr>
          </w:p>
        </w:tc>
      </w:tr>
      <w:tr w14:paraId="708E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4FE99123">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公车运行维护</w:t>
            </w:r>
          </w:p>
        </w:tc>
        <w:tc>
          <w:tcPr>
            <w:tcW w:w="2199" w:type="dxa"/>
            <w:gridSpan w:val="2"/>
            <w:vAlign w:val="center"/>
          </w:tcPr>
          <w:p w14:paraId="6581D34A">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0.75</w:t>
            </w:r>
          </w:p>
        </w:tc>
        <w:tc>
          <w:tcPr>
            <w:tcW w:w="2039" w:type="dxa"/>
            <w:gridSpan w:val="2"/>
            <w:vAlign w:val="center"/>
          </w:tcPr>
          <w:p w14:paraId="4D0A1ED9">
            <w:pPr>
              <w:spacing w:line="240" w:lineRule="auto"/>
              <w:ind w:firstLine="420" w:firstLineChars="0"/>
              <w:jc w:val="center"/>
              <w:rPr>
                <w:rFonts w:hint="eastAsia" w:ascii="仿宋_GB2312" w:eastAsia="仿宋_GB2312"/>
                <w:kern w:val="0"/>
                <w:lang w:val="en-US" w:eastAsia="en-US"/>
              </w:rPr>
            </w:pPr>
          </w:p>
        </w:tc>
        <w:tc>
          <w:tcPr>
            <w:tcW w:w="1983" w:type="dxa"/>
            <w:gridSpan w:val="2"/>
            <w:vAlign w:val="center"/>
          </w:tcPr>
          <w:p w14:paraId="5A740743">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0.77</w:t>
            </w:r>
          </w:p>
        </w:tc>
      </w:tr>
      <w:tr w14:paraId="2935C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188" w:type="dxa"/>
            <w:vAlign w:val="center"/>
          </w:tcPr>
          <w:p w14:paraId="3F0FEFE6">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、出国经费</w:t>
            </w:r>
          </w:p>
        </w:tc>
        <w:tc>
          <w:tcPr>
            <w:tcW w:w="2199" w:type="dxa"/>
            <w:gridSpan w:val="2"/>
            <w:vAlign w:val="center"/>
          </w:tcPr>
          <w:p w14:paraId="6F82C849">
            <w:pPr>
              <w:spacing w:line="240" w:lineRule="auto"/>
              <w:ind w:firstLine="420" w:firstLineChars="0"/>
              <w:jc w:val="center"/>
              <w:rPr>
                <w:rFonts w:hint="eastAsia" w:ascii="仿宋_GB2312" w:eastAsia="仿宋_GB2312"/>
                <w:kern w:val="0"/>
                <w:lang w:val="en-US" w:eastAsia="en-US"/>
              </w:rPr>
            </w:pPr>
          </w:p>
        </w:tc>
        <w:tc>
          <w:tcPr>
            <w:tcW w:w="2039" w:type="dxa"/>
            <w:gridSpan w:val="2"/>
            <w:vAlign w:val="center"/>
          </w:tcPr>
          <w:p w14:paraId="402D38BC">
            <w:pPr>
              <w:spacing w:line="240" w:lineRule="auto"/>
              <w:ind w:firstLine="420" w:firstLineChars="0"/>
              <w:jc w:val="center"/>
              <w:rPr>
                <w:rFonts w:hint="eastAsia" w:ascii="仿宋_GB2312" w:eastAsia="仿宋_GB2312"/>
                <w:kern w:val="0"/>
                <w:lang w:val="en-US" w:eastAsia="en-US"/>
              </w:rPr>
            </w:pPr>
          </w:p>
        </w:tc>
        <w:tc>
          <w:tcPr>
            <w:tcW w:w="1983" w:type="dxa"/>
            <w:gridSpan w:val="2"/>
            <w:vAlign w:val="center"/>
          </w:tcPr>
          <w:p w14:paraId="0229920A">
            <w:pPr>
              <w:spacing w:line="240" w:lineRule="auto"/>
              <w:ind w:firstLine="420" w:firstLineChars="0"/>
              <w:jc w:val="center"/>
              <w:rPr>
                <w:rFonts w:hint="eastAsia" w:ascii="仿宋_GB2312" w:eastAsia="仿宋_GB2312"/>
                <w:kern w:val="0"/>
                <w:lang w:val="en-US" w:eastAsia="en-US"/>
              </w:rPr>
            </w:pPr>
          </w:p>
        </w:tc>
      </w:tr>
      <w:tr w14:paraId="5C60F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188" w:type="dxa"/>
            <w:vAlign w:val="center"/>
          </w:tcPr>
          <w:p w14:paraId="6A57BD35">
            <w:pPr>
              <w:spacing w:line="240" w:lineRule="auto"/>
              <w:ind w:firstLine="420"/>
              <w:jc w:val="both"/>
              <w:rPr>
                <w:rFonts w:ascii="仿宋_GB2312" w:eastAsia="仿宋_GB2312"/>
                <w:kern w:val="0"/>
              </w:rPr>
            </w:pPr>
            <w:r>
              <w:rPr>
                <w:rFonts w:hint="eastAsia" w:ascii="仿宋_GB2312" w:eastAsia="仿宋_GB2312"/>
                <w:kern w:val="0"/>
              </w:rPr>
              <w:t>3</w:t>
            </w:r>
            <w:r>
              <w:rPr>
                <w:rFonts w:hint="eastAsia" w:ascii="仿宋_GB2312" w:hAnsi="宋体" w:eastAsia="仿宋_GB2312" w:cs="宋体"/>
                <w:kern w:val="0"/>
              </w:rPr>
              <w:t>、公务接待</w:t>
            </w:r>
          </w:p>
        </w:tc>
        <w:tc>
          <w:tcPr>
            <w:tcW w:w="2199" w:type="dxa"/>
            <w:gridSpan w:val="2"/>
            <w:vAlign w:val="top"/>
          </w:tcPr>
          <w:p w14:paraId="23AA2EC5">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11.37</w:t>
            </w:r>
          </w:p>
        </w:tc>
        <w:tc>
          <w:tcPr>
            <w:tcW w:w="2039" w:type="dxa"/>
            <w:gridSpan w:val="2"/>
            <w:vAlign w:val="top"/>
          </w:tcPr>
          <w:p w14:paraId="672289A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14.7</w:t>
            </w:r>
          </w:p>
        </w:tc>
        <w:tc>
          <w:tcPr>
            <w:tcW w:w="1983" w:type="dxa"/>
            <w:gridSpan w:val="2"/>
            <w:vAlign w:val="top"/>
          </w:tcPr>
          <w:p w14:paraId="7985B411">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7.61</w:t>
            </w:r>
          </w:p>
        </w:tc>
      </w:tr>
      <w:tr w14:paraId="1F26E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1C282A34">
            <w:pPr>
              <w:spacing w:line="240" w:lineRule="auto"/>
              <w:jc w:val="left"/>
              <w:rPr>
                <w:rFonts w:ascii="仿宋_GB2312" w:eastAsia="仿宋_GB2312"/>
                <w:kern w:val="0"/>
              </w:rPr>
            </w:pPr>
            <w:r>
              <w:rPr>
                <w:rFonts w:hint="eastAsia" w:ascii="仿宋_GB2312" w:hAnsi="宋体" w:eastAsia="仿宋_GB2312" w:cs="宋体"/>
                <w:kern w:val="0"/>
              </w:rPr>
              <w:t>项目支出：</w:t>
            </w:r>
          </w:p>
        </w:tc>
        <w:tc>
          <w:tcPr>
            <w:tcW w:w="2199" w:type="dxa"/>
            <w:gridSpan w:val="2"/>
            <w:vAlign w:val="top"/>
          </w:tcPr>
          <w:p w14:paraId="6B7C6FFA">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1558.28</w:t>
            </w:r>
          </w:p>
        </w:tc>
        <w:tc>
          <w:tcPr>
            <w:tcW w:w="2039" w:type="dxa"/>
            <w:gridSpan w:val="2"/>
            <w:vAlign w:val="top"/>
          </w:tcPr>
          <w:p w14:paraId="56A401C1">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156.7</w:t>
            </w:r>
          </w:p>
        </w:tc>
        <w:tc>
          <w:tcPr>
            <w:tcW w:w="1983" w:type="dxa"/>
            <w:gridSpan w:val="2"/>
            <w:vAlign w:val="top"/>
          </w:tcPr>
          <w:p w14:paraId="7E496EB6">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2102.38</w:t>
            </w:r>
          </w:p>
        </w:tc>
      </w:tr>
      <w:tr w14:paraId="0C096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88" w:type="dxa"/>
            <w:vAlign w:val="center"/>
          </w:tcPr>
          <w:p w14:paraId="0229F187">
            <w:pPr>
              <w:spacing w:line="240" w:lineRule="auto"/>
              <w:ind w:firstLine="420"/>
              <w:jc w:val="both"/>
              <w:rPr>
                <w:rFonts w:ascii="仿宋_GB2312" w:eastAsia="仿宋_GB2312"/>
                <w:kern w:val="0"/>
              </w:rPr>
            </w:pPr>
            <w:r>
              <w:rPr>
                <w:rFonts w:hint="eastAsia" w:ascii="仿宋_GB2312" w:eastAsia="仿宋_GB2312"/>
                <w:kern w:val="0"/>
              </w:rPr>
              <w:t>1</w:t>
            </w:r>
            <w:r>
              <w:rPr>
                <w:rFonts w:hint="eastAsia" w:ascii="仿宋_GB2312" w:hAnsi="宋体" w:eastAsia="仿宋_GB2312" w:cs="宋体"/>
                <w:kern w:val="0"/>
              </w:rPr>
              <w:t>、业务工作经费</w:t>
            </w:r>
          </w:p>
        </w:tc>
        <w:tc>
          <w:tcPr>
            <w:tcW w:w="2199" w:type="dxa"/>
            <w:gridSpan w:val="2"/>
            <w:vAlign w:val="center"/>
          </w:tcPr>
          <w:p w14:paraId="5C6C607C">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1381.58</w:t>
            </w:r>
          </w:p>
        </w:tc>
        <w:tc>
          <w:tcPr>
            <w:tcW w:w="2039" w:type="dxa"/>
            <w:gridSpan w:val="2"/>
            <w:vAlign w:val="center"/>
          </w:tcPr>
          <w:p w14:paraId="142DDA3A">
            <w:pPr>
              <w:spacing w:line="240" w:lineRule="auto"/>
              <w:ind w:firstLine="420" w:firstLineChars="0"/>
              <w:jc w:val="center"/>
              <w:rPr>
                <w:rFonts w:hint="eastAsia" w:ascii="仿宋_GB2312" w:eastAsia="仿宋_GB2312"/>
                <w:kern w:val="0"/>
                <w:lang w:val="en-US" w:eastAsia="en-US"/>
              </w:rPr>
            </w:pPr>
          </w:p>
        </w:tc>
        <w:tc>
          <w:tcPr>
            <w:tcW w:w="1983" w:type="dxa"/>
            <w:gridSpan w:val="2"/>
            <w:vAlign w:val="center"/>
          </w:tcPr>
          <w:p w14:paraId="2E8DC00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1925.68</w:t>
            </w:r>
          </w:p>
        </w:tc>
      </w:tr>
      <w:tr w14:paraId="350DE2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88" w:type="dxa"/>
            <w:vAlign w:val="center"/>
          </w:tcPr>
          <w:p w14:paraId="4985BAE9">
            <w:pPr>
              <w:spacing w:line="240" w:lineRule="auto"/>
              <w:ind w:firstLine="420"/>
              <w:jc w:val="both"/>
              <w:rPr>
                <w:rFonts w:ascii="仿宋_GB2312" w:eastAsia="仿宋_GB2312"/>
                <w:kern w:val="0"/>
              </w:rPr>
            </w:pPr>
            <w:r>
              <w:rPr>
                <w:rFonts w:hint="eastAsia" w:ascii="仿宋_GB2312" w:eastAsia="仿宋_GB2312"/>
                <w:kern w:val="0"/>
              </w:rPr>
              <w:t>2</w:t>
            </w:r>
            <w:r>
              <w:rPr>
                <w:rFonts w:hint="eastAsia" w:ascii="仿宋_GB2312" w:hAnsi="宋体" w:eastAsia="仿宋_GB2312" w:cs="宋体"/>
                <w:kern w:val="0"/>
              </w:rPr>
              <w:t>、运行维护经费</w:t>
            </w:r>
          </w:p>
        </w:tc>
        <w:tc>
          <w:tcPr>
            <w:tcW w:w="2199" w:type="dxa"/>
            <w:gridSpan w:val="2"/>
            <w:vAlign w:val="center"/>
          </w:tcPr>
          <w:p w14:paraId="7757DF50">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20</w:t>
            </w:r>
          </w:p>
        </w:tc>
        <w:tc>
          <w:tcPr>
            <w:tcW w:w="2039" w:type="dxa"/>
            <w:gridSpan w:val="2"/>
            <w:vAlign w:val="center"/>
          </w:tcPr>
          <w:p w14:paraId="31C696EB">
            <w:pPr>
              <w:spacing w:line="240" w:lineRule="auto"/>
              <w:ind w:firstLine="420" w:firstLineChars="0"/>
              <w:jc w:val="center"/>
              <w:rPr>
                <w:rFonts w:hint="eastAsia" w:ascii="仿宋_GB2312" w:eastAsia="仿宋_GB2312"/>
                <w:kern w:val="0"/>
                <w:lang w:val="en-US" w:eastAsia="en-US"/>
              </w:rPr>
            </w:pPr>
          </w:p>
        </w:tc>
        <w:tc>
          <w:tcPr>
            <w:tcW w:w="1983" w:type="dxa"/>
            <w:gridSpan w:val="2"/>
            <w:vAlign w:val="center"/>
          </w:tcPr>
          <w:p w14:paraId="1F7D72B8">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20</w:t>
            </w:r>
          </w:p>
        </w:tc>
      </w:tr>
      <w:tr w14:paraId="7F51BD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3188" w:type="dxa"/>
            <w:vAlign w:val="top"/>
          </w:tcPr>
          <w:p w14:paraId="694EF6A3">
            <w:pPr>
              <w:spacing w:line="240" w:lineRule="auto"/>
              <w:ind w:firstLine="420" w:firstLineChars="200"/>
              <w:jc w:val="both"/>
              <w:rPr>
                <w:rFonts w:hint="eastAsia" w:ascii="仿宋_GB2312" w:hAnsi="宋体" w:eastAsia="仿宋_GB2312" w:cs="宋体"/>
                <w:kern w:val="0"/>
                <w:lang w:eastAsia="zh-CN"/>
              </w:rPr>
            </w:pPr>
            <w:r>
              <w:rPr>
                <w:rFonts w:hint="eastAsia" w:ascii="仿宋_GB2312" w:hAnsi="宋体" w:eastAsia="仿宋_GB2312" w:cs="宋体"/>
                <w:kern w:val="0"/>
                <w:lang w:val="en-US" w:eastAsia="en-US"/>
              </w:rPr>
              <w:t>3、本级专项资金</w:t>
            </w:r>
          </w:p>
        </w:tc>
        <w:tc>
          <w:tcPr>
            <w:tcW w:w="2199" w:type="dxa"/>
            <w:gridSpan w:val="2"/>
            <w:vAlign w:val="top"/>
          </w:tcPr>
          <w:p w14:paraId="482AEA10">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156.7</w:t>
            </w:r>
          </w:p>
        </w:tc>
        <w:tc>
          <w:tcPr>
            <w:tcW w:w="2039" w:type="dxa"/>
            <w:gridSpan w:val="2"/>
            <w:vAlign w:val="top"/>
          </w:tcPr>
          <w:p w14:paraId="18F75CDE">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156.7</w:t>
            </w:r>
          </w:p>
        </w:tc>
        <w:tc>
          <w:tcPr>
            <w:tcW w:w="1983" w:type="dxa"/>
            <w:gridSpan w:val="2"/>
            <w:vAlign w:val="top"/>
          </w:tcPr>
          <w:p w14:paraId="4D19413F">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156.7</w:t>
            </w:r>
          </w:p>
        </w:tc>
      </w:tr>
      <w:tr w14:paraId="214DC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88" w:type="dxa"/>
            <w:vAlign w:val="top"/>
          </w:tcPr>
          <w:p w14:paraId="411C0A5D">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电影公司体制改制</w:t>
            </w:r>
            <w:r>
              <w:rPr>
                <w:rFonts w:hint="eastAsia" w:ascii="仿宋_GB2312" w:hAnsi="宋体" w:eastAsia="仿宋_GB2312" w:cs="宋体"/>
                <w:kern w:val="0"/>
                <w:lang w:eastAsia="zh-CN"/>
              </w:rPr>
              <w:t>经费</w:t>
            </w:r>
          </w:p>
        </w:tc>
        <w:tc>
          <w:tcPr>
            <w:tcW w:w="2199" w:type="dxa"/>
            <w:gridSpan w:val="2"/>
            <w:vAlign w:val="top"/>
          </w:tcPr>
          <w:p w14:paraId="2095BD5B">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en-US"/>
              </w:rPr>
              <w:t>84.7</w:t>
            </w:r>
          </w:p>
        </w:tc>
        <w:tc>
          <w:tcPr>
            <w:tcW w:w="2039" w:type="dxa"/>
            <w:gridSpan w:val="2"/>
            <w:vAlign w:val="top"/>
          </w:tcPr>
          <w:p w14:paraId="1874D742">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en-US"/>
              </w:rPr>
              <w:t>84.7</w:t>
            </w:r>
          </w:p>
        </w:tc>
        <w:tc>
          <w:tcPr>
            <w:tcW w:w="1983" w:type="dxa"/>
            <w:gridSpan w:val="2"/>
            <w:vAlign w:val="top"/>
          </w:tcPr>
          <w:p w14:paraId="324A3E64">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en-US"/>
              </w:rPr>
              <w:t>84.7</w:t>
            </w:r>
          </w:p>
        </w:tc>
      </w:tr>
      <w:tr w14:paraId="60DC5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88" w:type="dxa"/>
            <w:vAlign w:val="top"/>
          </w:tcPr>
          <w:p w14:paraId="4D54ECF9">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文旅融合发展经费</w:t>
            </w:r>
          </w:p>
        </w:tc>
        <w:tc>
          <w:tcPr>
            <w:tcW w:w="2199" w:type="dxa"/>
            <w:gridSpan w:val="2"/>
            <w:vAlign w:val="top"/>
          </w:tcPr>
          <w:p w14:paraId="05FD3708">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en-US"/>
              </w:rPr>
              <w:t>50</w:t>
            </w:r>
          </w:p>
        </w:tc>
        <w:tc>
          <w:tcPr>
            <w:tcW w:w="2039" w:type="dxa"/>
            <w:gridSpan w:val="2"/>
            <w:vAlign w:val="top"/>
          </w:tcPr>
          <w:p w14:paraId="4F441D8C">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en-US"/>
              </w:rPr>
              <w:t>50</w:t>
            </w:r>
          </w:p>
        </w:tc>
        <w:tc>
          <w:tcPr>
            <w:tcW w:w="1983" w:type="dxa"/>
            <w:gridSpan w:val="2"/>
            <w:vAlign w:val="top"/>
          </w:tcPr>
          <w:p w14:paraId="642EA2C4">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en-US"/>
              </w:rPr>
              <w:t>50</w:t>
            </w:r>
          </w:p>
        </w:tc>
      </w:tr>
      <w:tr w14:paraId="2A942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88" w:type="dxa"/>
            <w:vAlign w:val="top"/>
          </w:tcPr>
          <w:p w14:paraId="65EEECBB">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rPr>
              <w:t>公共文化建设</w:t>
            </w:r>
            <w:r>
              <w:rPr>
                <w:rFonts w:hint="eastAsia" w:ascii="仿宋_GB2312" w:hAnsi="宋体" w:eastAsia="仿宋_GB2312" w:cs="宋体"/>
                <w:kern w:val="0"/>
                <w:lang w:eastAsia="zh-CN"/>
              </w:rPr>
              <w:t>资金</w:t>
            </w:r>
          </w:p>
        </w:tc>
        <w:tc>
          <w:tcPr>
            <w:tcW w:w="2199" w:type="dxa"/>
            <w:gridSpan w:val="2"/>
            <w:vAlign w:val="top"/>
          </w:tcPr>
          <w:p w14:paraId="2BA2CF8A">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en-US"/>
              </w:rPr>
              <w:t>15</w:t>
            </w:r>
          </w:p>
        </w:tc>
        <w:tc>
          <w:tcPr>
            <w:tcW w:w="2039" w:type="dxa"/>
            <w:gridSpan w:val="2"/>
            <w:vAlign w:val="top"/>
          </w:tcPr>
          <w:p w14:paraId="2BFFE6E5">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en-US"/>
              </w:rPr>
              <w:t>15</w:t>
            </w:r>
          </w:p>
        </w:tc>
        <w:tc>
          <w:tcPr>
            <w:tcW w:w="1983" w:type="dxa"/>
            <w:gridSpan w:val="2"/>
            <w:vAlign w:val="top"/>
          </w:tcPr>
          <w:p w14:paraId="10671D5B">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en-US"/>
              </w:rPr>
              <w:t>15</w:t>
            </w:r>
          </w:p>
        </w:tc>
      </w:tr>
      <w:tr w14:paraId="2404D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3188" w:type="dxa"/>
            <w:vAlign w:val="top"/>
          </w:tcPr>
          <w:p w14:paraId="1FB50C85">
            <w:pPr>
              <w:spacing w:line="240" w:lineRule="auto"/>
              <w:jc w:val="both"/>
              <w:rPr>
                <w:rFonts w:hint="eastAsia" w:ascii="仿宋_GB2312" w:hAnsi="宋体" w:eastAsia="仿宋_GB2312" w:cs="宋体"/>
                <w:kern w:val="0"/>
                <w:lang w:eastAsia="zh-CN"/>
              </w:rPr>
            </w:pPr>
            <w:r>
              <w:rPr>
                <w:rFonts w:hint="eastAsia" w:ascii="仿宋_GB2312" w:hAnsi="宋体" w:eastAsia="仿宋_GB2312" w:cs="宋体"/>
                <w:kern w:val="0"/>
                <w:lang w:eastAsia="zh-CN"/>
              </w:rPr>
              <w:t>文物保护</w:t>
            </w:r>
          </w:p>
        </w:tc>
        <w:tc>
          <w:tcPr>
            <w:tcW w:w="2199" w:type="dxa"/>
            <w:gridSpan w:val="2"/>
            <w:vAlign w:val="top"/>
          </w:tcPr>
          <w:p w14:paraId="6B42728B">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2039" w:type="dxa"/>
            <w:gridSpan w:val="2"/>
            <w:vAlign w:val="top"/>
          </w:tcPr>
          <w:p w14:paraId="45D516FF">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7</w:t>
            </w:r>
          </w:p>
        </w:tc>
        <w:tc>
          <w:tcPr>
            <w:tcW w:w="1983" w:type="dxa"/>
            <w:gridSpan w:val="2"/>
            <w:vAlign w:val="top"/>
          </w:tcPr>
          <w:p w14:paraId="2E9CEB0E">
            <w:pPr>
              <w:spacing w:line="240" w:lineRule="auto"/>
              <w:ind w:firstLine="420" w:firstLineChars="0"/>
              <w:jc w:val="center"/>
              <w:rPr>
                <w:rFonts w:hint="eastAsia" w:ascii="仿宋_GB2312" w:eastAsia="仿宋_GB2312"/>
                <w:kern w:val="0"/>
                <w:lang w:val="en-US" w:eastAsia="zh-CN"/>
              </w:rPr>
            </w:pPr>
            <w:r>
              <w:rPr>
                <w:rFonts w:hint="eastAsia" w:ascii="仿宋_GB2312" w:eastAsia="仿宋_GB2312"/>
                <w:kern w:val="0"/>
                <w:lang w:val="en-US" w:eastAsia="zh-CN"/>
              </w:rPr>
              <w:t>7</w:t>
            </w:r>
          </w:p>
        </w:tc>
      </w:tr>
      <w:tr w14:paraId="41783A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186270B2">
            <w:pPr>
              <w:spacing w:line="240" w:lineRule="auto"/>
              <w:jc w:val="both"/>
              <w:rPr>
                <w:rFonts w:ascii="仿宋_GB2312" w:eastAsia="仿宋_GB2312"/>
                <w:kern w:val="0"/>
              </w:rPr>
            </w:pPr>
            <w:r>
              <w:rPr>
                <w:rFonts w:hint="eastAsia" w:ascii="仿宋_GB2312" w:hAnsi="宋体" w:eastAsia="仿宋_GB2312" w:cs="宋体"/>
                <w:kern w:val="0"/>
              </w:rPr>
              <w:t>公用经费</w:t>
            </w:r>
          </w:p>
        </w:tc>
        <w:tc>
          <w:tcPr>
            <w:tcW w:w="2199" w:type="dxa"/>
            <w:gridSpan w:val="2"/>
            <w:vAlign w:val="center"/>
          </w:tcPr>
          <w:p w14:paraId="4A5B86CE">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302.27</w:t>
            </w:r>
          </w:p>
        </w:tc>
        <w:tc>
          <w:tcPr>
            <w:tcW w:w="2039" w:type="dxa"/>
            <w:gridSpan w:val="2"/>
            <w:vAlign w:val="center"/>
          </w:tcPr>
          <w:p w14:paraId="050E075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334.59</w:t>
            </w:r>
          </w:p>
        </w:tc>
        <w:tc>
          <w:tcPr>
            <w:tcW w:w="1983" w:type="dxa"/>
            <w:gridSpan w:val="2"/>
            <w:vAlign w:val="center"/>
          </w:tcPr>
          <w:p w14:paraId="7357305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370.34</w:t>
            </w:r>
          </w:p>
        </w:tc>
      </w:tr>
      <w:tr w14:paraId="3B798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2EDB8F85">
            <w:pPr>
              <w:spacing w:line="240" w:lineRule="auto"/>
              <w:ind w:firstLine="420"/>
              <w:jc w:val="both"/>
              <w:rPr>
                <w:rFonts w:ascii="仿宋_GB2312" w:eastAsia="仿宋_GB2312"/>
                <w:kern w:val="0"/>
              </w:rPr>
            </w:pPr>
            <w:r>
              <w:rPr>
                <w:rFonts w:hint="eastAsia" w:ascii="仿宋_GB2312" w:hAnsi="宋体" w:eastAsia="仿宋_GB2312" w:cs="宋体"/>
                <w:kern w:val="0"/>
              </w:rPr>
              <w:t>其中：办公经费</w:t>
            </w:r>
          </w:p>
        </w:tc>
        <w:tc>
          <w:tcPr>
            <w:tcW w:w="2199" w:type="dxa"/>
            <w:gridSpan w:val="2"/>
            <w:vAlign w:val="top"/>
          </w:tcPr>
          <w:p w14:paraId="2C631A9B">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27.77</w:t>
            </w:r>
          </w:p>
        </w:tc>
        <w:tc>
          <w:tcPr>
            <w:tcW w:w="2039" w:type="dxa"/>
            <w:gridSpan w:val="2"/>
            <w:vAlign w:val="top"/>
          </w:tcPr>
          <w:p w14:paraId="7BB02F1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17.9</w:t>
            </w:r>
          </w:p>
        </w:tc>
        <w:tc>
          <w:tcPr>
            <w:tcW w:w="1983" w:type="dxa"/>
            <w:gridSpan w:val="2"/>
            <w:vAlign w:val="top"/>
          </w:tcPr>
          <w:p w14:paraId="087A3549">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69.88</w:t>
            </w:r>
          </w:p>
        </w:tc>
      </w:tr>
      <w:tr w14:paraId="64479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188" w:type="dxa"/>
            <w:vAlign w:val="center"/>
          </w:tcPr>
          <w:p w14:paraId="3BD75D12">
            <w:pPr>
              <w:spacing w:line="240" w:lineRule="auto"/>
              <w:ind w:firstLine="420"/>
              <w:jc w:val="center"/>
              <w:rPr>
                <w:rFonts w:ascii="仿宋_GB2312" w:eastAsia="仿宋_GB2312"/>
                <w:kern w:val="0"/>
              </w:rPr>
            </w:pPr>
            <w:r>
              <w:rPr>
                <w:rFonts w:hint="eastAsia" w:ascii="仿宋_GB2312" w:hAnsi="宋体" w:eastAsia="仿宋_GB2312" w:cs="宋体"/>
                <w:kern w:val="0"/>
                <w:lang w:val="en-US" w:eastAsia="zh-CN"/>
              </w:rPr>
              <w:t xml:space="preserve">   </w:t>
            </w:r>
            <w:r>
              <w:rPr>
                <w:rFonts w:hint="eastAsia" w:ascii="仿宋_GB2312" w:hAnsi="宋体" w:eastAsia="仿宋_GB2312" w:cs="宋体"/>
                <w:kern w:val="0"/>
              </w:rPr>
              <w:t>水费、电费、差旅费</w:t>
            </w:r>
          </w:p>
        </w:tc>
        <w:tc>
          <w:tcPr>
            <w:tcW w:w="2199" w:type="dxa"/>
            <w:gridSpan w:val="2"/>
            <w:vAlign w:val="top"/>
          </w:tcPr>
          <w:p w14:paraId="7BF1871E">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41.19</w:t>
            </w:r>
          </w:p>
        </w:tc>
        <w:tc>
          <w:tcPr>
            <w:tcW w:w="2039" w:type="dxa"/>
            <w:gridSpan w:val="2"/>
            <w:vAlign w:val="top"/>
          </w:tcPr>
          <w:p w14:paraId="31E21FE8">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41.16</w:t>
            </w:r>
          </w:p>
        </w:tc>
        <w:tc>
          <w:tcPr>
            <w:tcW w:w="1983" w:type="dxa"/>
            <w:gridSpan w:val="2"/>
            <w:vAlign w:val="top"/>
          </w:tcPr>
          <w:p w14:paraId="4FD74531">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39.95</w:t>
            </w:r>
          </w:p>
        </w:tc>
      </w:tr>
      <w:tr w14:paraId="51174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018DD348">
            <w:pPr>
              <w:spacing w:line="240" w:lineRule="auto"/>
              <w:ind w:firstLine="1050" w:firstLineChars="500"/>
              <w:jc w:val="both"/>
              <w:rPr>
                <w:rFonts w:ascii="仿宋_GB2312" w:eastAsia="仿宋_GB2312"/>
                <w:kern w:val="0"/>
              </w:rPr>
            </w:pPr>
            <w:r>
              <w:rPr>
                <w:rFonts w:hint="eastAsia" w:ascii="仿宋_GB2312" w:hAnsi="宋体" w:eastAsia="仿宋_GB2312" w:cs="宋体"/>
                <w:kern w:val="0"/>
              </w:rPr>
              <w:t>会议费、培训费</w:t>
            </w:r>
          </w:p>
        </w:tc>
        <w:tc>
          <w:tcPr>
            <w:tcW w:w="2199" w:type="dxa"/>
            <w:gridSpan w:val="2"/>
            <w:vAlign w:val="top"/>
          </w:tcPr>
          <w:p w14:paraId="228A6C55">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5.94</w:t>
            </w:r>
            <w:bookmarkStart w:id="0" w:name="_GoBack"/>
            <w:bookmarkEnd w:id="0"/>
          </w:p>
        </w:tc>
        <w:tc>
          <w:tcPr>
            <w:tcW w:w="2039" w:type="dxa"/>
            <w:gridSpan w:val="2"/>
            <w:vAlign w:val="top"/>
          </w:tcPr>
          <w:p w14:paraId="467174B3">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14.7</w:t>
            </w:r>
          </w:p>
        </w:tc>
        <w:tc>
          <w:tcPr>
            <w:tcW w:w="1983" w:type="dxa"/>
            <w:gridSpan w:val="2"/>
            <w:vAlign w:val="top"/>
          </w:tcPr>
          <w:p w14:paraId="550E4F9D">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7.16</w:t>
            </w:r>
          </w:p>
        </w:tc>
      </w:tr>
      <w:tr w14:paraId="30B5B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Align w:val="center"/>
          </w:tcPr>
          <w:p w14:paraId="1E69535A">
            <w:pPr>
              <w:spacing w:line="240" w:lineRule="auto"/>
              <w:jc w:val="left"/>
              <w:rPr>
                <w:rFonts w:ascii="仿宋_GB2312" w:eastAsia="仿宋_GB2312"/>
                <w:kern w:val="0"/>
              </w:rPr>
            </w:pPr>
            <w:r>
              <w:rPr>
                <w:rFonts w:hint="eastAsia" w:ascii="仿宋_GB2312" w:hAnsi="宋体" w:eastAsia="仿宋_GB2312" w:cs="宋体"/>
                <w:kern w:val="0"/>
              </w:rPr>
              <w:t>政府采购金额</w:t>
            </w:r>
          </w:p>
        </w:tc>
        <w:tc>
          <w:tcPr>
            <w:tcW w:w="2199" w:type="dxa"/>
            <w:gridSpan w:val="2"/>
            <w:vAlign w:val="top"/>
          </w:tcPr>
          <w:p w14:paraId="0BB04A1B">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932.21</w:t>
            </w:r>
          </w:p>
        </w:tc>
        <w:tc>
          <w:tcPr>
            <w:tcW w:w="2039" w:type="dxa"/>
            <w:gridSpan w:val="2"/>
            <w:vAlign w:val="top"/>
          </w:tcPr>
          <w:p w14:paraId="18AD1802">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1643.07</w:t>
            </w:r>
          </w:p>
        </w:tc>
        <w:tc>
          <w:tcPr>
            <w:tcW w:w="1983" w:type="dxa"/>
            <w:gridSpan w:val="2"/>
            <w:vAlign w:val="top"/>
          </w:tcPr>
          <w:p w14:paraId="4363E711">
            <w:pPr>
              <w:spacing w:line="240" w:lineRule="auto"/>
              <w:ind w:firstLine="420" w:firstLineChars="0"/>
              <w:jc w:val="center"/>
              <w:rPr>
                <w:rFonts w:hint="default" w:ascii="仿宋_GB2312" w:eastAsia="仿宋_GB2312"/>
                <w:kern w:val="0"/>
                <w:lang w:val="en-US" w:eastAsia="zh-CN"/>
              </w:rPr>
            </w:pPr>
            <w:r>
              <w:rPr>
                <w:rFonts w:hint="eastAsia" w:ascii="仿宋_GB2312" w:eastAsia="仿宋_GB2312"/>
                <w:kern w:val="0"/>
                <w:lang w:val="en-US" w:eastAsia="zh-CN"/>
              </w:rPr>
              <w:t>497.82</w:t>
            </w:r>
          </w:p>
        </w:tc>
      </w:tr>
      <w:tr w14:paraId="28D23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188" w:type="dxa"/>
            <w:vAlign w:val="center"/>
          </w:tcPr>
          <w:p w14:paraId="562329EF">
            <w:pPr>
              <w:spacing w:line="240" w:lineRule="auto"/>
              <w:jc w:val="left"/>
              <w:rPr>
                <w:rFonts w:ascii="仿宋_GB2312" w:eastAsia="仿宋_GB2312"/>
                <w:kern w:val="0"/>
                <w:lang w:eastAsia="zh-CN"/>
              </w:rPr>
            </w:pPr>
            <w:r>
              <w:rPr>
                <w:rFonts w:hint="eastAsia" w:ascii="仿宋_GB2312" w:hAnsi="宋体" w:eastAsia="仿宋_GB2312" w:cs="宋体"/>
                <w:kern w:val="0"/>
                <w:lang w:eastAsia="zh-CN"/>
              </w:rPr>
              <w:t>部门基本支出预算调整</w:t>
            </w:r>
          </w:p>
        </w:tc>
        <w:tc>
          <w:tcPr>
            <w:tcW w:w="2199" w:type="dxa"/>
            <w:gridSpan w:val="2"/>
            <w:vAlign w:val="center"/>
          </w:tcPr>
          <w:p w14:paraId="56E7EB72">
            <w:pPr>
              <w:spacing w:line="240" w:lineRule="auto"/>
              <w:ind w:firstLine="420"/>
              <w:jc w:val="center"/>
              <w:rPr>
                <w:rFonts w:ascii="仿宋_GB2312" w:eastAsia="仿宋_GB2312"/>
                <w:kern w:val="0"/>
                <w:lang w:eastAsia="zh-CN"/>
              </w:rPr>
            </w:pPr>
          </w:p>
        </w:tc>
        <w:tc>
          <w:tcPr>
            <w:tcW w:w="2039" w:type="dxa"/>
            <w:gridSpan w:val="2"/>
            <w:vAlign w:val="center"/>
          </w:tcPr>
          <w:p w14:paraId="50A3B14E">
            <w:pPr>
              <w:spacing w:line="240" w:lineRule="auto"/>
              <w:ind w:firstLine="420"/>
              <w:jc w:val="center"/>
              <w:rPr>
                <w:rFonts w:ascii="仿宋_GB2312" w:eastAsia="仿宋_GB2312"/>
                <w:kern w:val="0"/>
                <w:lang w:eastAsia="zh-CN"/>
              </w:rPr>
            </w:pPr>
          </w:p>
        </w:tc>
        <w:tc>
          <w:tcPr>
            <w:tcW w:w="1983" w:type="dxa"/>
            <w:gridSpan w:val="2"/>
            <w:vAlign w:val="center"/>
          </w:tcPr>
          <w:p w14:paraId="5A7B6931">
            <w:pPr>
              <w:spacing w:line="240" w:lineRule="auto"/>
              <w:ind w:firstLine="420"/>
              <w:jc w:val="center"/>
              <w:rPr>
                <w:rFonts w:ascii="仿宋_GB2312" w:eastAsia="仿宋_GB2312"/>
                <w:kern w:val="0"/>
                <w:lang w:eastAsia="zh-CN"/>
              </w:rPr>
            </w:pPr>
          </w:p>
        </w:tc>
      </w:tr>
      <w:tr w14:paraId="6D746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3188" w:type="dxa"/>
            <w:vMerge w:val="restart"/>
            <w:tcBorders>
              <w:bottom w:val="nil"/>
            </w:tcBorders>
            <w:vAlign w:val="center"/>
          </w:tcPr>
          <w:p w14:paraId="0FEC3B79">
            <w:pPr>
              <w:spacing w:line="240" w:lineRule="auto"/>
              <w:ind w:firstLine="420"/>
              <w:jc w:val="center"/>
              <w:rPr>
                <w:rFonts w:ascii="仿宋_GB2312" w:eastAsia="仿宋_GB2312"/>
                <w:kern w:val="0"/>
                <w:lang w:eastAsia="zh-CN"/>
              </w:rPr>
            </w:pPr>
          </w:p>
          <w:p w14:paraId="26217CFA">
            <w:pPr>
              <w:spacing w:line="240" w:lineRule="auto"/>
              <w:ind w:firstLine="420"/>
              <w:jc w:val="center"/>
              <w:rPr>
                <w:rFonts w:ascii="仿宋_GB2312" w:eastAsia="仿宋_GB2312"/>
                <w:kern w:val="0"/>
                <w:lang w:eastAsia="zh-CN"/>
              </w:rPr>
            </w:pPr>
            <w:r>
              <w:rPr>
                <w:rFonts w:hint="eastAsia" w:ascii="仿宋_GB2312" w:hAnsi="宋体" w:eastAsia="仿宋_GB2312" w:cs="宋体"/>
                <w:kern w:val="0"/>
                <w:lang w:eastAsia="zh-CN"/>
              </w:rPr>
              <w:t>楼堂馆所控制情况</w:t>
            </w:r>
          </w:p>
          <w:p w14:paraId="7155FA62">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(202</w:t>
            </w:r>
            <w:r>
              <w:rPr>
                <w:rFonts w:hint="eastAsia" w:ascii="仿宋_GB2312" w:eastAsia="仿宋_GB2312"/>
                <w:kern w:val="0"/>
                <w:lang w:val="en-US" w:eastAsia="zh-CN"/>
              </w:rPr>
              <w:t>3</w:t>
            </w:r>
            <w:r>
              <w:rPr>
                <w:rFonts w:hint="eastAsia" w:ascii="仿宋_GB2312" w:hAnsi="宋体" w:eastAsia="仿宋_GB2312" w:cs="宋体"/>
                <w:kern w:val="0"/>
                <w:lang w:eastAsia="zh-CN"/>
              </w:rPr>
              <w:t>年完工项目</w:t>
            </w:r>
            <w:r>
              <w:rPr>
                <w:rFonts w:hint="eastAsia" w:ascii="仿宋_GB2312" w:eastAsia="仿宋_GB2312"/>
                <w:kern w:val="0"/>
                <w:lang w:eastAsia="zh-CN"/>
              </w:rPr>
              <w:t>)</w:t>
            </w:r>
          </w:p>
        </w:tc>
        <w:tc>
          <w:tcPr>
            <w:tcW w:w="1241" w:type="dxa"/>
            <w:vAlign w:val="center"/>
          </w:tcPr>
          <w:p w14:paraId="3B0EE47A">
            <w:pPr>
              <w:spacing w:line="240" w:lineRule="auto"/>
              <w:jc w:val="center"/>
              <w:rPr>
                <w:rFonts w:ascii="仿宋_GB2312" w:eastAsia="仿宋_GB2312"/>
                <w:kern w:val="0"/>
              </w:rPr>
            </w:pPr>
            <w:r>
              <w:rPr>
                <w:rFonts w:hint="eastAsia" w:ascii="仿宋_GB2312" w:hAnsi="宋体" w:eastAsia="仿宋_GB2312" w:cs="宋体"/>
                <w:kern w:val="0"/>
              </w:rPr>
              <w:t>批复规模</w:t>
            </w:r>
            <w:r>
              <w:rPr>
                <w:rFonts w:hint="eastAsia" w:ascii="仿宋_GB2312" w:eastAsia="仿宋_GB2312"/>
                <w:kern w:val="0"/>
              </w:rPr>
              <w:t xml:space="preserve"> (m</w:t>
            </w:r>
            <w:r>
              <w:rPr>
                <w:rFonts w:hint="eastAsia" w:eastAsia="仿宋_GB2312"/>
                <w:kern w:val="0"/>
              </w:rPr>
              <w:t>²</w:t>
            </w:r>
            <w:r>
              <w:rPr>
                <w:rFonts w:hint="eastAsia" w:ascii="仿宋_GB2312" w:eastAsia="仿宋_GB2312"/>
                <w:kern w:val="0"/>
              </w:rPr>
              <w:t>)</w:t>
            </w:r>
          </w:p>
        </w:tc>
        <w:tc>
          <w:tcPr>
            <w:tcW w:w="958" w:type="dxa"/>
            <w:vAlign w:val="center"/>
          </w:tcPr>
          <w:p w14:paraId="3EA7B1E8">
            <w:pPr>
              <w:spacing w:line="240" w:lineRule="auto"/>
              <w:jc w:val="center"/>
              <w:rPr>
                <w:rFonts w:ascii="仿宋_GB2312" w:eastAsia="仿宋_GB2312"/>
                <w:kern w:val="0"/>
              </w:rPr>
            </w:pPr>
            <w:r>
              <w:rPr>
                <w:rFonts w:hint="eastAsia" w:ascii="仿宋_GB2312" w:hAnsi="宋体" w:eastAsia="仿宋_GB2312" w:cs="宋体"/>
                <w:kern w:val="0"/>
              </w:rPr>
              <w:t>实际规模</w:t>
            </w:r>
            <w:r>
              <w:rPr>
                <w:rFonts w:hint="eastAsia" w:ascii="仿宋_GB2312" w:eastAsia="仿宋_GB2312"/>
                <w:kern w:val="0"/>
              </w:rPr>
              <w:t>(m</w:t>
            </w:r>
            <w:r>
              <w:rPr>
                <w:rFonts w:hint="eastAsia" w:eastAsia="仿宋_GB2312"/>
                <w:kern w:val="0"/>
              </w:rPr>
              <w:t>²</w:t>
            </w:r>
            <w:r>
              <w:rPr>
                <w:rFonts w:hint="eastAsia" w:ascii="仿宋_GB2312" w:eastAsia="仿宋_GB2312"/>
                <w:kern w:val="0"/>
              </w:rPr>
              <w:t>)</w:t>
            </w:r>
          </w:p>
        </w:tc>
        <w:tc>
          <w:tcPr>
            <w:tcW w:w="960" w:type="dxa"/>
            <w:vAlign w:val="center"/>
          </w:tcPr>
          <w:p w14:paraId="47DFB300">
            <w:pPr>
              <w:spacing w:line="240" w:lineRule="auto"/>
              <w:jc w:val="center"/>
              <w:rPr>
                <w:rFonts w:ascii="仿宋_GB2312" w:eastAsia="仿宋_GB2312"/>
                <w:kern w:val="0"/>
              </w:rPr>
            </w:pPr>
            <w:r>
              <w:rPr>
                <w:rFonts w:hint="eastAsia" w:ascii="仿宋_GB2312" w:hAnsi="宋体" w:eastAsia="仿宋_GB2312" w:cs="宋体"/>
                <w:kern w:val="0"/>
              </w:rPr>
              <w:t>规模控制率</w:t>
            </w:r>
          </w:p>
        </w:tc>
        <w:tc>
          <w:tcPr>
            <w:tcW w:w="1079" w:type="dxa"/>
            <w:vAlign w:val="center"/>
          </w:tcPr>
          <w:p w14:paraId="1EF27F8E">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预算投资</w:t>
            </w:r>
          </w:p>
          <w:p w14:paraId="59CF22D4">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1039" w:type="dxa"/>
            <w:vAlign w:val="center"/>
          </w:tcPr>
          <w:p w14:paraId="525C93D2">
            <w:pPr>
              <w:spacing w:line="240" w:lineRule="auto"/>
              <w:jc w:val="center"/>
              <w:rPr>
                <w:rFonts w:ascii="仿宋_GB2312" w:eastAsia="仿宋_GB2312"/>
                <w:kern w:val="0"/>
              </w:rPr>
            </w:pPr>
            <w:r>
              <w:rPr>
                <w:rFonts w:hint="eastAsia" w:ascii="仿宋_GB2312" w:hAnsi="宋体" w:eastAsia="仿宋_GB2312" w:cs="宋体"/>
                <w:kern w:val="0"/>
              </w:rPr>
              <w:t>实际投资</w:t>
            </w:r>
            <w:r>
              <w:rPr>
                <w:rFonts w:hint="eastAsia" w:ascii="仿宋_GB2312" w:hAnsi="宋体" w:eastAsia="仿宋_GB2312" w:cs="宋体"/>
                <w:kern w:val="0"/>
                <w:lang w:eastAsia="zh-CN"/>
              </w:rPr>
              <w:t xml:space="preserve"> </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944" w:type="dxa"/>
            <w:vAlign w:val="center"/>
          </w:tcPr>
          <w:p w14:paraId="4C1A087C">
            <w:pPr>
              <w:spacing w:line="240" w:lineRule="auto"/>
              <w:jc w:val="center"/>
              <w:rPr>
                <w:rFonts w:ascii="仿宋_GB2312" w:eastAsia="仿宋_GB2312"/>
                <w:kern w:val="0"/>
              </w:rPr>
            </w:pPr>
            <w:r>
              <w:rPr>
                <w:rFonts w:hint="eastAsia" w:ascii="仿宋_GB2312" w:hAnsi="宋体" w:eastAsia="仿宋_GB2312" w:cs="宋体"/>
                <w:kern w:val="0"/>
                <w:lang w:eastAsia="zh-CN"/>
              </w:rPr>
              <w:t>投</w:t>
            </w:r>
            <w:r>
              <w:rPr>
                <w:rFonts w:hint="eastAsia" w:ascii="仿宋_GB2312" w:hAnsi="宋体" w:eastAsia="仿宋_GB2312" w:cs="宋体"/>
                <w:kern w:val="0"/>
              </w:rPr>
              <w:t>资概</w:t>
            </w:r>
            <w:r>
              <w:rPr>
                <w:rFonts w:hint="eastAsia" w:ascii="仿宋_GB2312" w:hAnsi="宋体" w:eastAsia="仿宋_GB2312" w:cs="宋体"/>
                <w:kern w:val="0"/>
                <w:lang w:eastAsia="zh-CN"/>
              </w:rPr>
              <w:t>算控</w:t>
            </w:r>
            <w:r>
              <w:rPr>
                <w:rFonts w:hint="eastAsia" w:ascii="仿宋_GB2312" w:hAnsi="宋体" w:eastAsia="仿宋_GB2312" w:cs="宋体"/>
                <w:kern w:val="0"/>
              </w:rPr>
              <w:t>制率</w:t>
            </w:r>
          </w:p>
        </w:tc>
      </w:tr>
      <w:tr w14:paraId="57386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88" w:type="dxa"/>
            <w:vMerge w:val="continue"/>
            <w:tcBorders>
              <w:top w:val="nil"/>
            </w:tcBorders>
            <w:vAlign w:val="center"/>
          </w:tcPr>
          <w:p w14:paraId="7F2CD01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241" w:type="dxa"/>
            <w:vAlign w:val="center"/>
          </w:tcPr>
          <w:p w14:paraId="6AAE10E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58" w:type="dxa"/>
            <w:vAlign w:val="center"/>
          </w:tcPr>
          <w:p w14:paraId="2016690B">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60" w:type="dxa"/>
            <w:vAlign w:val="center"/>
          </w:tcPr>
          <w:p w14:paraId="4D734BF4">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79" w:type="dxa"/>
            <w:vAlign w:val="center"/>
          </w:tcPr>
          <w:p w14:paraId="5567D620">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1039" w:type="dxa"/>
            <w:vAlign w:val="center"/>
          </w:tcPr>
          <w:p w14:paraId="31CE4E43">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c>
          <w:tcPr>
            <w:tcW w:w="944" w:type="dxa"/>
            <w:vAlign w:val="center"/>
          </w:tcPr>
          <w:p w14:paraId="62FE64A2">
            <w:pPr>
              <w:kinsoku w:val="0"/>
              <w:autoSpaceDE w:val="0"/>
              <w:autoSpaceDN w:val="0"/>
              <w:adjustRightInd w:val="0"/>
              <w:snapToGrid w:val="0"/>
              <w:ind w:firstLine="420"/>
              <w:jc w:val="center"/>
              <w:textAlignment w:val="baseline"/>
              <w:rPr>
                <w:rFonts w:ascii="Arial" w:hAnsi="Arial" w:eastAsia="Arial" w:cs="Arial"/>
                <w:snapToGrid w:val="0"/>
                <w:color w:val="000000"/>
                <w:sz w:val="21"/>
                <w:szCs w:val="21"/>
                <w:lang w:val="en-US" w:eastAsia="en-US" w:bidi="ar-SA"/>
              </w:rPr>
            </w:pPr>
          </w:p>
        </w:tc>
      </w:tr>
      <w:tr w14:paraId="08A9AB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3188" w:type="dxa"/>
            <w:vAlign w:val="center"/>
          </w:tcPr>
          <w:p w14:paraId="1134AD1B">
            <w:pPr>
              <w:spacing w:before="128" w:line="201"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厉行节约保障措施</w:t>
            </w:r>
          </w:p>
        </w:tc>
        <w:tc>
          <w:tcPr>
            <w:tcW w:w="6221" w:type="dxa"/>
            <w:gridSpan w:val="6"/>
            <w:vAlign w:val="center"/>
          </w:tcPr>
          <w:p w14:paraId="60DD977F">
            <w:pPr>
              <w:kinsoku w:val="0"/>
              <w:autoSpaceDE w:val="0"/>
              <w:autoSpaceDN w:val="0"/>
              <w:adjustRightInd w:val="0"/>
              <w:snapToGrid w:val="0"/>
              <w:jc w:val="both"/>
              <w:textAlignment w:val="baseline"/>
              <w:rPr>
                <w:rFonts w:ascii="Arial" w:hAnsi="Arial" w:eastAsia="Arial" w:cs="Arial"/>
                <w:snapToGrid w:val="0"/>
                <w:color w:val="000000"/>
                <w:sz w:val="21"/>
                <w:szCs w:val="21"/>
                <w:lang w:val="en-US" w:eastAsia="en-US" w:bidi="ar-SA"/>
              </w:rPr>
            </w:pPr>
            <w:r>
              <w:rPr>
                <w:rFonts w:hint="eastAsia" w:ascii="仿宋_GB2312" w:hAnsi="宋体" w:eastAsia="仿宋_GB2312" w:cs="宋体"/>
                <w:kern w:val="0"/>
                <w:lang w:val="en-US" w:eastAsia="zh-CN"/>
              </w:rPr>
              <w:t>全面贯彻落实党的十八届三中全会精神，建设节约型、绿色机关，树立好“过紧日子”思想。严格遵守中央八项规定，厉行节约。</w:t>
            </w:r>
          </w:p>
        </w:tc>
      </w:tr>
    </w:tbl>
    <w:p w14:paraId="6E22F6CC">
      <w:pPr>
        <w:spacing w:line="240" w:lineRule="auto"/>
        <w:jc w:val="left"/>
        <w:rPr>
          <w:rFonts w:ascii="仿宋_GB2312" w:eastAsia="仿宋_GB2312"/>
          <w:kern w:val="0"/>
          <w:sz w:val="24"/>
          <w:szCs w:val="24"/>
          <w:lang w:eastAsia="zh-CN"/>
        </w:rPr>
      </w:pPr>
      <w:r>
        <w:rPr>
          <w:rFonts w:hint="eastAsia" w:ascii="仿宋_GB2312" w:hAnsi="宋体" w:eastAsia="仿宋_GB2312" w:cs="宋体"/>
          <w:kern w:val="0"/>
          <w:sz w:val="24"/>
          <w:szCs w:val="24"/>
          <w:lang w:eastAsia="zh-CN"/>
        </w:rPr>
        <w:t>说明：</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项目支出</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需要填报基本支出以外的所有项目支出情况，</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公用经费</w:t>
      </w:r>
      <w:r>
        <w:rPr>
          <w:rFonts w:hint="eastAsia" w:ascii="仿宋_GB2312" w:eastAsia="仿宋_GB2312"/>
          <w:kern w:val="0"/>
          <w:sz w:val="24"/>
          <w:szCs w:val="24"/>
          <w:lang w:eastAsia="zh-CN"/>
        </w:rPr>
        <w:t>”</w:t>
      </w:r>
      <w:r>
        <w:rPr>
          <w:rFonts w:hint="eastAsia" w:ascii="仿宋_GB2312" w:hAnsi="宋体" w:eastAsia="仿宋_GB2312" w:cs="宋体"/>
          <w:kern w:val="0"/>
          <w:sz w:val="24"/>
          <w:szCs w:val="24"/>
          <w:lang w:eastAsia="zh-CN"/>
        </w:rPr>
        <w:t>填报基本支出中的一般商品和服务支出。</w:t>
      </w:r>
    </w:p>
    <w:p w14:paraId="681A8081">
      <w:pPr>
        <w:kinsoku w:val="0"/>
        <w:autoSpaceDE w:val="0"/>
        <w:autoSpaceDN w:val="0"/>
        <w:adjustRightInd w:val="0"/>
        <w:snapToGrid w:val="0"/>
        <w:spacing w:before="65" w:line="228" w:lineRule="auto"/>
        <w:ind w:firstLine="102" w:firstLineChars="49"/>
        <w:textAlignment w:val="baseline"/>
        <w:rPr>
          <w:rFonts w:ascii="仿宋_GB2312" w:hAnsi="宋体" w:eastAsia="仿宋_GB2312" w:cs="宋体"/>
          <w:snapToGrid w:val="0"/>
          <w:color w:val="000000"/>
          <w:sz w:val="21"/>
          <w:szCs w:val="21"/>
          <w:lang w:val="en-US" w:eastAsia="zh-CN" w:bidi="ar-SA"/>
        </w:rPr>
      </w:pPr>
      <w:r>
        <w:rPr>
          <w:rFonts w:ascii="仿宋_GB2312" w:hAnsi="宋体" w:eastAsia="仿宋_GB2312" w:cs="宋体"/>
          <w:snapToGrid w:val="0"/>
          <w:color w:val="000000"/>
          <w:sz w:val="21"/>
          <w:szCs w:val="21"/>
          <w:lang w:val="en-US" w:eastAsia="zh-CN" w:bidi="ar-SA"/>
        </w:rPr>
        <w:t xml:space="preserve">填表人：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联系电话：            单位负责人签字：</w:t>
      </w:r>
    </w:p>
    <w:p w14:paraId="48A98B61">
      <w:pPr>
        <w:spacing w:line="228" w:lineRule="auto"/>
        <w:ind w:firstLine="400"/>
        <w:rPr>
          <w:rFonts w:eastAsiaTheme="minorEastAsia"/>
          <w:sz w:val="20"/>
          <w:szCs w:val="20"/>
          <w:lang w:eastAsia="zh-CN"/>
        </w:rPr>
        <w:sectPr>
          <w:footerReference r:id="rId5" w:type="default"/>
          <w:footerReference r:id="rId6" w:type="even"/>
          <w:pgSz w:w="11907" w:h="16839"/>
          <w:pgMar w:top="2098" w:right="1474" w:bottom="1985" w:left="1474" w:header="0" w:footer="1588" w:gutter="0"/>
          <w:pgNumType w:fmt="numberInDash"/>
          <w:cols w:space="720" w:num="1"/>
          <w:titlePg/>
          <w:docGrid w:linePitch="286" w:charSpace="0"/>
        </w:sectPr>
      </w:pPr>
    </w:p>
    <w:p w14:paraId="431355F9">
      <w:pPr>
        <w:spacing w:before="117" w:line="219" w:lineRule="auto"/>
        <w:ind w:firstLine="616"/>
        <w:jc w:val="left"/>
        <w:rPr>
          <w:rFonts w:ascii="仿宋_GB2312" w:hAnsi="宋体" w:eastAsia="仿宋_GB2312" w:cs="宋体"/>
          <w:bCs/>
          <w:spacing w:val="8"/>
          <w:kern w:val="0"/>
          <w:sz w:val="30"/>
          <w:szCs w:val="30"/>
          <w:lang w:eastAsia="zh-CN"/>
        </w:rPr>
      </w:pPr>
      <w:r>
        <w:rPr>
          <w:rFonts w:hint="eastAsia" w:ascii="仿宋_GB2312" w:hAnsi="宋体" w:eastAsia="仿宋_GB2312" w:cs="宋体"/>
          <w:bCs/>
          <w:spacing w:val="8"/>
          <w:kern w:val="0"/>
          <w:sz w:val="30"/>
          <w:szCs w:val="30"/>
          <w:lang w:eastAsia="zh-CN"/>
        </w:rPr>
        <w:t>附件2</w:t>
      </w:r>
    </w:p>
    <w:p w14:paraId="1202C0FC">
      <w:pPr>
        <w:spacing w:before="117"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年度部门整体支出绩效自评表</w:t>
      </w:r>
    </w:p>
    <w:p w14:paraId="1FD6A596">
      <w:pPr>
        <w:spacing w:line="237" w:lineRule="exact"/>
        <w:ind w:firstLine="420"/>
        <w:jc w:val="left"/>
        <w:rPr>
          <w:kern w:val="0"/>
          <w:lang w:eastAsia="zh-CN"/>
        </w:rPr>
      </w:pPr>
    </w:p>
    <w:tbl>
      <w:tblPr>
        <w:tblStyle w:val="10"/>
        <w:tblW w:w="9979" w:type="dxa"/>
        <w:tblInd w:w="-7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069"/>
        <w:gridCol w:w="1029"/>
        <w:gridCol w:w="1249"/>
        <w:gridCol w:w="1298"/>
        <w:gridCol w:w="1269"/>
        <w:gridCol w:w="699"/>
        <w:gridCol w:w="869"/>
        <w:gridCol w:w="1423"/>
      </w:tblGrid>
      <w:tr w14:paraId="1A8E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1074" w:type="dxa"/>
            <w:vAlign w:val="center"/>
          </w:tcPr>
          <w:p w14:paraId="6FD2D1A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预算部门</w:t>
            </w:r>
          </w:p>
          <w:p w14:paraId="3DEA5C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名称</w:t>
            </w:r>
          </w:p>
        </w:tc>
        <w:tc>
          <w:tcPr>
            <w:tcW w:w="8905" w:type="dxa"/>
            <w:gridSpan w:val="8"/>
            <w:vAlign w:val="center"/>
          </w:tcPr>
          <w:p w14:paraId="2318A964">
            <w:pPr>
              <w:spacing w:line="240" w:lineRule="auto"/>
              <w:ind w:firstLine="420"/>
              <w:jc w:val="center"/>
              <w:rPr>
                <w:rFonts w:ascii="仿宋_GB2312" w:eastAsia="仿宋_GB2312"/>
                <w:kern w:val="0"/>
              </w:rPr>
            </w:pPr>
            <w:r>
              <w:rPr>
                <w:spacing w:val="1"/>
              </w:rPr>
              <w:t>汨罗市文化旅游广电局</w:t>
            </w:r>
          </w:p>
        </w:tc>
      </w:tr>
      <w:tr w14:paraId="24644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restart"/>
            <w:tcBorders>
              <w:bottom w:val="nil"/>
            </w:tcBorders>
            <w:vAlign w:val="center"/>
          </w:tcPr>
          <w:p w14:paraId="39F08D05">
            <w:pPr>
              <w:spacing w:line="240" w:lineRule="auto"/>
              <w:ind w:firstLine="420"/>
              <w:jc w:val="center"/>
              <w:rPr>
                <w:rFonts w:ascii="仿宋_GB2312" w:eastAsia="仿宋_GB2312"/>
                <w:kern w:val="0"/>
              </w:rPr>
            </w:pPr>
          </w:p>
          <w:p w14:paraId="02CC017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年度预算申请</w:t>
            </w:r>
            <w:r>
              <w:rPr>
                <w:rFonts w:hint="eastAsia" w:ascii="仿宋_GB2312" w:eastAsia="仿宋_GB2312"/>
                <w:kern w:val="0"/>
              </w:rPr>
              <w:t>(</w:t>
            </w:r>
            <w:r>
              <w:rPr>
                <w:rFonts w:hint="eastAsia" w:ascii="仿宋_GB2312" w:hAnsi="宋体" w:eastAsia="仿宋_GB2312" w:cs="宋体"/>
                <w:kern w:val="0"/>
              </w:rPr>
              <w:t>万元</w:t>
            </w:r>
            <w:r>
              <w:rPr>
                <w:rFonts w:hint="eastAsia" w:ascii="仿宋_GB2312" w:eastAsia="仿宋_GB2312"/>
                <w:kern w:val="0"/>
              </w:rPr>
              <w:t>)</w:t>
            </w:r>
          </w:p>
        </w:tc>
        <w:tc>
          <w:tcPr>
            <w:tcW w:w="2098" w:type="dxa"/>
            <w:gridSpan w:val="2"/>
            <w:vAlign w:val="center"/>
          </w:tcPr>
          <w:p w14:paraId="7293EDF7">
            <w:pPr>
              <w:spacing w:line="240" w:lineRule="auto"/>
              <w:ind w:firstLine="420"/>
              <w:jc w:val="center"/>
              <w:rPr>
                <w:rFonts w:ascii="仿宋_GB2312" w:eastAsia="仿宋_GB2312"/>
                <w:kern w:val="0"/>
              </w:rPr>
            </w:pPr>
          </w:p>
        </w:tc>
        <w:tc>
          <w:tcPr>
            <w:tcW w:w="1249" w:type="dxa"/>
            <w:vAlign w:val="center"/>
          </w:tcPr>
          <w:p w14:paraId="61B9D6C3">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年初</w:t>
            </w:r>
          </w:p>
          <w:p w14:paraId="50FFE090">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98" w:type="dxa"/>
            <w:vAlign w:val="center"/>
          </w:tcPr>
          <w:p w14:paraId="667FCA1F">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1A154AB2">
            <w:pPr>
              <w:spacing w:line="240" w:lineRule="auto"/>
              <w:jc w:val="center"/>
              <w:rPr>
                <w:rFonts w:ascii="仿宋_GB2312" w:eastAsia="仿宋_GB2312"/>
                <w:kern w:val="0"/>
              </w:rPr>
            </w:pPr>
            <w:r>
              <w:rPr>
                <w:rFonts w:hint="eastAsia" w:ascii="仿宋_GB2312" w:hAnsi="宋体" w:eastAsia="仿宋_GB2312" w:cs="宋体"/>
                <w:kern w:val="0"/>
              </w:rPr>
              <w:t>预算数</w:t>
            </w:r>
          </w:p>
        </w:tc>
        <w:tc>
          <w:tcPr>
            <w:tcW w:w="1269" w:type="dxa"/>
            <w:vAlign w:val="center"/>
          </w:tcPr>
          <w:p w14:paraId="5EE1142B">
            <w:pPr>
              <w:spacing w:line="240" w:lineRule="auto"/>
              <w:jc w:val="center"/>
              <w:rPr>
                <w:rFonts w:hint="eastAsia" w:ascii="仿宋_GB2312" w:hAnsi="宋体" w:eastAsia="仿宋_GB2312" w:cs="宋体"/>
                <w:kern w:val="0"/>
              </w:rPr>
            </w:pPr>
            <w:r>
              <w:rPr>
                <w:rFonts w:hint="eastAsia" w:ascii="仿宋_GB2312" w:hAnsi="宋体" w:eastAsia="仿宋_GB2312" w:cs="宋体"/>
                <w:kern w:val="0"/>
              </w:rPr>
              <w:t>全年</w:t>
            </w:r>
          </w:p>
          <w:p w14:paraId="5230B5E4">
            <w:pPr>
              <w:spacing w:line="240" w:lineRule="auto"/>
              <w:jc w:val="center"/>
              <w:rPr>
                <w:rFonts w:ascii="仿宋_GB2312" w:eastAsia="仿宋_GB2312"/>
                <w:kern w:val="0"/>
              </w:rPr>
            </w:pPr>
            <w:r>
              <w:rPr>
                <w:rFonts w:hint="eastAsia" w:ascii="仿宋_GB2312" w:hAnsi="宋体" w:eastAsia="仿宋_GB2312" w:cs="宋体"/>
                <w:kern w:val="0"/>
              </w:rPr>
              <w:t>执行数</w:t>
            </w:r>
          </w:p>
        </w:tc>
        <w:tc>
          <w:tcPr>
            <w:tcW w:w="699" w:type="dxa"/>
            <w:vAlign w:val="center"/>
          </w:tcPr>
          <w:p w14:paraId="26B9A002">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09218C1B">
            <w:pPr>
              <w:spacing w:line="240" w:lineRule="auto"/>
              <w:jc w:val="center"/>
              <w:rPr>
                <w:rFonts w:ascii="仿宋_GB2312" w:eastAsia="仿宋_GB2312"/>
                <w:kern w:val="0"/>
              </w:rPr>
            </w:pPr>
            <w:r>
              <w:rPr>
                <w:rFonts w:hint="eastAsia" w:ascii="仿宋_GB2312" w:hAnsi="宋体" w:eastAsia="仿宋_GB2312" w:cs="宋体"/>
                <w:kern w:val="0"/>
              </w:rPr>
              <w:t>执行率</w:t>
            </w:r>
          </w:p>
        </w:tc>
        <w:tc>
          <w:tcPr>
            <w:tcW w:w="1423" w:type="dxa"/>
            <w:vAlign w:val="center"/>
          </w:tcPr>
          <w:p w14:paraId="73CABA4F">
            <w:pPr>
              <w:spacing w:line="240" w:lineRule="auto"/>
              <w:ind w:firstLine="420"/>
              <w:jc w:val="center"/>
              <w:rPr>
                <w:rFonts w:ascii="仿宋_GB2312" w:eastAsia="仿宋_GB2312"/>
                <w:kern w:val="0"/>
              </w:rPr>
            </w:pPr>
            <w:r>
              <w:rPr>
                <w:rFonts w:hint="eastAsia" w:ascii="仿宋_GB2312" w:hAnsi="宋体" w:eastAsia="仿宋_GB2312" w:cs="宋体"/>
                <w:kern w:val="0"/>
              </w:rPr>
              <w:t>得分</w:t>
            </w:r>
          </w:p>
        </w:tc>
      </w:tr>
      <w:tr w14:paraId="75AB8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730885E9">
            <w:pPr>
              <w:spacing w:line="240" w:lineRule="auto"/>
              <w:ind w:firstLine="420"/>
              <w:jc w:val="center"/>
              <w:rPr>
                <w:rFonts w:ascii="仿宋_GB2312" w:eastAsia="仿宋_GB2312"/>
                <w:kern w:val="0"/>
              </w:rPr>
            </w:pPr>
          </w:p>
        </w:tc>
        <w:tc>
          <w:tcPr>
            <w:tcW w:w="2098" w:type="dxa"/>
            <w:gridSpan w:val="2"/>
            <w:vAlign w:val="center"/>
          </w:tcPr>
          <w:p w14:paraId="0459E6DD">
            <w:pPr>
              <w:spacing w:line="240" w:lineRule="auto"/>
              <w:ind w:firstLine="420"/>
              <w:jc w:val="left"/>
              <w:rPr>
                <w:rFonts w:ascii="仿宋_GB2312" w:eastAsia="仿宋_GB2312"/>
                <w:kern w:val="0"/>
              </w:rPr>
            </w:pPr>
            <w:r>
              <w:rPr>
                <w:rFonts w:hint="eastAsia" w:ascii="仿宋_GB2312" w:hAnsi="宋体" w:eastAsia="仿宋_GB2312" w:cs="宋体"/>
                <w:kern w:val="0"/>
              </w:rPr>
              <w:t>年度资金总额</w:t>
            </w:r>
          </w:p>
        </w:tc>
        <w:tc>
          <w:tcPr>
            <w:tcW w:w="1249" w:type="dxa"/>
            <w:vAlign w:val="center"/>
          </w:tcPr>
          <w:p w14:paraId="40867B6B">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1991.6</w:t>
            </w:r>
          </w:p>
        </w:tc>
        <w:tc>
          <w:tcPr>
            <w:tcW w:w="1298" w:type="dxa"/>
            <w:vAlign w:val="center"/>
          </w:tcPr>
          <w:p w14:paraId="78350D28">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4205.32</w:t>
            </w:r>
          </w:p>
        </w:tc>
        <w:tc>
          <w:tcPr>
            <w:tcW w:w="1269" w:type="dxa"/>
            <w:vAlign w:val="center"/>
          </w:tcPr>
          <w:p w14:paraId="5FDA3D24">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4205.32</w:t>
            </w:r>
          </w:p>
        </w:tc>
        <w:tc>
          <w:tcPr>
            <w:tcW w:w="699" w:type="dxa"/>
            <w:vAlign w:val="center"/>
          </w:tcPr>
          <w:p w14:paraId="47D16717">
            <w:pPr>
              <w:spacing w:line="240" w:lineRule="auto"/>
              <w:jc w:val="center"/>
              <w:rPr>
                <w:rFonts w:ascii="仿宋_GB2312" w:eastAsia="仿宋_GB2312"/>
                <w:kern w:val="0"/>
              </w:rPr>
            </w:pPr>
            <w:r>
              <w:rPr>
                <w:rFonts w:hint="eastAsia" w:ascii="仿宋_GB2312" w:eastAsia="仿宋_GB2312"/>
                <w:kern w:val="0"/>
              </w:rPr>
              <w:t>10</w:t>
            </w:r>
          </w:p>
        </w:tc>
        <w:tc>
          <w:tcPr>
            <w:tcW w:w="869" w:type="dxa"/>
            <w:vAlign w:val="center"/>
          </w:tcPr>
          <w:p w14:paraId="0424998F">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100%</w:t>
            </w:r>
          </w:p>
        </w:tc>
        <w:tc>
          <w:tcPr>
            <w:tcW w:w="1423" w:type="dxa"/>
            <w:vAlign w:val="center"/>
          </w:tcPr>
          <w:p w14:paraId="4BE68CE2">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10</w:t>
            </w:r>
          </w:p>
        </w:tc>
      </w:tr>
      <w:tr w14:paraId="57352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 w:hRule="atLeast"/>
        </w:trPr>
        <w:tc>
          <w:tcPr>
            <w:tcW w:w="1074" w:type="dxa"/>
            <w:vMerge w:val="continue"/>
            <w:tcBorders>
              <w:top w:val="nil"/>
              <w:bottom w:val="nil"/>
            </w:tcBorders>
            <w:vAlign w:val="center"/>
          </w:tcPr>
          <w:p w14:paraId="282C8CA6">
            <w:pPr>
              <w:spacing w:line="240" w:lineRule="auto"/>
              <w:ind w:firstLine="420"/>
              <w:jc w:val="center"/>
              <w:rPr>
                <w:rFonts w:ascii="仿宋_GB2312" w:eastAsia="仿宋_GB2312"/>
                <w:kern w:val="0"/>
              </w:rPr>
            </w:pPr>
          </w:p>
        </w:tc>
        <w:tc>
          <w:tcPr>
            <w:tcW w:w="4645" w:type="dxa"/>
            <w:gridSpan w:val="4"/>
            <w:vAlign w:val="center"/>
          </w:tcPr>
          <w:p w14:paraId="2DC94066">
            <w:pPr>
              <w:spacing w:line="240" w:lineRule="auto"/>
              <w:ind w:firstLine="420"/>
              <w:jc w:val="left"/>
              <w:rPr>
                <w:rFonts w:ascii="仿宋_GB2312" w:eastAsia="仿宋_GB2312"/>
                <w:kern w:val="0"/>
              </w:rPr>
            </w:pPr>
            <w:r>
              <w:rPr>
                <w:rFonts w:hint="eastAsia" w:ascii="仿宋_GB2312" w:hAnsi="宋体" w:eastAsia="仿宋_GB2312" w:cs="宋体"/>
                <w:kern w:val="0"/>
              </w:rPr>
              <w:t>按收入性质分：</w:t>
            </w:r>
          </w:p>
        </w:tc>
        <w:tc>
          <w:tcPr>
            <w:tcW w:w="4260" w:type="dxa"/>
            <w:gridSpan w:val="4"/>
            <w:vAlign w:val="center"/>
          </w:tcPr>
          <w:p w14:paraId="02A43B29">
            <w:pPr>
              <w:spacing w:line="240" w:lineRule="auto"/>
              <w:ind w:firstLine="420"/>
              <w:jc w:val="left"/>
              <w:rPr>
                <w:rFonts w:ascii="仿宋_GB2312" w:eastAsia="仿宋_GB2312"/>
                <w:kern w:val="0"/>
              </w:rPr>
            </w:pPr>
            <w:r>
              <w:rPr>
                <w:rFonts w:hint="eastAsia" w:ascii="仿宋_GB2312" w:hAnsi="宋体" w:eastAsia="仿宋_GB2312" w:cs="宋体"/>
                <w:kern w:val="0"/>
              </w:rPr>
              <w:t>按支出性质分：</w:t>
            </w:r>
          </w:p>
        </w:tc>
      </w:tr>
      <w:tr w14:paraId="52A73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bottom w:val="nil"/>
            </w:tcBorders>
            <w:vAlign w:val="center"/>
          </w:tcPr>
          <w:p w14:paraId="65FF622F">
            <w:pPr>
              <w:spacing w:line="240" w:lineRule="auto"/>
              <w:ind w:firstLine="420"/>
              <w:jc w:val="center"/>
              <w:rPr>
                <w:rFonts w:ascii="仿宋_GB2312" w:eastAsia="仿宋_GB2312"/>
                <w:kern w:val="0"/>
              </w:rPr>
            </w:pPr>
          </w:p>
        </w:tc>
        <w:tc>
          <w:tcPr>
            <w:tcW w:w="4645" w:type="dxa"/>
            <w:gridSpan w:val="4"/>
            <w:vAlign w:val="center"/>
          </w:tcPr>
          <w:p w14:paraId="237E9998">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lang w:eastAsia="zh-CN"/>
              </w:rPr>
              <w:t>其中：一般公共预算：</w:t>
            </w:r>
            <w:r>
              <w:rPr>
                <w:rFonts w:hint="eastAsia" w:ascii="仿宋_GB2312" w:hAnsi="宋体" w:eastAsia="仿宋_GB2312" w:cs="宋体"/>
                <w:kern w:val="0"/>
                <w:lang w:val="en-US" w:eastAsia="zh-CN"/>
              </w:rPr>
              <w:t>4157.32</w:t>
            </w:r>
          </w:p>
        </w:tc>
        <w:tc>
          <w:tcPr>
            <w:tcW w:w="4260" w:type="dxa"/>
            <w:gridSpan w:val="4"/>
            <w:vAlign w:val="center"/>
          </w:tcPr>
          <w:p w14:paraId="459DAAEC">
            <w:pPr>
              <w:spacing w:line="240" w:lineRule="auto"/>
              <w:ind w:firstLine="420"/>
              <w:jc w:val="left"/>
              <w:rPr>
                <w:rFonts w:hint="default" w:ascii="仿宋_GB2312" w:eastAsia="仿宋_GB2312"/>
                <w:kern w:val="0"/>
                <w:lang w:val="en-US" w:eastAsia="zh-CN"/>
              </w:rPr>
            </w:pPr>
            <w:r>
              <w:rPr>
                <w:rFonts w:hint="eastAsia" w:ascii="仿宋_GB2312" w:hAnsi="宋体" w:eastAsia="仿宋_GB2312" w:cs="宋体"/>
                <w:kern w:val="0"/>
              </w:rPr>
              <w:t>其中：基本支出：</w:t>
            </w:r>
            <w:r>
              <w:rPr>
                <w:rFonts w:hint="eastAsia" w:ascii="仿宋_GB2312" w:hAnsi="宋体" w:eastAsia="仿宋_GB2312" w:cs="宋体"/>
                <w:kern w:val="0"/>
                <w:lang w:val="en-US" w:eastAsia="zh-CN"/>
              </w:rPr>
              <w:t>2054.93</w:t>
            </w:r>
          </w:p>
        </w:tc>
      </w:tr>
      <w:tr w14:paraId="555B2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74" w:type="dxa"/>
            <w:vMerge w:val="continue"/>
            <w:tcBorders>
              <w:top w:val="nil"/>
              <w:bottom w:val="nil"/>
            </w:tcBorders>
            <w:vAlign w:val="center"/>
          </w:tcPr>
          <w:p w14:paraId="12C9CA8E">
            <w:pPr>
              <w:spacing w:line="240" w:lineRule="auto"/>
              <w:ind w:firstLine="420"/>
              <w:jc w:val="center"/>
              <w:rPr>
                <w:rFonts w:ascii="仿宋_GB2312" w:eastAsia="仿宋_GB2312"/>
                <w:kern w:val="0"/>
              </w:rPr>
            </w:pPr>
          </w:p>
        </w:tc>
        <w:tc>
          <w:tcPr>
            <w:tcW w:w="4645" w:type="dxa"/>
            <w:gridSpan w:val="4"/>
            <w:vAlign w:val="center"/>
          </w:tcPr>
          <w:p w14:paraId="1BF65C8A">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政府性基金拨款：</w:t>
            </w:r>
            <w:r>
              <w:rPr>
                <w:rFonts w:hint="eastAsia" w:ascii="仿宋_GB2312" w:hAnsi="宋体" w:eastAsia="仿宋_GB2312" w:cs="宋体"/>
                <w:kern w:val="0"/>
                <w:lang w:val="en-US" w:eastAsia="zh-CN"/>
              </w:rPr>
              <w:t>48</w:t>
            </w:r>
          </w:p>
        </w:tc>
        <w:tc>
          <w:tcPr>
            <w:tcW w:w="4260" w:type="dxa"/>
            <w:gridSpan w:val="4"/>
            <w:vAlign w:val="center"/>
          </w:tcPr>
          <w:p w14:paraId="55BECDEE">
            <w:pPr>
              <w:spacing w:line="240" w:lineRule="auto"/>
              <w:ind w:firstLine="1050" w:firstLineChars="500"/>
              <w:jc w:val="left"/>
              <w:rPr>
                <w:rFonts w:hint="default" w:ascii="仿宋_GB2312" w:eastAsia="仿宋_GB2312"/>
                <w:kern w:val="0"/>
                <w:lang w:val="en-US" w:eastAsia="zh-CN"/>
              </w:rPr>
            </w:pPr>
            <w:r>
              <w:rPr>
                <w:rFonts w:hint="eastAsia" w:ascii="仿宋_GB2312" w:hAnsi="宋体" w:eastAsia="仿宋_GB2312" w:cs="宋体"/>
                <w:kern w:val="0"/>
              </w:rPr>
              <w:t>项目支出：</w:t>
            </w:r>
            <w:r>
              <w:rPr>
                <w:rFonts w:hint="eastAsia" w:ascii="仿宋_GB2312" w:hAnsi="宋体" w:eastAsia="仿宋_GB2312" w:cs="宋体"/>
                <w:kern w:val="0"/>
                <w:lang w:val="en-US" w:eastAsia="zh-CN"/>
              </w:rPr>
              <w:t>2150.38</w:t>
            </w:r>
          </w:p>
        </w:tc>
      </w:tr>
      <w:tr w14:paraId="4033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bottom w:val="nil"/>
            </w:tcBorders>
            <w:vAlign w:val="center"/>
          </w:tcPr>
          <w:p w14:paraId="2E08E053">
            <w:pPr>
              <w:spacing w:line="240" w:lineRule="auto"/>
              <w:ind w:firstLine="420"/>
              <w:jc w:val="center"/>
              <w:rPr>
                <w:rFonts w:ascii="仿宋_GB2312" w:eastAsia="仿宋_GB2312"/>
                <w:kern w:val="0"/>
              </w:rPr>
            </w:pPr>
          </w:p>
        </w:tc>
        <w:tc>
          <w:tcPr>
            <w:tcW w:w="4645" w:type="dxa"/>
            <w:gridSpan w:val="4"/>
            <w:vAlign w:val="center"/>
          </w:tcPr>
          <w:p w14:paraId="56E75749">
            <w:pPr>
              <w:spacing w:line="240" w:lineRule="auto"/>
              <w:ind w:firstLine="1050" w:firstLineChars="500"/>
              <w:jc w:val="left"/>
              <w:rPr>
                <w:rFonts w:ascii="仿宋_GB2312" w:eastAsia="仿宋_GB2312"/>
                <w:kern w:val="0"/>
                <w:lang w:eastAsia="zh-CN"/>
              </w:rPr>
            </w:pPr>
            <w:r>
              <w:rPr>
                <w:rFonts w:hint="eastAsia" w:ascii="仿宋_GB2312" w:hAnsi="宋体" w:eastAsia="仿宋_GB2312" w:cs="宋体"/>
                <w:kern w:val="0"/>
                <w:lang w:eastAsia="zh-CN"/>
              </w:rPr>
              <w:t>纳入专户管理的非税收入拨款：</w:t>
            </w:r>
          </w:p>
        </w:tc>
        <w:tc>
          <w:tcPr>
            <w:tcW w:w="4260" w:type="dxa"/>
            <w:gridSpan w:val="4"/>
            <w:vAlign w:val="center"/>
          </w:tcPr>
          <w:p w14:paraId="61AD26C7">
            <w:pPr>
              <w:spacing w:line="240" w:lineRule="auto"/>
              <w:ind w:firstLine="420"/>
              <w:jc w:val="left"/>
              <w:rPr>
                <w:rFonts w:ascii="仿宋_GB2312" w:eastAsia="仿宋_GB2312"/>
                <w:kern w:val="0"/>
                <w:lang w:eastAsia="zh-CN"/>
              </w:rPr>
            </w:pPr>
          </w:p>
        </w:tc>
      </w:tr>
      <w:tr w14:paraId="3C5D0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cBorders>
              <w:top w:val="nil"/>
            </w:tcBorders>
            <w:vAlign w:val="center"/>
          </w:tcPr>
          <w:p w14:paraId="74E29580">
            <w:pPr>
              <w:spacing w:line="240" w:lineRule="auto"/>
              <w:ind w:firstLine="420"/>
              <w:jc w:val="center"/>
              <w:rPr>
                <w:rFonts w:ascii="仿宋_GB2312" w:eastAsia="仿宋_GB2312"/>
                <w:kern w:val="0"/>
                <w:lang w:eastAsia="zh-CN"/>
              </w:rPr>
            </w:pPr>
          </w:p>
        </w:tc>
        <w:tc>
          <w:tcPr>
            <w:tcW w:w="4645" w:type="dxa"/>
            <w:gridSpan w:val="4"/>
            <w:vAlign w:val="center"/>
          </w:tcPr>
          <w:p w14:paraId="390B59E8">
            <w:pPr>
              <w:spacing w:line="240" w:lineRule="auto"/>
              <w:ind w:firstLine="1050" w:firstLineChars="500"/>
              <w:jc w:val="left"/>
              <w:rPr>
                <w:rFonts w:ascii="仿宋_GB2312" w:eastAsia="仿宋_GB2312"/>
                <w:kern w:val="0"/>
              </w:rPr>
            </w:pPr>
            <w:r>
              <w:rPr>
                <w:rFonts w:hint="eastAsia" w:ascii="仿宋_GB2312" w:hAnsi="宋体" w:eastAsia="仿宋_GB2312" w:cs="宋体"/>
                <w:kern w:val="0"/>
              </w:rPr>
              <w:t>其他资金：</w:t>
            </w:r>
          </w:p>
        </w:tc>
        <w:tc>
          <w:tcPr>
            <w:tcW w:w="4260" w:type="dxa"/>
            <w:gridSpan w:val="4"/>
            <w:vAlign w:val="center"/>
          </w:tcPr>
          <w:p w14:paraId="557F4DF2">
            <w:pPr>
              <w:spacing w:line="240" w:lineRule="auto"/>
              <w:ind w:firstLine="420"/>
              <w:jc w:val="center"/>
              <w:rPr>
                <w:rFonts w:ascii="仿宋_GB2312" w:eastAsia="仿宋_GB2312"/>
                <w:kern w:val="0"/>
              </w:rPr>
            </w:pPr>
          </w:p>
        </w:tc>
      </w:tr>
      <w:tr w14:paraId="6C1AC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074" w:type="dxa"/>
            <w:vMerge w:val="restart"/>
            <w:tcBorders>
              <w:bottom w:val="nil"/>
            </w:tcBorders>
            <w:vAlign w:val="center"/>
          </w:tcPr>
          <w:p w14:paraId="05C0D102">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rPr>
              <w:t>年度总体</w:t>
            </w:r>
            <w:r>
              <w:rPr>
                <w:rFonts w:hint="eastAsia" w:ascii="仿宋_GB2312" w:hAnsi="宋体" w:eastAsia="仿宋_GB2312" w:cs="宋体"/>
                <w:kern w:val="0"/>
                <w:lang w:eastAsia="zh-CN"/>
              </w:rPr>
              <w:t xml:space="preserve"> </w:t>
            </w:r>
            <w:r>
              <w:rPr>
                <w:rFonts w:hint="eastAsia" w:ascii="仿宋_GB2312" w:hAnsi="宋体" w:eastAsia="仿宋_GB2312" w:cs="宋体"/>
                <w:kern w:val="0"/>
              </w:rPr>
              <w:t>目标</w:t>
            </w:r>
          </w:p>
        </w:tc>
        <w:tc>
          <w:tcPr>
            <w:tcW w:w="4645" w:type="dxa"/>
            <w:gridSpan w:val="4"/>
            <w:vAlign w:val="center"/>
          </w:tcPr>
          <w:p w14:paraId="35AA1074">
            <w:pPr>
              <w:spacing w:line="240" w:lineRule="auto"/>
              <w:jc w:val="center"/>
              <w:rPr>
                <w:rFonts w:ascii="仿宋_GB2312" w:eastAsia="仿宋_GB2312"/>
                <w:kern w:val="0"/>
              </w:rPr>
            </w:pPr>
            <w:r>
              <w:rPr>
                <w:rFonts w:hint="eastAsia" w:ascii="仿宋_GB2312" w:hAnsi="宋体" w:eastAsia="仿宋_GB2312" w:cs="宋体"/>
                <w:kern w:val="0"/>
              </w:rPr>
              <w:t>预期目标</w:t>
            </w:r>
          </w:p>
        </w:tc>
        <w:tc>
          <w:tcPr>
            <w:tcW w:w="4260" w:type="dxa"/>
            <w:gridSpan w:val="4"/>
            <w:vAlign w:val="center"/>
          </w:tcPr>
          <w:p w14:paraId="6CC77ABD">
            <w:pPr>
              <w:spacing w:line="240" w:lineRule="auto"/>
              <w:ind w:firstLine="420"/>
              <w:jc w:val="center"/>
              <w:rPr>
                <w:rFonts w:ascii="仿宋_GB2312" w:eastAsia="仿宋_GB2312"/>
                <w:kern w:val="0"/>
              </w:rPr>
            </w:pPr>
            <w:r>
              <w:rPr>
                <w:rFonts w:hint="eastAsia" w:ascii="仿宋_GB2312" w:hAnsi="宋体" w:eastAsia="仿宋_GB2312" w:cs="宋体"/>
                <w:kern w:val="0"/>
              </w:rPr>
              <w:t>实际完成情况</w:t>
            </w:r>
          </w:p>
        </w:tc>
      </w:tr>
      <w:tr w14:paraId="1A590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cBorders>
              <w:top w:val="nil"/>
            </w:tcBorders>
            <w:vAlign w:val="center"/>
          </w:tcPr>
          <w:p w14:paraId="75837B3A">
            <w:pPr>
              <w:spacing w:line="240" w:lineRule="auto"/>
              <w:ind w:firstLine="420"/>
              <w:jc w:val="center"/>
              <w:rPr>
                <w:rFonts w:ascii="仿宋_GB2312" w:eastAsia="仿宋_GB2312"/>
                <w:kern w:val="0"/>
              </w:rPr>
            </w:pPr>
          </w:p>
        </w:tc>
        <w:tc>
          <w:tcPr>
            <w:tcW w:w="4645" w:type="dxa"/>
            <w:gridSpan w:val="4"/>
            <w:vAlign w:val="center"/>
          </w:tcPr>
          <w:p w14:paraId="01E285A2">
            <w:pPr>
              <w:spacing w:line="240" w:lineRule="auto"/>
              <w:ind w:firstLine="420"/>
              <w:jc w:val="left"/>
              <w:rPr>
                <w:rFonts w:ascii="仿宋_GB2312" w:eastAsia="仿宋_GB2312"/>
                <w:kern w:val="0"/>
              </w:rPr>
            </w:pPr>
            <w:r>
              <w:rPr>
                <w:rFonts w:ascii="仿宋_GB2312" w:eastAsia="仿宋_GB2312"/>
                <w:kern w:val="0"/>
              </w:rPr>
              <w:t>1、紧扣时代要求，紧扣群众期盼，着力打造城市精神文明高地领域：</w:t>
            </w:r>
          </w:p>
          <w:p w14:paraId="3CAB888E">
            <w:pPr>
              <w:spacing w:line="240" w:lineRule="auto"/>
              <w:ind w:firstLine="420"/>
              <w:jc w:val="left"/>
              <w:rPr>
                <w:rFonts w:ascii="仿宋_GB2312" w:eastAsia="仿宋_GB2312"/>
                <w:kern w:val="0"/>
              </w:rPr>
            </w:pPr>
            <w:r>
              <w:rPr>
                <w:rFonts w:ascii="仿宋_GB2312" w:eastAsia="仿宋_GB2312"/>
                <w:kern w:val="0"/>
              </w:rPr>
              <w:t>2、深挖价值内涵，推进挂牌保护，让文化遗产“用的好、留得住”</w:t>
            </w:r>
          </w:p>
          <w:p w14:paraId="0F6E0367">
            <w:pPr>
              <w:spacing w:line="240" w:lineRule="auto"/>
              <w:ind w:firstLine="420"/>
              <w:jc w:val="left"/>
              <w:rPr>
                <w:rFonts w:ascii="仿宋_GB2312" w:eastAsia="仿宋_GB2312"/>
                <w:kern w:val="0"/>
              </w:rPr>
            </w:pPr>
            <w:r>
              <w:rPr>
                <w:rFonts w:ascii="仿宋_GB2312" w:eastAsia="仿宋_GB2312"/>
                <w:kern w:val="0"/>
              </w:rPr>
              <w:t>3、立足资源禀赋，紧扣动能聚集，做实做活做精文旅特色品牌：</w:t>
            </w:r>
          </w:p>
          <w:p w14:paraId="50D1A3E3">
            <w:pPr>
              <w:spacing w:line="240" w:lineRule="auto"/>
              <w:ind w:firstLine="420"/>
              <w:jc w:val="left"/>
              <w:rPr>
                <w:rFonts w:ascii="仿宋_GB2312" w:eastAsia="仿宋_GB2312"/>
                <w:kern w:val="0"/>
              </w:rPr>
            </w:pPr>
            <w:r>
              <w:rPr>
                <w:rFonts w:ascii="仿宋_GB2312" w:eastAsia="仿宋_GB2312"/>
                <w:kern w:val="0"/>
              </w:rPr>
              <w:t>4、突出文旅融合发展，紧扣流量密码，做大做强做旺全域旅游；</w:t>
            </w:r>
          </w:p>
          <w:p w14:paraId="585D476E">
            <w:pPr>
              <w:spacing w:line="240" w:lineRule="auto"/>
              <w:ind w:firstLine="420"/>
              <w:jc w:val="left"/>
              <w:rPr>
                <w:rFonts w:ascii="仿宋_GB2312" w:eastAsia="仿宋_GB2312"/>
                <w:kern w:val="0"/>
              </w:rPr>
            </w:pPr>
            <w:r>
              <w:rPr>
                <w:rFonts w:ascii="仿宋_GB2312" w:eastAsia="仿宋_GB2312"/>
                <w:kern w:val="0"/>
              </w:rPr>
              <w:t>5、坚持依法行政，守住安全底线，着力提升行业治理水平；</w:t>
            </w:r>
          </w:p>
          <w:p w14:paraId="3F185D0C">
            <w:pPr>
              <w:spacing w:line="240" w:lineRule="auto"/>
              <w:ind w:firstLine="420"/>
              <w:jc w:val="left"/>
              <w:rPr>
                <w:rFonts w:ascii="仿宋_GB2312" w:eastAsia="仿宋_GB2312"/>
                <w:kern w:val="0"/>
              </w:rPr>
            </w:pPr>
            <w:r>
              <w:rPr>
                <w:rFonts w:ascii="仿宋_GB2312" w:eastAsia="仿宋_GB2312"/>
                <w:kern w:val="0"/>
              </w:rPr>
              <w:t>6、深化体制机制改革，破解发展瓶颈，增强文旅事业发展内劲。</w:t>
            </w:r>
          </w:p>
        </w:tc>
        <w:tc>
          <w:tcPr>
            <w:tcW w:w="4260" w:type="dxa"/>
            <w:gridSpan w:val="4"/>
            <w:vAlign w:val="center"/>
          </w:tcPr>
          <w:p w14:paraId="18441599">
            <w:pPr>
              <w:spacing w:line="240" w:lineRule="auto"/>
              <w:ind w:firstLine="420"/>
              <w:jc w:val="left"/>
              <w:rPr>
                <w:rFonts w:ascii="仿宋_GB2312" w:eastAsia="仿宋_GB2312"/>
                <w:kern w:val="0"/>
              </w:rPr>
            </w:pPr>
            <w:r>
              <w:rPr>
                <w:rFonts w:ascii="仿宋_GB2312" w:eastAsia="仿宋_GB2312"/>
                <w:kern w:val="0"/>
              </w:rPr>
              <w:t>1.坚持政治引领，牢固确立习近平新时 代中国特色社会主义思想的指导地位， 将贯彻习近平总书记重要讲话、指示批 示精神，作为党组会第一议题、中心组 学习首要内容。</w:t>
            </w:r>
          </w:p>
          <w:p w14:paraId="5B41C704">
            <w:pPr>
              <w:spacing w:line="240" w:lineRule="auto"/>
              <w:ind w:firstLine="420"/>
              <w:jc w:val="left"/>
              <w:rPr>
                <w:rFonts w:ascii="仿宋_GB2312" w:eastAsia="仿宋_GB2312"/>
                <w:kern w:val="0"/>
              </w:rPr>
            </w:pPr>
            <w:r>
              <w:rPr>
                <w:rFonts w:ascii="仿宋_GB2312" w:eastAsia="仿宋_GB2312"/>
                <w:kern w:val="0"/>
              </w:rPr>
              <w:t>2.汨罗江文化生态保护示范区成为岳阳 市级保护示范区；组织开展了第六批省 级非物质文化遗产代表性项目推荐申报 工作，汨罗香囊制作技艺、汨罗粽子制 作技艺、木雕(汨罗乌木雕刻)、民间信俗(打倡)等4个项目入选；组织开展了第五批省级非物质文化遗产代表性 传承人推荐申报工作，许桂生、陈意清 等2位传承人入选；组织开展了岳阳市  第六批市级非物质文化遗产代表性项目 推荐申报工作，刘氏健身武术“游龙十 八式”项目入选。汨罗成功跻身全省文物大县(币)和非遗保护十强县(</w:t>
            </w:r>
            <w:r>
              <w:rPr>
                <w:rFonts w:hint="eastAsia" w:ascii="仿宋_GB2312" w:eastAsia="仿宋_GB2312"/>
                <w:kern w:val="0"/>
                <w:lang w:eastAsia="zh-CN"/>
              </w:rPr>
              <w:t>市</w:t>
            </w:r>
            <w:r>
              <w:rPr>
                <w:rFonts w:ascii="仿宋_GB2312" w:eastAsia="仿宋_GB2312"/>
                <w:kern w:val="0"/>
              </w:rPr>
              <w:t>) 行列。</w:t>
            </w:r>
          </w:p>
          <w:p w14:paraId="1610A0B1">
            <w:pPr>
              <w:spacing w:line="240" w:lineRule="auto"/>
              <w:ind w:firstLine="420"/>
              <w:jc w:val="left"/>
              <w:rPr>
                <w:rFonts w:ascii="仿宋_GB2312" w:eastAsia="仿宋_GB2312"/>
                <w:kern w:val="0"/>
              </w:rPr>
            </w:pPr>
            <w:r>
              <w:rPr>
                <w:rFonts w:ascii="仿宋_GB2312" w:eastAsia="仿宋_GB2312"/>
                <w:kern w:val="0"/>
              </w:rPr>
              <w:t>3.持续举办的端午龙舟节、长乐故事闹 元宵、新市中秋耍宝塔三大传统节庆活 动成为最具地域特色的群文活动；2023 年我市成功举办湖南省国际文化旅游节 暨纪念屈原逝世2300周年系列活动，成为中央省市各大媒体宣传报道的重点焦点。</w:t>
            </w:r>
          </w:p>
          <w:p w14:paraId="226A24B5">
            <w:pPr>
              <w:spacing w:line="240" w:lineRule="auto"/>
              <w:ind w:firstLine="420"/>
              <w:jc w:val="left"/>
              <w:rPr>
                <w:rFonts w:ascii="仿宋_GB2312" w:eastAsia="仿宋_GB2312"/>
                <w:kern w:val="0"/>
              </w:rPr>
            </w:pPr>
            <w:r>
              <w:rPr>
                <w:rFonts w:ascii="仿宋_GB2312" w:eastAsia="仿宋_GB2312"/>
                <w:kern w:val="0"/>
              </w:rPr>
              <w:t>4.2023年我市人均接受文化场馆服务次 数5.73次，人均拥有公共设施面积4.46 平方米，人均文化事业费30.47元。持续打造“友谊河之夜 ·周三有约”“汨罗 江韵原创文艺作品大赛“书香汨罗 ·全民阅读”“蓝墨水群众文化大讲堂”“周末 梨园剧场”5张群众文化名片。2023年度 文旅广电局共荣获国家级奖项4项，省级奖项18项，岳阳市级奖项7项。</w:t>
            </w:r>
          </w:p>
          <w:p w14:paraId="1616036B">
            <w:pPr>
              <w:spacing w:line="240" w:lineRule="auto"/>
              <w:ind w:firstLine="420"/>
              <w:jc w:val="left"/>
              <w:rPr>
                <w:rFonts w:hint="eastAsia" w:ascii="仿宋_GB2312" w:eastAsia="仿宋_GB2312"/>
                <w:kern w:val="0"/>
                <w:lang w:eastAsia="zh-CN"/>
              </w:rPr>
            </w:pPr>
            <w:r>
              <w:rPr>
                <w:rFonts w:ascii="仿宋_GB2312" w:eastAsia="仿宋_GB2312"/>
                <w:kern w:val="0"/>
              </w:rPr>
              <w:t>5.2023年全市共拥有4A景区2处，3A景 区6处，省级旅游度假区1个(汨罗江旅 游度假区),国家级旅游重点镇2处，省级旅游重点村镇5处，五星级乡村旅   游区点5处，四星级旅游区3处，建设有酒店。客栈民宿200多家，其中四星级酒店1家、三星级酒店4家、生态度假酒 店1家以及端午人家民宿，在建有五星级保利郡雅酒店、四星级华美达酒店、准四星级维也纳酒店等，能基本满足</w:t>
            </w:r>
            <w:r>
              <w:rPr>
                <w:rFonts w:hint="eastAsia" w:ascii="仿宋_GB2312" w:eastAsia="仿宋_GB2312"/>
                <w:kern w:val="0"/>
                <w:lang w:eastAsia="zh-CN"/>
              </w:rPr>
              <w:t>游客需求。</w:t>
            </w:r>
          </w:p>
        </w:tc>
      </w:tr>
      <w:tr w14:paraId="46C5C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1074" w:type="dxa"/>
            <w:vMerge w:val="restart"/>
            <w:textDirection w:val="tbRlV"/>
            <w:vAlign w:val="center"/>
          </w:tcPr>
          <w:p w14:paraId="39FD8A89">
            <w:pPr>
              <w:spacing w:line="240" w:lineRule="auto"/>
              <w:ind w:firstLine="420"/>
              <w:jc w:val="center"/>
              <w:rPr>
                <w:rFonts w:ascii="仿宋_GB2312" w:eastAsia="仿宋_GB2312"/>
                <w:kern w:val="0"/>
              </w:rPr>
            </w:pPr>
          </w:p>
          <w:p w14:paraId="50767195">
            <w:pPr>
              <w:spacing w:line="240" w:lineRule="auto"/>
              <w:ind w:firstLine="420"/>
              <w:jc w:val="center"/>
              <w:rPr>
                <w:rFonts w:hint="eastAsia" w:ascii="仿宋_GB2312" w:hAnsi="宋体" w:eastAsia="仿宋_GB2312" w:cs="宋体"/>
                <w:kern w:val="0"/>
              </w:rPr>
            </w:pPr>
            <w:r>
              <w:rPr>
                <w:rFonts w:hint="eastAsia" w:ascii="仿宋_GB2312" w:hAnsi="宋体" w:eastAsia="仿宋_GB2312" w:cs="宋体"/>
                <w:kern w:val="0"/>
              </w:rPr>
              <w:t>绩效指标</w:t>
            </w:r>
          </w:p>
          <w:p w14:paraId="07454C35">
            <w:pPr>
              <w:spacing w:line="240" w:lineRule="auto"/>
              <w:ind w:firstLine="420"/>
              <w:jc w:val="center"/>
              <w:rPr>
                <w:rFonts w:ascii="仿宋_GB2312" w:eastAsia="仿宋_GB2312"/>
                <w:kern w:val="0"/>
              </w:rPr>
            </w:pPr>
          </w:p>
          <w:p w14:paraId="58206D1C">
            <w:pPr>
              <w:spacing w:line="240" w:lineRule="auto"/>
              <w:ind w:firstLine="420"/>
              <w:jc w:val="center"/>
              <w:rPr>
                <w:rFonts w:ascii="仿宋_GB2312" w:eastAsia="仿宋_GB2312"/>
                <w:kern w:val="0"/>
              </w:rPr>
            </w:pPr>
          </w:p>
        </w:tc>
        <w:tc>
          <w:tcPr>
            <w:tcW w:w="1069" w:type="dxa"/>
            <w:vAlign w:val="center"/>
          </w:tcPr>
          <w:p w14:paraId="6608A1AE">
            <w:pPr>
              <w:spacing w:line="240" w:lineRule="auto"/>
              <w:jc w:val="center"/>
              <w:rPr>
                <w:rFonts w:ascii="仿宋_GB2312" w:eastAsia="仿宋_GB2312"/>
                <w:kern w:val="0"/>
              </w:rPr>
            </w:pPr>
            <w:r>
              <w:rPr>
                <w:rFonts w:hint="eastAsia" w:ascii="仿宋_GB2312" w:hAnsi="宋体" w:eastAsia="仿宋_GB2312" w:cs="宋体"/>
                <w:kern w:val="0"/>
              </w:rPr>
              <w:t>一级指标</w:t>
            </w:r>
          </w:p>
        </w:tc>
        <w:tc>
          <w:tcPr>
            <w:tcW w:w="1029" w:type="dxa"/>
            <w:vAlign w:val="center"/>
          </w:tcPr>
          <w:p w14:paraId="6EE7F8D6">
            <w:pPr>
              <w:spacing w:line="240" w:lineRule="auto"/>
              <w:jc w:val="center"/>
              <w:rPr>
                <w:rFonts w:ascii="仿宋_GB2312" w:eastAsia="仿宋_GB2312"/>
                <w:kern w:val="0"/>
              </w:rPr>
            </w:pPr>
            <w:r>
              <w:rPr>
                <w:rFonts w:hint="eastAsia" w:ascii="仿宋_GB2312" w:hAnsi="宋体" w:eastAsia="仿宋_GB2312" w:cs="宋体"/>
                <w:kern w:val="0"/>
              </w:rPr>
              <w:t>二级指标</w:t>
            </w:r>
          </w:p>
        </w:tc>
        <w:tc>
          <w:tcPr>
            <w:tcW w:w="1249" w:type="dxa"/>
            <w:vAlign w:val="center"/>
          </w:tcPr>
          <w:p w14:paraId="1866ACC2">
            <w:pPr>
              <w:spacing w:line="240" w:lineRule="auto"/>
              <w:jc w:val="center"/>
              <w:rPr>
                <w:rFonts w:ascii="仿宋_GB2312" w:eastAsia="仿宋_GB2312"/>
                <w:kern w:val="0"/>
              </w:rPr>
            </w:pPr>
            <w:r>
              <w:rPr>
                <w:rFonts w:hint="eastAsia" w:ascii="仿宋_GB2312" w:hAnsi="宋体" w:eastAsia="仿宋_GB2312" w:cs="宋体"/>
                <w:kern w:val="0"/>
              </w:rPr>
              <w:t>三级指标</w:t>
            </w:r>
          </w:p>
        </w:tc>
        <w:tc>
          <w:tcPr>
            <w:tcW w:w="1298" w:type="dxa"/>
            <w:vAlign w:val="center"/>
          </w:tcPr>
          <w:p w14:paraId="30FBB1D7">
            <w:pPr>
              <w:spacing w:line="240" w:lineRule="auto"/>
              <w:jc w:val="center"/>
              <w:rPr>
                <w:rFonts w:ascii="仿宋_GB2312" w:eastAsia="仿宋_GB2312"/>
                <w:kern w:val="0"/>
              </w:rPr>
            </w:pPr>
            <w:r>
              <w:rPr>
                <w:rFonts w:hint="eastAsia" w:ascii="仿宋_GB2312" w:hAnsi="宋体" w:eastAsia="仿宋_GB2312" w:cs="宋体"/>
                <w:kern w:val="0"/>
              </w:rPr>
              <w:t>年度指标值</w:t>
            </w:r>
          </w:p>
        </w:tc>
        <w:tc>
          <w:tcPr>
            <w:tcW w:w="1269" w:type="dxa"/>
            <w:vAlign w:val="center"/>
          </w:tcPr>
          <w:p w14:paraId="42F791DC">
            <w:pPr>
              <w:spacing w:line="240" w:lineRule="auto"/>
              <w:jc w:val="center"/>
              <w:rPr>
                <w:rFonts w:ascii="仿宋_GB2312" w:eastAsia="仿宋_GB2312"/>
                <w:kern w:val="0"/>
              </w:rPr>
            </w:pPr>
            <w:r>
              <w:rPr>
                <w:rFonts w:hint="eastAsia" w:ascii="仿宋_GB2312" w:hAnsi="宋体" w:eastAsia="仿宋_GB2312" w:cs="宋体"/>
                <w:kern w:val="0"/>
              </w:rPr>
              <w:t>实际完成值</w:t>
            </w:r>
          </w:p>
        </w:tc>
        <w:tc>
          <w:tcPr>
            <w:tcW w:w="699" w:type="dxa"/>
            <w:vAlign w:val="center"/>
          </w:tcPr>
          <w:p w14:paraId="50332CA5">
            <w:pPr>
              <w:spacing w:line="240" w:lineRule="auto"/>
              <w:jc w:val="center"/>
              <w:rPr>
                <w:rFonts w:ascii="仿宋_GB2312" w:eastAsia="仿宋_GB2312"/>
                <w:kern w:val="0"/>
              </w:rPr>
            </w:pPr>
            <w:r>
              <w:rPr>
                <w:rFonts w:hint="eastAsia" w:ascii="仿宋_GB2312" w:hAnsi="宋体" w:eastAsia="仿宋_GB2312" w:cs="宋体"/>
                <w:kern w:val="0"/>
              </w:rPr>
              <w:t>分值</w:t>
            </w:r>
          </w:p>
        </w:tc>
        <w:tc>
          <w:tcPr>
            <w:tcW w:w="869" w:type="dxa"/>
            <w:vAlign w:val="center"/>
          </w:tcPr>
          <w:p w14:paraId="772EAC6F">
            <w:pPr>
              <w:spacing w:line="240" w:lineRule="auto"/>
              <w:jc w:val="center"/>
              <w:rPr>
                <w:rFonts w:ascii="仿宋_GB2312" w:eastAsia="仿宋_GB2312"/>
                <w:kern w:val="0"/>
              </w:rPr>
            </w:pPr>
            <w:r>
              <w:rPr>
                <w:rFonts w:hint="eastAsia" w:ascii="仿宋_GB2312" w:hAnsi="宋体" w:eastAsia="仿宋_GB2312" w:cs="宋体"/>
                <w:kern w:val="0"/>
              </w:rPr>
              <w:t>得分</w:t>
            </w:r>
          </w:p>
        </w:tc>
        <w:tc>
          <w:tcPr>
            <w:tcW w:w="1423" w:type="dxa"/>
            <w:vAlign w:val="center"/>
          </w:tcPr>
          <w:p w14:paraId="00A1F1AA">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偏差原因</w:t>
            </w:r>
          </w:p>
          <w:p w14:paraId="0B522B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分析及</w:t>
            </w:r>
          </w:p>
          <w:p w14:paraId="6D424521">
            <w:pPr>
              <w:spacing w:line="240" w:lineRule="auto"/>
              <w:jc w:val="center"/>
              <w:rPr>
                <w:rFonts w:ascii="仿宋_GB2312" w:eastAsia="仿宋_GB2312"/>
                <w:kern w:val="0"/>
                <w:lang w:eastAsia="zh-CN"/>
              </w:rPr>
            </w:pPr>
            <w:r>
              <w:rPr>
                <w:rFonts w:hint="eastAsia" w:ascii="仿宋_GB2312" w:hAnsi="宋体" w:eastAsia="仿宋_GB2312" w:cs="宋体"/>
                <w:kern w:val="0"/>
                <w:lang w:eastAsia="zh-CN"/>
              </w:rPr>
              <w:t>改进措施</w:t>
            </w:r>
          </w:p>
        </w:tc>
      </w:tr>
      <w:tr w14:paraId="0C58A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43201F45">
            <w:pPr>
              <w:spacing w:line="240" w:lineRule="auto"/>
              <w:ind w:firstLine="420"/>
              <w:jc w:val="center"/>
              <w:rPr>
                <w:rFonts w:ascii="仿宋_GB2312" w:eastAsia="仿宋_GB2312"/>
                <w:kern w:val="0"/>
                <w:lang w:eastAsia="zh-CN"/>
              </w:rPr>
            </w:pPr>
          </w:p>
        </w:tc>
        <w:tc>
          <w:tcPr>
            <w:tcW w:w="1069" w:type="dxa"/>
            <w:vMerge w:val="restart"/>
            <w:tcBorders>
              <w:bottom w:val="nil"/>
            </w:tcBorders>
            <w:vAlign w:val="center"/>
          </w:tcPr>
          <w:p w14:paraId="2A5EB4F6">
            <w:pPr>
              <w:spacing w:line="240" w:lineRule="auto"/>
              <w:jc w:val="center"/>
              <w:rPr>
                <w:rFonts w:ascii="仿宋_GB2312" w:eastAsia="仿宋_GB2312"/>
                <w:kern w:val="0"/>
              </w:rPr>
            </w:pPr>
            <w:r>
              <w:rPr>
                <w:rFonts w:hint="eastAsia" w:ascii="仿宋_GB2312" w:hAnsi="宋体" w:eastAsia="仿宋_GB2312" w:cs="宋体"/>
                <w:kern w:val="0"/>
              </w:rPr>
              <w:t>产出指标</w:t>
            </w:r>
          </w:p>
          <w:p w14:paraId="72CA71E8">
            <w:pPr>
              <w:spacing w:line="240" w:lineRule="auto"/>
              <w:jc w:val="center"/>
              <w:rPr>
                <w:rFonts w:ascii="仿宋_GB2312" w:eastAsia="仿宋_GB2312"/>
                <w:kern w:val="0"/>
              </w:rPr>
            </w:pPr>
            <w:r>
              <w:rPr>
                <w:rFonts w:hint="eastAsia" w:ascii="仿宋_GB2312" w:eastAsia="仿宋_GB2312"/>
                <w:kern w:val="0"/>
              </w:rPr>
              <w:t>(</w:t>
            </w:r>
            <w:r>
              <w:rPr>
                <w:rFonts w:hint="eastAsia" w:ascii="仿宋_GB2312" w:eastAsia="仿宋_GB2312"/>
                <w:kern w:val="0"/>
                <w:lang w:val="en-US" w:eastAsia="zh-CN"/>
              </w:rPr>
              <w:t>3</w:t>
            </w:r>
            <w:r>
              <w:rPr>
                <w:rFonts w:hint="eastAsia" w:ascii="仿宋_GB2312" w:eastAsia="仿宋_GB2312"/>
                <w:kern w:val="0"/>
              </w:rPr>
              <w:t>0</w:t>
            </w:r>
            <w:r>
              <w:rPr>
                <w:rFonts w:hint="eastAsia" w:ascii="仿宋_GB2312" w:hAnsi="宋体" w:eastAsia="仿宋_GB2312" w:cs="宋体"/>
                <w:kern w:val="0"/>
              </w:rPr>
              <w:t>分</w:t>
            </w:r>
            <w:r>
              <w:rPr>
                <w:rFonts w:hint="eastAsia" w:ascii="仿宋_GB2312" w:eastAsia="仿宋_GB2312"/>
                <w:kern w:val="0"/>
              </w:rPr>
              <w:t>)</w:t>
            </w:r>
          </w:p>
        </w:tc>
        <w:tc>
          <w:tcPr>
            <w:tcW w:w="1029" w:type="dxa"/>
            <w:vMerge w:val="restart"/>
            <w:tcBorders>
              <w:bottom w:val="nil"/>
            </w:tcBorders>
            <w:vAlign w:val="center"/>
          </w:tcPr>
          <w:p w14:paraId="12CA2EB0">
            <w:pPr>
              <w:spacing w:line="240" w:lineRule="auto"/>
              <w:jc w:val="center"/>
              <w:rPr>
                <w:rFonts w:ascii="仿宋_GB2312" w:eastAsia="仿宋_GB2312"/>
                <w:kern w:val="0"/>
              </w:rPr>
            </w:pPr>
            <w:r>
              <w:rPr>
                <w:rFonts w:hint="eastAsia" w:ascii="仿宋_GB2312" w:hAnsi="宋体" w:eastAsia="仿宋_GB2312" w:cs="宋体"/>
                <w:kern w:val="0"/>
              </w:rPr>
              <w:t>数量指标</w:t>
            </w:r>
          </w:p>
        </w:tc>
        <w:tc>
          <w:tcPr>
            <w:tcW w:w="1249" w:type="dxa"/>
            <w:vAlign w:val="center"/>
          </w:tcPr>
          <w:p w14:paraId="785EE4BB">
            <w:pPr>
              <w:spacing w:line="240" w:lineRule="auto"/>
              <w:jc w:val="center"/>
              <w:rPr>
                <w:rFonts w:ascii="仿宋_GB2312" w:eastAsia="仿宋_GB2312"/>
                <w:kern w:val="0"/>
              </w:rPr>
            </w:pPr>
            <w:r>
              <w:rPr>
                <w:rFonts w:ascii="仿宋_GB2312" w:eastAsia="仿宋_GB2312"/>
                <w:kern w:val="0"/>
              </w:rPr>
              <w:t>创造精品剧目</w:t>
            </w:r>
          </w:p>
        </w:tc>
        <w:tc>
          <w:tcPr>
            <w:tcW w:w="1298" w:type="dxa"/>
            <w:vAlign w:val="center"/>
          </w:tcPr>
          <w:p w14:paraId="2A374824">
            <w:pPr>
              <w:spacing w:line="240" w:lineRule="auto"/>
              <w:ind w:firstLine="420"/>
              <w:jc w:val="center"/>
              <w:rPr>
                <w:rFonts w:ascii="仿宋_GB2312" w:eastAsia="仿宋_GB2312"/>
                <w:kern w:val="0"/>
              </w:rPr>
            </w:pPr>
            <w:r>
              <w:rPr>
                <w:rFonts w:ascii="仿宋_GB2312" w:eastAsia="仿宋_GB2312"/>
                <w:kern w:val="0"/>
              </w:rPr>
              <w:t>≥2个</w:t>
            </w:r>
          </w:p>
        </w:tc>
        <w:tc>
          <w:tcPr>
            <w:tcW w:w="1269" w:type="dxa"/>
            <w:vAlign w:val="center"/>
          </w:tcPr>
          <w:p w14:paraId="708D788A">
            <w:pPr>
              <w:spacing w:line="240" w:lineRule="auto"/>
              <w:ind w:firstLine="420"/>
              <w:jc w:val="center"/>
              <w:rPr>
                <w:rFonts w:ascii="仿宋_GB2312" w:eastAsia="仿宋_GB2312"/>
                <w:kern w:val="0"/>
              </w:rPr>
            </w:pPr>
            <w:r>
              <w:rPr>
                <w:rFonts w:ascii="仿宋_GB2312" w:eastAsia="仿宋_GB2312"/>
                <w:kern w:val="0"/>
              </w:rPr>
              <w:t>≥2个</w:t>
            </w:r>
          </w:p>
        </w:tc>
        <w:tc>
          <w:tcPr>
            <w:tcW w:w="699" w:type="dxa"/>
            <w:vAlign w:val="center"/>
          </w:tcPr>
          <w:p w14:paraId="567F5E54">
            <w:pPr>
              <w:spacing w:line="240" w:lineRule="auto"/>
              <w:ind w:firstLine="420"/>
              <w:jc w:val="center"/>
              <w:rPr>
                <w:rFonts w:ascii="仿宋_GB2312" w:eastAsia="仿宋_GB2312"/>
                <w:kern w:val="0"/>
              </w:rPr>
            </w:pPr>
            <w:r>
              <w:rPr>
                <w:rFonts w:ascii="仿宋_GB2312" w:eastAsia="仿宋_GB2312"/>
                <w:kern w:val="0"/>
              </w:rPr>
              <w:t>2</w:t>
            </w:r>
          </w:p>
        </w:tc>
        <w:tc>
          <w:tcPr>
            <w:tcW w:w="869" w:type="dxa"/>
            <w:vAlign w:val="center"/>
          </w:tcPr>
          <w:p w14:paraId="2717B7C4">
            <w:pPr>
              <w:spacing w:line="240" w:lineRule="auto"/>
              <w:ind w:firstLine="420"/>
              <w:jc w:val="center"/>
              <w:rPr>
                <w:rFonts w:ascii="仿宋_GB2312" w:eastAsia="仿宋_GB2312"/>
                <w:kern w:val="0"/>
              </w:rPr>
            </w:pPr>
            <w:r>
              <w:rPr>
                <w:rFonts w:ascii="仿宋_GB2312" w:eastAsia="仿宋_GB2312"/>
                <w:kern w:val="0"/>
              </w:rPr>
              <w:t>2</w:t>
            </w:r>
          </w:p>
        </w:tc>
        <w:tc>
          <w:tcPr>
            <w:tcW w:w="1423" w:type="dxa"/>
            <w:vAlign w:val="center"/>
          </w:tcPr>
          <w:p w14:paraId="7CF9B186">
            <w:pPr>
              <w:spacing w:line="240" w:lineRule="auto"/>
              <w:ind w:firstLine="420"/>
              <w:jc w:val="center"/>
              <w:rPr>
                <w:rFonts w:ascii="仿宋_GB2312" w:eastAsia="仿宋_GB2312"/>
                <w:kern w:val="0"/>
              </w:rPr>
            </w:pPr>
          </w:p>
        </w:tc>
      </w:tr>
      <w:tr w14:paraId="1E470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F3ABC69">
            <w:pPr>
              <w:spacing w:line="240" w:lineRule="auto"/>
              <w:ind w:firstLine="420"/>
              <w:jc w:val="center"/>
              <w:rPr>
                <w:rFonts w:ascii="仿宋_GB2312" w:eastAsia="仿宋_GB2312"/>
                <w:kern w:val="0"/>
                <w:lang w:eastAsia="zh-CN"/>
              </w:rPr>
            </w:pPr>
          </w:p>
        </w:tc>
        <w:tc>
          <w:tcPr>
            <w:tcW w:w="1069" w:type="dxa"/>
            <w:vMerge w:val="continue"/>
            <w:vAlign w:val="center"/>
          </w:tcPr>
          <w:p w14:paraId="0B8F69E4">
            <w:pPr>
              <w:spacing w:line="240" w:lineRule="auto"/>
              <w:jc w:val="center"/>
              <w:rPr>
                <w:rFonts w:hint="eastAsia" w:ascii="仿宋_GB2312" w:eastAsia="仿宋_GB2312"/>
                <w:kern w:val="0"/>
              </w:rPr>
            </w:pPr>
          </w:p>
        </w:tc>
        <w:tc>
          <w:tcPr>
            <w:tcW w:w="1029" w:type="dxa"/>
            <w:vMerge w:val="continue"/>
            <w:vAlign w:val="center"/>
          </w:tcPr>
          <w:p w14:paraId="345F6F5C">
            <w:pPr>
              <w:spacing w:line="240" w:lineRule="auto"/>
              <w:jc w:val="center"/>
              <w:rPr>
                <w:rFonts w:hint="eastAsia" w:ascii="仿宋_GB2312" w:hAnsi="宋体" w:eastAsia="仿宋_GB2312" w:cs="宋体"/>
                <w:kern w:val="0"/>
              </w:rPr>
            </w:pPr>
          </w:p>
        </w:tc>
        <w:tc>
          <w:tcPr>
            <w:tcW w:w="1249" w:type="dxa"/>
            <w:vAlign w:val="center"/>
          </w:tcPr>
          <w:p w14:paraId="1F2D338D">
            <w:pPr>
              <w:spacing w:line="240" w:lineRule="auto"/>
              <w:jc w:val="center"/>
              <w:rPr>
                <w:rFonts w:ascii="仿宋_GB2312" w:eastAsia="仿宋_GB2312"/>
                <w:kern w:val="0"/>
              </w:rPr>
            </w:pPr>
            <w:r>
              <w:rPr>
                <w:rFonts w:ascii="仿宋_GB2312" w:eastAsia="仿宋_GB2312"/>
                <w:kern w:val="0"/>
              </w:rPr>
              <w:t>旅游人次及文化产业增长</w:t>
            </w:r>
          </w:p>
        </w:tc>
        <w:tc>
          <w:tcPr>
            <w:tcW w:w="1298" w:type="dxa"/>
            <w:vAlign w:val="center"/>
          </w:tcPr>
          <w:p w14:paraId="30B1E1CF">
            <w:pPr>
              <w:spacing w:line="240" w:lineRule="auto"/>
              <w:ind w:firstLine="420"/>
              <w:jc w:val="center"/>
              <w:rPr>
                <w:rFonts w:ascii="仿宋_GB2312" w:eastAsia="仿宋_GB2312"/>
                <w:kern w:val="0"/>
              </w:rPr>
            </w:pPr>
            <w:r>
              <w:rPr>
                <w:rFonts w:ascii="仿宋_GB2312" w:eastAsia="仿宋_GB2312"/>
                <w:kern w:val="0"/>
              </w:rPr>
              <w:t>≥5%</w:t>
            </w:r>
          </w:p>
        </w:tc>
        <w:tc>
          <w:tcPr>
            <w:tcW w:w="1269" w:type="dxa"/>
            <w:vAlign w:val="center"/>
          </w:tcPr>
          <w:p w14:paraId="1C8D1FE6">
            <w:pPr>
              <w:spacing w:line="240" w:lineRule="auto"/>
              <w:ind w:firstLine="420"/>
              <w:jc w:val="center"/>
              <w:rPr>
                <w:rFonts w:ascii="仿宋_GB2312" w:eastAsia="仿宋_GB2312"/>
                <w:kern w:val="0"/>
              </w:rPr>
            </w:pPr>
            <w:r>
              <w:rPr>
                <w:rFonts w:ascii="仿宋_GB2312" w:eastAsia="仿宋_GB2312"/>
                <w:kern w:val="0"/>
              </w:rPr>
              <w:t>≥5%</w:t>
            </w:r>
          </w:p>
        </w:tc>
        <w:tc>
          <w:tcPr>
            <w:tcW w:w="699" w:type="dxa"/>
            <w:vAlign w:val="center"/>
          </w:tcPr>
          <w:p w14:paraId="3A8C39CA">
            <w:pPr>
              <w:spacing w:line="240" w:lineRule="auto"/>
              <w:ind w:firstLine="420"/>
              <w:jc w:val="center"/>
              <w:rPr>
                <w:rFonts w:ascii="仿宋_GB2312" w:eastAsia="仿宋_GB2312"/>
                <w:kern w:val="0"/>
              </w:rPr>
            </w:pPr>
            <w:r>
              <w:rPr>
                <w:rFonts w:ascii="仿宋_GB2312" w:eastAsia="仿宋_GB2312"/>
                <w:kern w:val="0"/>
              </w:rPr>
              <w:t>2</w:t>
            </w:r>
          </w:p>
        </w:tc>
        <w:tc>
          <w:tcPr>
            <w:tcW w:w="869" w:type="dxa"/>
            <w:vAlign w:val="center"/>
          </w:tcPr>
          <w:p w14:paraId="62968C71">
            <w:pPr>
              <w:spacing w:line="240" w:lineRule="auto"/>
              <w:ind w:firstLine="420"/>
              <w:jc w:val="center"/>
              <w:rPr>
                <w:rFonts w:ascii="仿宋_GB2312" w:eastAsia="仿宋_GB2312"/>
                <w:kern w:val="0"/>
              </w:rPr>
            </w:pPr>
            <w:r>
              <w:rPr>
                <w:rFonts w:ascii="仿宋_GB2312" w:eastAsia="仿宋_GB2312"/>
                <w:kern w:val="0"/>
              </w:rPr>
              <w:t>2</w:t>
            </w:r>
          </w:p>
        </w:tc>
        <w:tc>
          <w:tcPr>
            <w:tcW w:w="1423" w:type="dxa"/>
            <w:vAlign w:val="center"/>
          </w:tcPr>
          <w:p w14:paraId="74154158">
            <w:pPr>
              <w:spacing w:line="240" w:lineRule="auto"/>
              <w:ind w:firstLine="420"/>
              <w:jc w:val="center"/>
              <w:rPr>
                <w:rFonts w:ascii="仿宋_GB2312" w:eastAsia="仿宋_GB2312"/>
                <w:kern w:val="0"/>
              </w:rPr>
            </w:pPr>
          </w:p>
        </w:tc>
      </w:tr>
      <w:tr w14:paraId="54352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820E34E">
            <w:pPr>
              <w:spacing w:line="240" w:lineRule="auto"/>
              <w:ind w:firstLine="420"/>
              <w:jc w:val="center"/>
              <w:rPr>
                <w:rFonts w:ascii="仿宋_GB2312" w:eastAsia="仿宋_GB2312"/>
                <w:kern w:val="0"/>
                <w:lang w:eastAsia="zh-CN"/>
              </w:rPr>
            </w:pPr>
          </w:p>
        </w:tc>
        <w:tc>
          <w:tcPr>
            <w:tcW w:w="1069" w:type="dxa"/>
            <w:vMerge w:val="continue"/>
            <w:vAlign w:val="center"/>
          </w:tcPr>
          <w:p w14:paraId="7A85B9E1">
            <w:pPr>
              <w:spacing w:line="240" w:lineRule="auto"/>
              <w:jc w:val="center"/>
              <w:rPr>
                <w:rFonts w:hint="eastAsia" w:ascii="仿宋_GB2312" w:eastAsia="仿宋_GB2312"/>
                <w:kern w:val="0"/>
              </w:rPr>
            </w:pPr>
          </w:p>
        </w:tc>
        <w:tc>
          <w:tcPr>
            <w:tcW w:w="1029" w:type="dxa"/>
            <w:vMerge w:val="continue"/>
            <w:vAlign w:val="center"/>
          </w:tcPr>
          <w:p w14:paraId="09EA7928">
            <w:pPr>
              <w:spacing w:line="240" w:lineRule="auto"/>
              <w:jc w:val="center"/>
              <w:rPr>
                <w:rFonts w:hint="eastAsia" w:ascii="仿宋_GB2312" w:hAnsi="宋体" w:eastAsia="仿宋_GB2312" w:cs="宋体"/>
                <w:kern w:val="0"/>
              </w:rPr>
            </w:pPr>
          </w:p>
        </w:tc>
        <w:tc>
          <w:tcPr>
            <w:tcW w:w="1249" w:type="dxa"/>
            <w:vAlign w:val="center"/>
          </w:tcPr>
          <w:p w14:paraId="6195F6E9">
            <w:pPr>
              <w:spacing w:line="240" w:lineRule="auto"/>
              <w:jc w:val="center"/>
              <w:rPr>
                <w:rFonts w:ascii="仿宋_GB2312" w:eastAsia="仿宋_GB2312"/>
                <w:kern w:val="0"/>
              </w:rPr>
            </w:pPr>
            <w:r>
              <w:rPr>
                <w:rFonts w:ascii="仿宋_GB2312" w:eastAsia="仿宋_GB2312"/>
                <w:kern w:val="0"/>
              </w:rPr>
              <w:t>文物督查、执法督查</w:t>
            </w:r>
          </w:p>
        </w:tc>
        <w:tc>
          <w:tcPr>
            <w:tcW w:w="1298" w:type="dxa"/>
            <w:vAlign w:val="center"/>
          </w:tcPr>
          <w:p w14:paraId="52626687">
            <w:pPr>
              <w:spacing w:line="240" w:lineRule="auto"/>
              <w:ind w:firstLine="420"/>
              <w:jc w:val="center"/>
              <w:rPr>
                <w:rFonts w:ascii="仿宋_GB2312" w:eastAsia="仿宋_GB2312"/>
                <w:kern w:val="0"/>
              </w:rPr>
            </w:pPr>
            <w:r>
              <w:rPr>
                <w:rFonts w:ascii="仿宋_GB2312" w:eastAsia="仿宋_GB2312"/>
                <w:kern w:val="0"/>
              </w:rPr>
              <w:t>≥12次</w:t>
            </w:r>
          </w:p>
        </w:tc>
        <w:tc>
          <w:tcPr>
            <w:tcW w:w="1269" w:type="dxa"/>
            <w:vAlign w:val="center"/>
          </w:tcPr>
          <w:p w14:paraId="15937B1C">
            <w:pPr>
              <w:spacing w:line="240" w:lineRule="auto"/>
              <w:ind w:firstLine="420"/>
              <w:jc w:val="center"/>
              <w:rPr>
                <w:rFonts w:ascii="仿宋_GB2312" w:eastAsia="仿宋_GB2312"/>
                <w:kern w:val="0"/>
              </w:rPr>
            </w:pPr>
            <w:r>
              <w:rPr>
                <w:rFonts w:ascii="仿宋_GB2312" w:eastAsia="仿宋_GB2312"/>
                <w:kern w:val="0"/>
              </w:rPr>
              <w:t>≥12次</w:t>
            </w:r>
          </w:p>
        </w:tc>
        <w:tc>
          <w:tcPr>
            <w:tcW w:w="699" w:type="dxa"/>
            <w:vAlign w:val="center"/>
          </w:tcPr>
          <w:p w14:paraId="4CBC4E92">
            <w:pPr>
              <w:spacing w:line="240" w:lineRule="auto"/>
              <w:ind w:firstLine="420"/>
              <w:jc w:val="center"/>
              <w:rPr>
                <w:rFonts w:ascii="仿宋_GB2312" w:eastAsia="仿宋_GB2312"/>
                <w:kern w:val="0"/>
              </w:rPr>
            </w:pPr>
            <w:r>
              <w:rPr>
                <w:rFonts w:ascii="仿宋_GB2312" w:eastAsia="仿宋_GB2312"/>
                <w:kern w:val="0"/>
              </w:rPr>
              <w:t>2</w:t>
            </w:r>
          </w:p>
        </w:tc>
        <w:tc>
          <w:tcPr>
            <w:tcW w:w="869" w:type="dxa"/>
            <w:vAlign w:val="center"/>
          </w:tcPr>
          <w:p w14:paraId="41026814">
            <w:pPr>
              <w:spacing w:line="240" w:lineRule="auto"/>
              <w:ind w:firstLine="420"/>
              <w:jc w:val="center"/>
              <w:rPr>
                <w:rFonts w:ascii="仿宋_GB2312" w:eastAsia="仿宋_GB2312"/>
                <w:kern w:val="0"/>
              </w:rPr>
            </w:pPr>
            <w:r>
              <w:rPr>
                <w:rFonts w:ascii="仿宋_GB2312" w:eastAsia="仿宋_GB2312"/>
                <w:kern w:val="0"/>
              </w:rPr>
              <w:t>2</w:t>
            </w:r>
          </w:p>
        </w:tc>
        <w:tc>
          <w:tcPr>
            <w:tcW w:w="1423" w:type="dxa"/>
            <w:vAlign w:val="center"/>
          </w:tcPr>
          <w:p w14:paraId="4643CEBC">
            <w:pPr>
              <w:spacing w:line="240" w:lineRule="auto"/>
              <w:ind w:firstLine="420"/>
              <w:jc w:val="center"/>
              <w:rPr>
                <w:rFonts w:ascii="仿宋_GB2312" w:eastAsia="仿宋_GB2312"/>
                <w:kern w:val="0"/>
              </w:rPr>
            </w:pPr>
          </w:p>
        </w:tc>
      </w:tr>
      <w:tr w14:paraId="528B2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3081DDAE">
            <w:pPr>
              <w:spacing w:line="240" w:lineRule="auto"/>
              <w:ind w:firstLine="420"/>
              <w:jc w:val="center"/>
              <w:rPr>
                <w:rFonts w:ascii="仿宋_GB2312" w:eastAsia="仿宋_GB2312"/>
                <w:kern w:val="0"/>
                <w:lang w:eastAsia="zh-CN"/>
              </w:rPr>
            </w:pPr>
          </w:p>
        </w:tc>
        <w:tc>
          <w:tcPr>
            <w:tcW w:w="1069" w:type="dxa"/>
            <w:vMerge w:val="continue"/>
            <w:vAlign w:val="center"/>
          </w:tcPr>
          <w:p w14:paraId="2A23AB56">
            <w:pPr>
              <w:spacing w:line="240" w:lineRule="auto"/>
              <w:jc w:val="center"/>
              <w:rPr>
                <w:rFonts w:hint="eastAsia" w:ascii="仿宋_GB2312" w:eastAsia="仿宋_GB2312"/>
                <w:kern w:val="0"/>
              </w:rPr>
            </w:pPr>
          </w:p>
        </w:tc>
        <w:tc>
          <w:tcPr>
            <w:tcW w:w="1029" w:type="dxa"/>
            <w:vMerge w:val="continue"/>
            <w:vAlign w:val="center"/>
          </w:tcPr>
          <w:p w14:paraId="4CD0D5C3">
            <w:pPr>
              <w:spacing w:line="240" w:lineRule="auto"/>
              <w:jc w:val="center"/>
              <w:rPr>
                <w:rFonts w:hint="eastAsia" w:ascii="仿宋_GB2312" w:hAnsi="宋体" w:eastAsia="仿宋_GB2312" w:cs="宋体"/>
                <w:kern w:val="0"/>
              </w:rPr>
            </w:pPr>
          </w:p>
        </w:tc>
        <w:tc>
          <w:tcPr>
            <w:tcW w:w="1249" w:type="dxa"/>
            <w:vAlign w:val="center"/>
          </w:tcPr>
          <w:p w14:paraId="373ADDAF">
            <w:pPr>
              <w:spacing w:line="240" w:lineRule="auto"/>
              <w:jc w:val="center"/>
              <w:rPr>
                <w:rFonts w:ascii="仿宋_GB2312" w:eastAsia="仿宋_GB2312"/>
                <w:kern w:val="0"/>
              </w:rPr>
            </w:pPr>
            <w:r>
              <w:rPr>
                <w:rFonts w:ascii="仿宋_GB2312" w:eastAsia="仿宋_GB2312"/>
                <w:kern w:val="0"/>
              </w:rPr>
              <w:t>创文旅品牌及奖项</w:t>
            </w:r>
          </w:p>
        </w:tc>
        <w:tc>
          <w:tcPr>
            <w:tcW w:w="1298" w:type="dxa"/>
            <w:vAlign w:val="center"/>
          </w:tcPr>
          <w:p w14:paraId="6A2DBCA2">
            <w:pPr>
              <w:spacing w:line="240" w:lineRule="auto"/>
              <w:ind w:firstLine="420"/>
              <w:jc w:val="center"/>
              <w:rPr>
                <w:rFonts w:ascii="仿宋_GB2312" w:eastAsia="仿宋_GB2312"/>
                <w:kern w:val="0"/>
              </w:rPr>
            </w:pPr>
            <w:r>
              <w:rPr>
                <w:rFonts w:ascii="仿宋_GB2312" w:eastAsia="仿宋_GB2312"/>
                <w:kern w:val="0"/>
              </w:rPr>
              <w:t>≥20项</w:t>
            </w:r>
          </w:p>
        </w:tc>
        <w:tc>
          <w:tcPr>
            <w:tcW w:w="1269" w:type="dxa"/>
            <w:vAlign w:val="center"/>
          </w:tcPr>
          <w:p w14:paraId="3F893FA2">
            <w:pPr>
              <w:spacing w:line="240" w:lineRule="auto"/>
              <w:ind w:firstLine="420"/>
              <w:jc w:val="center"/>
              <w:rPr>
                <w:rFonts w:ascii="仿宋_GB2312" w:eastAsia="仿宋_GB2312"/>
                <w:kern w:val="0"/>
              </w:rPr>
            </w:pPr>
            <w:r>
              <w:rPr>
                <w:rFonts w:ascii="仿宋_GB2312" w:eastAsia="仿宋_GB2312"/>
                <w:kern w:val="0"/>
              </w:rPr>
              <w:t>≥20项</w:t>
            </w:r>
          </w:p>
        </w:tc>
        <w:tc>
          <w:tcPr>
            <w:tcW w:w="699" w:type="dxa"/>
            <w:vAlign w:val="center"/>
          </w:tcPr>
          <w:p w14:paraId="0DC21CE2">
            <w:pPr>
              <w:spacing w:line="240" w:lineRule="auto"/>
              <w:ind w:firstLine="420"/>
              <w:jc w:val="center"/>
              <w:rPr>
                <w:rFonts w:ascii="仿宋_GB2312" w:eastAsia="仿宋_GB2312"/>
                <w:kern w:val="0"/>
              </w:rPr>
            </w:pPr>
            <w:r>
              <w:rPr>
                <w:rFonts w:ascii="仿宋_GB2312" w:eastAsia="仿宋_GB2312"/>
                <w:kern w:val="0"/>
              </w:rPr>
              <w:t>2</w:t>
            </w:r>
          </w:p>
        </w:tc>
        <w:tc>
          <w:tcPr>
            <w:tcW w:w="869" w:type="dxa"/>
            <w:vAlign w:val="center"/>
          </w:tcPr>
          <w:p w14:paraId="164739B7">
            <w:pPr>
              <w:spacing w:line="240" w:lineRule="auto"/>
              <w:ind w:firstLine="420"/>
              <w:jc w:val="center"/>
              <w:rPr>
                <w:rFonts w:ascii="仿宋_GB2312" w:eastAsia="仿宋_GB2312"/>
                <w:kern w:val="0"/>
              </w:rPr>
            </w:pPr>
            <w:r>
              <w:rPr>
                <w:rFonts w:ascii="仿宋_GB2312" w:eastAsia="仿宋_GB2312"/>
                <w:kern w:val="0"/>
              </w:rPr>
              <w:t>2</w:t>
            </w:r>
          </w:p>
        </w:tc>
        <w:tc>
          <w:tcPr>
            <w:tcW w:w="1423" w:type="dxa"/>
            <w:vAlign w:val="center"/>
          </w:tcPr>
          <w:p w14:paraId="1CB9FE30">
            <w:pPr>
              <w:spacing w:line="240" w:lineRule="auto"/>
              <w:ind w:firstLine="420"/>
              <w:jc w:val="center"/>
              <w:rPr>
                <w:rFonts w:ascii="仿宋_GB2312" w:eastAsia="仿宋_GB2312"/>
                <w:kern w:val="0"/>
              </w:rPr>
            </w:pPr>
          </w:p>
        </w:tc>
      </w:tr>
      <w:tr w14:paraId="44FAC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1074" w:type="dxa"/>
            <w:vMerge w:val="continue"/>
            <w:textDirection w:val="tbRlV"/>
            <w:vAlign w:val="center"/>
          </w:tcPr>
          <w:p w14:paraId="61A0899B">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54CAD29D">
            <w:pPr>
              <w:spacing w:line="240" w:lineRule="auto"/>
              <w:ind w:firstLine="420"/>
              <w:jc w:val="center"/>
              <w:rPr>
                <w:rFonts w:ascii="仿宋_GB2312" w:eastAsia="仿宋_GB2312"/>
                <w:kern w:val="0"/>
              </w:rPr>
            </w:pPr>
          </w:p>
        </w:tc>
        <w:tc>
          <w:tcPr>
            <w:tcW w:w="1029" w:type="dxa"/>
            <w:vMerge w:val="continue"/>
            <w:tcBorders>
              <w:top w:val="nil"/>
            </w:tcBorders>
            <w:vAlign w:val="center"/>
          </w:tcPr>
          <w:p w14:paraId="62D67C45">
            <w:pPr>
              <w:spacing w:line="240" w:lineRule="auto"/>
              <w:ind w:firstLine="420"/>
              <w:jc w:val="center"/>
              <w:rPr>
                <w:rFonts w:ascii="仿宋_GB2312" w:eastAsia="仿宋_GB2312"/>
                <w:kern w:val="0"/>
              </w:rPr>
            </w:pPr>
          </w:p>
        </w:tc>
        <w:tc>
          <w:tcPr>
            <w:tcW w:w="1249" w:type="dxa"/>
            <w:vAlign w:val="center"/>
          </w:tcPr>
          <w:p w14:paraId="35E485C8">
            <w:pPr>
              <w:spacing w:line="240" w:lineRule="auto"/>
              <w:jc w:val="center"/>
              <w:rPr>
                <w:rFonts w:ascii="仿宋_GB2312" w:eastAsia="仿宋_GB2312"/>
                <w:kern w:val="0"/>
              </w:rPr>
            </w:pPr>
            <w:r>
              <w:rPr>
                <w:rFonts w:ascii="仿宋_GB2312" w:eastAsia="仿宋_GB2312"/>
                <w:kern w:val="0"/>
              </w:rPr>
              <w:t>惠民演艺、文旅活动举办场 次</w:t>
            </w:r>
          </w:p>
        </w:tc>
        <w:tc>
          <w:tcPr>
            <w:tcW w:w="1298" w:type="dxa"/>
            <w:vAlign w:val="center"/>
          </w:tcPr>
          <w:p w14:paraId="15CE1D7F">
            <w:pPr>
              <w:spacing w:line="240" w:lineRule="auto"/>
              <w:ind w:firstLine="420"/>
              <w:jc w:val="center"/>
              <w:rPr>
                <w:rFonts w:ascii="仿宋_GB2312" w:eastAsia="仿宋_GB2312"/>
                <w:kern w:val="0"/>
              </w:rPr>
            </w:pPr>
            <w:r>
              <w:rPr>
                <w:rFonts w:ascii="仿宋_GB2312" w:eastAsia="仿宋_GB2312"/>
                <w:kern w:val="0"/>
              </w:rPr>
              <w:t>≥300场</w:t>
            </w:r>
          </w:p>
        </w:tc>
        <w:tc>
          <w:tcPr>
            <w:tcW w:w="1269" w:type="dxa"/>
            <w:vAlign w:val="center"/>
          </w:tcPr>
          <w:p w14:paraId="346D111F">
            <w:pPr>
              <w:spacing w:line="240" w:lineRule="auto"/>
              <w:ind w:firstLine="420"/>
              <w:jc w:val="center"/>
              <w:rPr>
                <w:rFonts w:ascii="仿宋_GB2312" w:eastAsia="仿宋_GB2312"/>
                <w:kern w:val="0"/>
              </w:rPr>
            </w:pPr>
            <w:r>
              <w:rPr>
                <w:rFonts w:ascii="仿宋_GB2312" w:eastAsia="仿宋_GB2312"/>
                <w:kern w:val="0"/>
              </w:rPr>
              <w:t>≥500场</w:t>
            </w:r>
          </w:p>
        </w:tc>
        <w:tc>
          <w:tcPr>
            <w:tcW w:w="699" w:type="dxa"/>
            <w:vAlign w:val="center"/>
          </w:tcPr>
          <w:p w14:paraId="4812C5E9">
            <w:pPr>
              <w:spacing w:line="240" w:lineRule="auto"/>
              <w:ind w:firstLine="420"/>
              <w:jc w:val="center"/>
              <w:rPr>
                <w:rFonts w:ascii="仿宋_GB2312" w:eastAsia="仿宋_GB2312"/>
                <w:kern w:val="0"/>
              </w:rPr>
            </w:pPr>
            <w:r>
              <w:rPr>
                <w:rFonts w:ascii="仿宋_GB2312" w:eastAsia="仿宋_GB2312"/>
                <w:kern w:val="0"/>
              </w:rPr>
              <w:t>2</w:t>
            </w:r>
          </w:p>
        </w:tc>
        <w:tc>
          <w:tcPr>
            <w:tcW w:w="869" w:type="dxa"/>
            <w:vAlign w:val="center"/>
          </w:tcPr>
          <w:p w14:paraId="42665481">
            <w:pPr>
              <w:spacing w:line="240" w:lineRule="auto"/>
              <w:ind w:firstLine="420"/>
              <w:jc w:val="center"/>
              <w:rPr>
                <w:rFonts w:ascii="仿宋_GB2312" w:eastAsia="仿宋_GB2312"/>
                <w:kern w:val="0"/>
              </w:rPr>
            </w:pPr>
            <w:r>
              <w:rPr>
                <w:rFonts w:ascii="仿宋_GB2312" w:eastAsia="仿宋_GB2312"/>
                <w:kern w:val="0"/>
              </w:rPr>
              <w:t>2</w:t>
            </w:r>
          </w:p>
        </w:tc>
        <w:tc>
          <w:tcPr>
            <w:tcW w:w="1423" w:type="dxa"/>
            <w:vAlign w:val="center"/>
          </w:tcPr>
          <w:p w14:paraId="01001FE5">
            <w:pPr>
              <w:spacing w:line="240" w:lineRule="auto"/>
              <w:ind w:firstLine="420"/>
              <w:jc w:val="center"/>
              <w:rPr>
                <w:rFonts w:ascii="仿宋_GB2312" w:eastAsia="仿宋_GB2312"/>
                <w:kern w:val="0"/>
              </w:rPr>
            </w:pPr>
          </w:p>
        </w:tc>
      </w:tr>
      <w:tr w14:paraId="5A3CD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2631020">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15DCA989">
            <w:pPr>
              <w:spacing w:line="240" w:lineRule="auto"/>
              <w:ind w:firstLine="420"/>
              <w:jc w:val="center"/>
              <w:rPr>
                <w:rFonts w:ascii="仿宋_GB2312" w:eastAsia="仿宋_GB2312"/>
                <w:kern w:val="0"/>
              </w:rPr>
            </w:pPr>
          </w:p>
        </w:tc>
        <w:tc>
          <w:tcPr>
            <w:tcW w:w="1029" w:type="dxa"/>
            <w:vMerge w:val="restart"/>
            <w:vAlign w:val="center"/>
          </w:tcPr>
          <w:p w14:paraId="17EF051C">
            <w:pPr>
              <w:spacing w:line="240" w:lineRule="auto"/>
              <w:jc w:val="center"/>
              <w:rPr>
                <w:rFonts w:ascii="仿宋_GB2312" w:eastAsia="仿宋_GB2312"/>
                <w:kern w:val="0"/>
              </w:rPr>
            </w:pPr>
            <w:r>
              <w:rPr>
                <w:rFonts w:hint="eastAsia" w:ascii="仿宋_GB2312" w:hAnsi="宋体" w:eastAsia="仿宋_GB2312" w:cs="宋体"/>
                <w:kern w:val="0"/>
              </w:rPr>
              <w:t>质量指标</w:t>
            </w:r>
          </w:p>
        </w:tc>
        <w:tc>
          <w:tcPr>
            <w:tcW w:w="1249" w:type="dxa"/>
            <w:vAlign w:val="center"/>
          </w:tcPr>
          <w:p w14:paraId="53EB0B38">
            <w:pPr>
              <w:spacing w:line="240" w:lineRule="auto"/>
              <w:jc w:val="center"/>
              <w:rPr>
                <w:rFonts w:ascii="仿宋_GB2312" w:eastAsia="仿宋_GB2312"/>
                <w:kern w:val="0"/>
              </w:rPr>
            </w:pPr>
            <w:r>
              <w:rPr>
                <w:rFonts w:ascii="仿宋_GB2312" w:eastAsia="仿宋_GB2312"/>
                <w:kern w:val="0"/>
              </w:rPr>
              <w:t>抓好党建、意识形态工作</w:t>
            </w:r>
          </w:p>
        </w:tc>
        <w:tc>
          <w:tcPr>
            <w:tcW w:w="1298" w:type="dxa"/>
            <w:vAlign w:val="center"/>
          </w:tcPr>
          <w:p w14:paraId="1A5ADA3A">
            <w:pPr>
              <w:spacing w:line="240" w:lineRule="auto"/>
              <w:jc w:val="center"/>
              <w:rPr>
                <w:rFonts w:ascii="仿宋_GB2312" w:eastAsia="仿宋_GB2312"/>
                <w:kern w:val="0"/>
              </w:rPr>
            </w:pPr>
            <w:r>
              <w:rPr>
                <w:rFonts w:ascii="仿宋_GB2312" w:eastAsia="仿宋_GB2312"/>
                <w:kern w:val="0"/>
              </w:rPr>
              <w:t>始终将党建、意识形态 工作放在首位</w:t>
            </w:r>
          </w:p>
        </w:tc>
        <w:tc>
          <w:tcPr>
            <w:tcW w:w="1269" w:type="dxa"/>
            <w:vAlign w:val="center"/>
          </w:tcPr>
          <w:p w14:paraId="011AFC4F">
            <w:pPr>
              <w:spacing w:line="240" w:lineRule="auto"/>
              <w:jc w:val="center"/>
              <w:rPr>
                <w:rFonts w:ascii="仿宋_GB2312" w:eastAsia="仿宋_GB2312"/>
                <w:kern w:val="0"/>
              </w:rPr>
            </w:pPr>
          </w:p>
          <w:p w14:paraId="16F71F1A">
            <w:pPr>
              <w:spacing w:line="240" w:lineRule="auto"/>
              <w:jc w:val="center"/>
              <w:rPr>
                <w:rFonts w:ascii="仿宋_GB2312" w:eastAsia="仿宋_GB2312"/>
                <w:kern w:val="0"/>
              </w:rPr>
            </w:pPr>
            <w:r>
              <w:rPr>
                <w:rFonts w:ascii="仿宋_GB2312" w:eastAsia="仿宋_GB2312"/>
                <w:kern w:val="0"/>
              </w:rPr>
              <w:t>100%</w:t>
            </w:r>
          </w:p>
        </w:tc>
        <w:tc>
          <w:tcPr>
            <w:tcW w:w="699" w:type="dxa"/>
            <w:vAlign w:val="center"/>
          </w:tcPr>
          <w:p w14:paraId="243589F4">
            <w:pPr>
              <w:spacing w:line="240" w:lineRule="auto"/>
              <w:jc w:val="center"/>
              <w:rPr>
                <w:rFonts w:ascii="仿宋_GB2312" w:eastAsia="仿宋_GB2312"/>
                <w:kern w:val="0"/>
              </w:rPr>
            </w:pPr>
          </w:p>
          <w:p w14:paraId="4CC7DDF0">
            <w:pPr>
              <w:spacing w:line="240" w:lineRule="auto"/>
              <w:jc w:val="center"/>
              <w:rPr>
                <w:rFonts w:ascii="仿宋_GB2312" w:eastAsia="仿宋_GB2312"/>
                <w:kern w:val="0"/>
              </w:rPr>
            </w:pPr>
            <w:r>
              <w:rPr>
                <w:rFonts w:ascii="仿宋_GB2312" w:eastAsia="仿宋_GB2312"/>
                <w:kern w:val="0"/>
              </w:rPr>
              <w:t>5</w:t>
            </w:r>
          </w:p>
        </w:tc>
        <w:tc>
          <w:tcPr>
            <w:tcW w:w="869" w:type="dxa"/>
            <w:vAlign w:val="center"/>
          </w:tcPr>
          <w:p w14:paraId="3A5BBF79">
            <w:pPr>
              <w:spacing w:line="240" w:lineRule="auto"/>
              <w:jc w:val="center"/>
              <w:rPr>
                <w:rFonts w:ascii="仿宋_GB2312" w:eastAsia="仿宋_GB2312"/>
                <w:kern w:val="0"/>
              </w:rPr>
            </w:pPr>
          </w:p>
          <w:p w14:paraId="167287A1">
            <w:pPr>
              <w:spacing w:line="240" w:lineRule="auto"/>
              <w:jc w:val="center"/>
              <w:rPr>
                <w:rFonts w:ascii="仿宋_GB2312" w:eastAsia="仿宋_GB2312"/>
                <w:kern w:val="0"/>
              </w:rPr>
            </w:pPr>
            <w:r>
              <w:rPr>
                <w:rFonts w:ascii="仿宋_GB2312" w:eastAsia="仿宋_GB2312"/>
                <w:kern w:val="0"/>
              </w:rPr>
              <w:t>5</w:t>
            </w:r>
          </w:p>
        </w:tc>
        <w:tc>
          <w:tcPr>
            <w:tcW w:w="1423" w:type="dxa"/>
            <w:vAlign w:val="center"/>
          </w:tcPr>
          <w:p w14:paraId="09E0DC5F">
            <w:pPr>
              <w:spacing w:line="240" w:lineRule="auto"/>
              <w:ind w:firstLine="420"/>
              <w:jc w:val="center"/>
              <w:rPr>
                <w:rFonts w:ascii="仿宋_GB2312" w:eastAsia="仿宋_GB2312"/>
                <w:kern w:val="0"/>
              </w:rPr>
            </w:pPr>
          </w:p>
        </w:tc>
      </w:tr>
      <w:tr w14:paraId="6DF71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13ECD9A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2201BAD0">
            <w:pPr>
              <w:spacing w:line="240" w:lineRule="auto"/>
              <w:ind w:firstLine="420"/>
              <w:jc w:val="center"/>
              <w:rPr>
                <w:rFonts w:ascii="仿宋_GB2312" w:eastAsia="仿宋_GB2312"/>
                <w:kern w:val="0"/>
              </w:rPr>
            </w:pPr>
          </w:p>
        </w:tc>
        <w:tc>
          <w:tcPr>
            <w:tcW w:w="1029" w:type="dxa"/>
            <w:vMerge w:val="continue"/>
            <w:vAlign w:val="center"/>
          </w:tcPr>
          <w:p w14:paraId="2EE26171">
            <w:pPr>
              <w:spacing w:line="240" w:lineRule="auto"/>
              <w:ind w:firstLine="420"/>
              <w:jc w:val="center"/>
              <w:rPr>
                <w:rFonts w:ascii="仿宋_GB2312" w:eastAsia="仿宋_GB2312"/>
                <w:kern w:val="0"/>
              </w:rPr>
            </w:pPr>
          </w:p>
        </w:tc>
        <w:tc>
          <w:tcPr>
            <w:tcW w:w="1249" w:type="dxa"/>
            <w:vAlign w:val="center"/>
          </w:tcPr>
          <w:p w14:paraId="551E94E6">
            <w:pPr>
              <w:spacing w:line="240" w:lineRule="auto"/>
              <w:jc w:val="center"/>
              <w:rPr>
                <w:rFonts w:ascii="仿宋_GB2312" w:eastAsia="仿宋_GB2312"/>
                <w:kern w:val="0"/>
              </w:rPr>
            </w:pPr>
            <w:r>
              <w:rPr>
                <w:rFonts w:ascii="仿宋_GB2312" w:eastAsia="仿宋_GB2312"/>
                <w:kern w:val="0"/>
              </w:rPr>
              <w:t>文化旅游、文化执法</w:t>
            </w:r>
            <w:r>
              <w:rPr>
                <w:rFonts w:hint="eastAsia" w:ascii="仿宋_GB2312" w:eastAsia="仿宋_GB2312"/>
                <w:kern w:val="0"/>
                <w:lang w:eastAsia="zh-CN"/>
              </w:rPr>
              <w:t>、</w:t>
            </w:r>
            <w:r>
              <w:rPr>
                <w:rFonts w:ascii="仿宋_GB2312" w:eastAsia="仿宋_GB2312"/>
                <w:kern w:val="0"/>
              </w:rPr>
              <w:t>公共文化、文物保护等行业安全</w:t>
            </w:r>
          </w:p>
          <w:p w14:paraId="7055C33B">
            <w:pPr>
              <w:spacing w:line="240" w:lineRule="auto"/>
              <w:jc w:val="center"/>
              <w:rPr>
                <w:rFonts w:ascii="仿宋_GB2312" w:eastAsia="仿宋_GB2312"/>
                <w:kern w:val="0"/>
              </w:rPr>
            </w:pPr>
            <w:r>
              <w:rPr>
                <w:rFonts w:ascii="仿宋_GB2312" w:eastAsia="仿宋_GB2312"/>
                <w:kern w:val="0"/>
              </w:rPr>
              <w:t>生产</w:t>
            </w:r>
          </w:p>
        </w:tc>
        <w:tc>
          <w:tcPr>
            <w:tcW w:w="1298" w:type="dxa"/>
            <w:vAlign w:val="center"/>
          </w:tcPr>
          <w:p w14:paraId="45ED47A7">
            <w:pPr>
              <w:spacing w:line="240" w:lineRule="auto"/>
              <w:jc w:val="center"/>
              <w:rPr>
                <w:rFonts w:ascii="仿宋_GB2312" w:eastAsia="仿宋_GB2312"/>
                <w:kern w:val="0"/>
              </w:rPr>
            </w:pPr>
          </w:p>
          <w:p w14:paraId="18A00C03">
            <w:pPr>
              <w:spacing w:line="240" w:lineRule="auto"/>
              <w:jc w:val="center"/>
              <w:rPr>
                <w:rFonts w:ascii="仿宋_GB2312" w:eastAsia="仿宋_GB2312"/>
                <w:kern w:val="0"/>
              </w:rPr>
            </w:pPr>
            <w:r>
              <w:rPr>
                <w:rFonts w:ascii="仿宋_GB2312" w:eastAsia="仿宋_GB2312"/>
                <w:kern w:val="0"/>
              </w:rPr>
              <w:t>安全无事故</w:t>
            </w:r>
          </w:p>
        </w:tc>
        <w:tc>
          <w:tcPr>
            <w:tcW w:w="1269" w:type="dxa"/>
            <w:vAlign w:val="center"/>
          </w:tcPr>
          <w:p w14:paraId="6A1B57AE">
            <w:pPr>
              <w:spacing w:line="240" w:lineRule="auto"/>
              <w:jc w:val="center"/>
              <w:rPr>
                <w:rFonts w:ascii="仿宋_GB2312" w:eastAsia="仿宋_GB2312"/>
                <w:kern w:val="0"/>
              </w:rPr>
            </w:pPr>
          </w:p>
          <w:p w14:paraId="1BDFAF29">
            <w:pPr>
              <w:spacing w:line="240" w:lineRule="auto"/>
              <w:jc w:val="center"/>
              <w:rPr>
                <w:rFonts w:ascii="仿宋_GB2312" w:eastAsia="仿宋_GB2312"/>
                <w:kern w:val="0"/>
              </w:rPr>
            </w:pPr>
            <w:r>
              <w:rPr>
                <w:rFonts w:ascii="仿宋_GB2312" w:eastAsia="仿宋_GB2312"/>
                <w:kern w:val="0"/>
              </w:rPr>
              <w:t>100%</w:t>
            </w:r>
          </w:p>
        </w:tc>
        <w:tc>
          <w:tcPr>
            <w:tcW w:w="699" w:type="dxa"/>
            <w:vAlign w:val="center"/>
          </w:tcPr>
          <w:p w14:paraId="2A52EFF1">
            <w:pPr>
              <w:spacing w:line="240" w:lineRule="auto"/>
              <w:jc w:val="center"/>
              <w:rPr>
                <w:rFonts w:ascii="仿宋_GB2312" w:eastAsia="仿宋_GB2312"/>
                <w:kern w:val="0"/>
              </w:rPr>
            </w:pPr>
          </w:p>
          <w:p w14:paraId="633DC9C3">
            <w:pPr>
              <w:spacing w:line="240" w:lineRule="auto"/>
              <w:jc w:val="center"/>
              <w:rPr>
                <w:rFonts w:ascii="仿宋_GB2312" w:eastAsia="仿宋_GB2312"/>
                <w:kern w:val="0"/>
              </w:rPr>
            </w:pPr>
            <w:r>
              <w:rPr>
                <w:rFonts w:ascii="仿宋_GB2312" w:eastAsia="仿宋_GB2312"/>
                <w:kern w:val="0"/>
              </w:rPr>
              <w:t>5</w:t>
            </w:r>
          </w:p>
        </w:tc>
        <w:tc>
          <w:tcPr>
            <w:tcW w:w="869" w:type="dxa"/>
            <w:vAlign w:val="center"/>
          </w:tcPr>
          <w:p w14:paraId="3381AA9C">
            <w:pPr>
              <w:spacing w:line="240" w:lineRule="auto"/>
              <w:jc w:val="center"/>
              <w:rPr>
                <w:rFonts w:ascii="仿宋_GB2312" w:eastAsia="仿宋_GB2312"/>
                <w:kern w:val="0"/>
              </w:rPr>
            </w:pPr>
          </w:p>
          <w:p w14:paraId="27EC3C65">
            <w:pPr>
              <w:spacing w:line="240" w:lineRule="auto"/>
              <w:jc w:val="center"/>
              <w:rPr>
                <w:rFonts w:ascii="仿宋_GB2312" w:eastAsia="仿宋_GB2312"/>
                <w:kern w:val="0"/>
              </w:rPr>
            </w:pPr>
            <w:r>
              <w:rPr>
                <w:rFonts w:ascii="仿宋_GB2312" w:eastAsia="仿宋_GB2312"/>
                <w:kern w:val="0"/>
              </w:rPr>
              <w:t>5</w:t>
            </w:r>
          </w:p>
        </w:tc>
        <w:tc>
          <w:tcPr>
            <w:tcW w:w="1423" w:type="dxa"/>
            <w:vAlign w:val="center"/>
          </w:tcPr>
          <w:p w14:paraId="3D7116F6">
            <w:pPr>
              <w:spacing w:line="240" w:lineRule="auto"/>
              <w:ind w:firstLine="420"/>
              <w:jc w:val="center"/>
              <w:rPr>
                <w:rFonts w:ascii="仿宋_GB2312" w:eastAsia="仿宋_GB2312"/>
                <w:kern w:val="0"/>
              </w:rPr>
            </w:pPr>
          </w:p>
        </w:tc>
      </w:tr>
      <w:tr w14:paraId="11B997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1074" w:type="dxa"/>
            <w:vMerge w:val="continue"/>
            <w:textDirection w:val="tbRlV"/>
            <w:vAlign w:val="center"/>
          </w:tcPr>
          <w:p w14:paraId="65B8CDF6">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F7C31DC">
            <w:pPr>
              <w:spacing w:line="240" w:lineRule="auto"/>
              <w:ind w:firstLine="420"/>
              <w:jc w:val="center"/>
              <w:rPr>
                <w:rFonts w:ascii="仿宋_GB2312" w:eastAsia="仿宋_GB2312"/>
                <w:kern w:val="0"/>
              </w:rPr>
            </w:pPr>
          </w:p>
        </w:tc>
        <w:tc>
          <w:tcPr>
            <w:tcW w:w="1029" w:type="dxa"/>
            <w:vMerge w:val="continue"/>
            <w:vAlign w:val="center"/>
          </w:tcPr>
          <w:p w14:paraId="024C1802">
            <w:pPr>
              <w:spacing w:line="240" w:lineRule="auto"/>
              <w:ind w:firstLine="420"/>
              <w:jc w:val="center"/>
              <w:rPr>
                <w:rFonts w:ascii="仿宋_GB2312" w:eastAsia="仿宋_GB2312"/>
                <w:kern w:val="0"/>
              </w:rPr>
            </w:pPr>
          </w:p>
        </w:tc>
        <w:tc>
          <w:tcPr>
            <w:tcW w:w="1249" w:type="dxa"/>
            <w:vAlign w:val="center"/>
          </w:tcPr>
          <w:p w14:paraId="7497D5D7">
            <w:pPr>
              <w:spacing w:line="240" w:lineRule="auto"/>
              <w:jc w:val="center"/>
              <w:rPr>
                <w:rFonts w:ascii="仿宋_GB2312" w:eastAsia="仿宋_GB2312"/>
                <w:kern w:val="0"/>
              </w:rPr>
            </w:pPr>
            <w:r>
              <w:rPr>
                <w:rFonts w:ascii="仿宋_GB2312" w:eastAsia="仿宋_GB2312"/>
                <w:kern w:val="0"/>
              </w:rPr>
              <w:t>积极招商引资，大力推荐文 旅项目发展</w:t>
            </w:r>
          </w:p>
        </w:tc>
        <w:tc>
          <w:tcPr>
            <w:tcW w:w="1298" w:type="dxa"/>
            <w:vAlign w:val="center"/>
          </w:tcPr>
          <w:p w14:paraId="6241A693">
            <w:pPr>
              <w:spacing w:line="240" w:lineRule="auto"/>
              <w:jc w:val="center"/>
              <w:rPr>
                <w:rFonts w:ascii="仿宋_GB2312" w:eastAsia="仿宋_GB2312"/>
                <w:kern w:val="0"/>
              </w:rPr>
            </w:pPr>
          </w:p>
          <w:p w14:paraId="06B8C933">
            <w:pPr>
              <w:spacing w:line="240" w:lineRule="auto"/>
              <w:jc w:val="center"/>
              <w:rPr>
                <w:rFonts w:ascii="仿宋_GB2312" w:eastAsia="仿宋_GB2312"/>
                <w:kern w:val="0"/>
              </w:rPr>
            </w:pPr>
            <w:r>
              <w:rPr>
                <w:rFonts w:ascii="仿宋_GB2312" w:eastAsia="仿宋_GB2312"/>
                <w:kern w:val="0"/>
              </w:rPr>
              <w:t>项目有序推进</w:t>
            </w:r>
          </w:p>
        </w:tc>
        <w:tc>
          <w:tcPr>
            <w:tcW w:w="1269" w:type="dxa"/>
            <w:vAlign w:val="center"/>
          </w:tcPr>
          <w:p w14:paraId="2D8136FD">
            <w:pPr>
              <w:spacing w:line="240" w:lineRule="auto"/>
              <w:jc w:val="center"/>
              <w:rPr>
                <w:rFonts w:ascii="仿宋_GB2312" w:eastAsia="仿宋_GB2312"/>
                <w:kern w:val="0"/>
              </w:rPr>
            </w:pPr>
          </w:p>
          <w:p w14:paraId="568B5B4C">
            <w:pPr>
              <w:spacing w:line="240" w:lineRule="auto"/>
              <w:jc w:val="center"/>
              <w:rPr>
                <w:rFonts w:ascii="仿宋_GB2312" w:eastAsia="仿宋_GB2312"/>
                <w:kern w:val="0"/>
              </w:rPr>
            </w:pPr>
            <w:r>
              <w:rPr>
                <w:rFonts w:ascii="仿宋_GB2312" w:eastAsia="仿宋_GB2312"/>
                <w:kern w:val="0"/>
              </w:rPr>
              <w:t>100%</w:t>
            </w:r>
          </w:p>
        </w:tc>
        <w:tc>
          <w:tcPr>
            <w:tcW w:w="699" w:type="dxa"/>
            <w:vAlign w:val="center"/>
          </w:tcPr>
          <w:p w14:paraId="75A8858A">
            <w:pPr>
              <w:spacing w:line="240" w:lineRule="auto"/>
              <w:jc w:val="center"/>
              <w:rPr>
                <w:rFonts w:ascii="仿宋_GB2312" w:eastAsia="仿宋_GB2312"/>
                <w:kern w:val="0"/>
              </w:rPr>
            </w:pPr>
          </w:p>
          <w:p w14:paraId="1D9C8E1D">
            <w:pPr>
              <w:spacing w:line="240" w:lineRule="auto"/>
              <w:jc w:val="center"/>
              <w:rPr>
                <w:rFonts w:ascii="仿宋_GB2312" w:eastAsia="仿宋_GB2312"/>
                <w:kern w:val="0"/>
              </w:rPr>
            </w:pPr>
            <w:r>
              <w:rPr>
                <w:rFonts w:ascii="仿宋_GB2312" w:eastAsia="仿宋_GB2312"/>
                <w:kern w:val="0"/>
              </w:rPr>
              <w:t>5</w:t>
            </w:r>
          </w:p>
        </w:tc>
        <w:tc>
          <w:tcPr>
            <w:tcW w:w="869" w:type="dxa"/>
            <w:vAlign w:val="center"/>
          </w:tcPr>
          <w:p w14:paraId="211E7EAA">
            <w:pPr>
              <w:spacing w:line="240" w:lineRule="auto"/>
              <w:jc w:val="center"/>
              <w:rPr>
                <w:rFonts w:ascii="仿宋_GB2312" w:eastAsia="仿宋_GB2312"/>
                <w:kern w:val="0"/>
              </w:rPr>
            </w:pPr>
          </w:p>
          <w:p w14:paraId="0FBEB7F6">
            <w:pPr>
              <w:spacing w:line="240" w:lineRule="auto"/>
              <w:jc w:val="center"/>
              <w:rPr>
                <w:rFonts w:ascii="仿宋_GB2312" w:eastAsia="仿宋_GB2312"/>
                <w:kern w:val="0"/>
              </w:rPr>
            </w:pPr>
            <w:r>
              <w:rPr>
                <w:rFonts w:ascii="仿宋_GB2312" w:eastAsia="仿宋_GB2312"/>
                <w:kern w:val="0"/>
              </w:rPr>
              <w:t>5</w:t>
            </w:r>
          </w:p>
        </w:tc>
        <w:tc>
          <w:tcPr>
            <w:tcW w:w="1423" w:type="dxa"/>
            <w:vAlign w:val="center"/>
          </w:tcPr>
          <w:p w14:paraId="5E06DAA6">
            <w:pPr>
              <w:spacing w:line="240" w:lineRule="auto"/>
              <w:ind w:firstLine="420"/>
              <w:jc w:val="center"/>
              <w:rPr>
                <w:rFonts w:ascii="仿宋_GB2312" w:eastAsia="仿宋_GB2312"/>
                <w:kern w:val="0"/>
              </w:rPr>
            </w:pPr>
          </w:p>
        </w:tc>
      </w:tr>
      <w:tr w14:paraId="707CB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6940FF8C">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1F2382D">
            <w:pPr>
              <w:spacing w:line="240" w:lineRule="auto"/>
              <w:ind w:firstLine="420"/>
              <w:jc w:val="center"/>
              <w:rPr>
                <w:rFonts w:ascii="仿宋_GB2312" w:eastAsia="仿宋_GB2312"/>
                <w:kern w:val="0"/>
              </w:rPr>
            </w:pPr>
          </w:p>
        </w:tc>
        <w:tc>
          <w:tcPr>
            <w:tcW w:w="1029" w:type="dxa"/>
            <w:tcBorders>
              <w:bottom w:val="nil"/>
            </w:tcBorders>
            <w:vAlign w:val="center"/>
          </w:tcPr>
          <w:p w14:paraId="1FAC5017">
            <w:pPr>
              <w:spacing w:line="240" w:lineRule="auto"/>
              <w:jc w:val="center"/>
              <w:rPr>
                <w:rFonts w:ascii="仿宋_GB2312" w:eastAsia="仿宋_GB2312"/>
                <w:kern w:val="0"/>
              </w:rPr>
            </w:pPr>
            <w:r>
              <w:rPr>
                <w:rFonts w:hint="eastAsia" w:ascii="仿宋_GB2312" w:hAnsi="宋体" w:eastAsia="仿宋_GB2312" w:cs="宋体"/>
                <w:kern w:val="0"/>
              </w:rPr>
              <w:t>时效指标</w:t>
            </w:r>
          </w:p>
        </w:tc>
        <w:tc>
          <w:tcPr>
            <w:tcW w:w="1249" w:type="dxa"/>
            <w:vAlign w:val="center"/>
          </w:tcPr>
          <w:p w14:paraId="5323318C">
            <w:pPr>
              <w:spacing w:line="240" w:lineRule="auto"/>
              <w:jc w:val="center"/>
              <w:rPr>
                <w:rFonts w:ascii="仿宋_GB2312" w:eastAsia="仿宋_GB2312"/>
                <w:kern w:val="0"/>
              </w:rPr>
            </w:pPr>
            <w:r>
              <w:rPr>
                <w:rFonts w:ascii="仿宋_GB2312" w:eastAsia="仿宋_GB2312"/>
                <w:kern w:val="0"/>
              </w:rPr>
              <w:t>目标任务完成及时率</w:t>
            </w:r>
          </w:p>
        </w:tc>
        <w:tc>
          <w:tcPr>
            <w:tcW w:w="1298" w:type="dxa"/>
            <w:vAlign w:val="center"/>
          </w:tcPr>
          <w:p w14:paraId="479FA5D5">
            <w:pPr>
              <w:spacing w:line="240" w:lineRule="auto"/>
              <w:jc w:val="center"/>
              <w:rPr>
                <w:rFonts w:ascii="仿宋_GB2312" w:eastAsia="仿宋_GB2312"/>
                <w:kern w:val="0"/>
              </w:rPr>
            </w:pPr>
            <w:r>
              <w:rPr>
                <w:rFonts w:ascii="仿宋_GB2312" w:eastAsia="仿宋_GB2312"/>
                <w:kern w:val="0"/>
              </w:rPr>
              <w:t>100%</w:t>
            </w:r>
          </w:p>
        </w:tc>
        <w:tc>
          <w:tcPr>
            <w:tcW w:w="1269" w:type="dxa"/>
            <w:vAlign w:val="center"/>
          </w:tcPr>
          <w:p w14:paraId="5C1B3402">
            <w:pPr>
              <w:spacing w:line="240" w:lineRule="auto"/>
              <w:jc w:val="center"/>
              <w:rPr>
                <w:rFonts w:ascii="仿宋_GB2312" w:eastAsia="仿宋_GB2312"/>
                <w:kern w:val="0"/>
              </w:rPr>
            </w:pPr>
            <w:r>
              <w:rPr>
                <w:rFonts w:ascii="仿宋_GB2312" w:eastAsia="仿宋_GB2312"/>
                <w:kern w:val="0"/>
              </w:rPr>
              <w:t>100%</w:t>
            </w:r>
          </w:p>
        </w:tc>
        <w:tc>
          <w:tcPr>
            <w:tcW w:w="699" w:type="dxa"/>
            <w:vAlign w:val="center"/>
          </w:tcPr>
          <w:p w14:paraId="4C56B99F">
            <w:pPr>
              <w:spacing w:line="240" w:lineRule="auto"/>
              <w:jc w:val="center"/>
              <w:rPr>
                <w:rFonts w:ascii="仿宋_GB2312" w:eastAsia="仿宋_GB2312"/>
                <w:kern w:val="0"/>
              </w:rPr>
            </w:pPr>
            <w:r>
              <w:rPr>
                <w:rFonts w:ascii="仿宋_GB2312" w:eastAsia="仿宋_GB2312"/>
                <w:kern w:val="0"/>
              </w:rPr>
              <w:t>10</w:t>
            </w:r>
          </w:p>
        </w:tc>
        <w:tc>
          <w:tcPr>
            <w:tcW w:w="869" w:type="dxa"/>
            <w:vAlign w:val="center"/>
          </w:tcPr>
          <w:p w14:paraId="5DA34835">
            <w:pPr>
              <w:spacing w:line="240" w:lineRule="auto"/>
              <w:jc w:val="center"/>
              <w:rPr>
                <w:rFonts w:ascii="仿宋_GB2312" w:eastAsia="仿宋_GB2312"/>
                <w:kern w:val="0"/>
              </w:rPr>
            </w:pPr>
            <w:r>
              <w:rPr>
                <w:rFonts w:ascii="仿宋_GB2312" w:eastAsia="仿宋_GB2312"/>
                <w:kern w:val="0"/>
              </w:rPr>
              <w:t>10</w:t>
            </w:r>
          </w:p>
        </w:tc>
        <w:tc>
          <w:tcPr>
            <w:tcW w:w="1423" w:type="dxa"/>
            <w:vAlign w:val="center"/>
          </w:tcPr>
          <w:p w14:paraId="7BF8C6A4">
            <w:pPr>
              <w:spacing w:line="240" w:lineRule="auto"/>
              <w:ind w:firstLine="420"/>
              <w:jc w:val="center"/>
              <w:rPr>
                <w:rFonts w:ascii="仿宋_GB2312" w:eastAsia="仿宋_GB2312"/>
                <w:kern w:val="0"/>
              </w:rPr>
            </w:pPr>
          </w:p>
        </w:tc>
      </w:tr>
      <w:tr w14:paraId="12396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275BB657">
            <w:pPr>
              <w:spacing w:line="240" w:lineRule="auto"/>
              <w:ind w:firstLine="420"/>
              <w:jc w:val="center"/>
              <w:rPr>
                <w:rFonts w:ascii="仿宋_GB2312" w:eastAsia="仿宋_GB2312"/>
                <w:kern w:val="0"/>
              </w:rPr>
            </w:pPr>
          </w:p>
        </w:tc>
        <w:tc>
          <w:tcPr>
            <w:tcW w:w="1069" w:type="dxa"/>
            <w:vMerge w:val="restart"/>
            <w:tcBorders>
              <w:bottom w:val="nil"/>
            </w:tcBorders>
            <w:vAlign w:val="center"/>
          </w:tcPr>
          <w:p w14:paraId="7804D09C">
            <w:pPr>
              <w:spacing w:line="240" w:lineRule="auto"/>
              <w:jc w:val="center"/>
              <w:rPr>
                <w:rFonts w:ascii="仿宋_GB2312" w:eastAsia="仿宋_GB2312"/>
                <w:kern w:val="0"/>
              </w:rPr>
            </w:pPr>
            <w:r>
              <w:rPr>
                <w:rFonts w:hint="eastAsia" w:ascii="仿宋_GB2312" w:hAnsi="宋体" w:eastAsia="仿宋_GB2312" w:cs="宋体"/>
                <w:kern w:val="0"/>
              </w:rPr>
              <w:t>效益指标</w:t>
            </w:r>
            <w:r>
              <w:rPr>
                <w:rFonts w:hint="eastAsia" w:ascii="仿宋_GB2312" w:eastAsia="仿宋_GB2312"/>
                <w:kern w:val="0"/>
              </w:rPr>
              <w:t>(30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B7499A1">
            <w:pPr>
              <w:spacing w:line="240" w:lineRule="auto"/>
              <w:jc w:val="center"/>
              <w:rPr>
                <w:rFonts w:ascii="仿宋_GB2312" w:eastAsia="仿宋_GB2312"/>
                <w:kern w:val="0"/>
              </w:rPr>
            </w:pPr>
            <w:r>
              <w:rPr>
                <w:rFonts w:hint="eastAsia" w:ascii="仿宋_GB2312" w:hAnsi="宋体" w:eastAsia="仿宋_GB2312" w:cs="宋体"/>
                <w:kern w:val="0"/>
              </w:rPr>
              <w:t>经济效益指标</w:t>
            </w:r>
          </w:p>
        </w:tc>
        <w:tc>
          <w:tcPr>
            <w:tcW w:w="1249" w:type="dxa"/>
            <w:vAlign w:val="center"/>
          </w:tcPr>
          <w:p w14:paraId="32611957">
            <w:pPr>
              <w:spacing w:line="240" w:lineRule="auto"/>
              <w:jc w:val="center"/>
              <w:rPr>
                <w:rFonts w:ascii="仿宋_GB2312" w:eastAsia="仿宋_GB2312"/>
                <w:kern w:val="0"/>
              </w:rPr>
            </w:pPr>
            <w:r>
              <w:rPr>
                <w:rFonts w:ascii="仿宋_GB2312" w:eastAsia="仿宋_GB2312"/>
                <w:kern w:val="0"/>
              </w:rPr>
              <w:t>文化产业总值增长</w:t>
            </w:r>
          </w:p>
        </w:tc>
        <w:tc>
          <w:tcPr>
            <w:tcW w:w="1298" w:type="dxa"/>
            <w:vAlign w:val="center"/>
          </w:tcPr>
          <w:p w14:paraId="078289F3">
            <w:pPr>
              <w:spacing w:line="240" w:lineRule="auto"/>
              <w:jc w:val="center"/>
              <w:rPr>
                <w:rFonts w:ascii="仿宋_GB2312" w:eastAsia="仿宋_GB2312"/>
                <w:kern w:val="0"/>
              </w:rPr>
            </w:pPr>
            <w:r>
              <w:rPr>
                <w:rFonts w:ascii="仿宋_GB2312" w:eastAsia="仿宋_GB2312"/>
                <w:kern w:val="0"/>
              </w:rPr>
              <w:t>≥5%</w:t>
            </w:r>
          </w:p>
        </w:tc>
        <w:tc>
          <w:tcPr>
            <w:tcW w:w="1269" w:type="dxa"/>
            <w:vAlign w:val="center"/>
          </w:tcPr>
          <w:p w14:paraId="7A453B87">
            <w:pPr>
              <w:spacing w:line="240" w:lineRule="auto"/>
              <w:jc w:val="center"/>
              <w:rPr>
                <w:rFonts w:ascii="仿宋_GB2312" w:eastAsia="仿宋_GB2312"/>
                <w:kern w:val="0"/>
              </w:rPr>
            </w:pPr>
            <w:r>
              <w:rPr>
                <w:rFonts w:ascii="仿宋_GB2312" w:eastAsia="仿宋_GB2312"/>
                <w:kern w:val="0"/>
              </w:rPr>
              <w:t>≥5%</w:t>
            </w:r>
          </w:p>
        </w:tc>
        <w:tc>
          <w:tcPr>
            <w:tcW w:w="699" w:type="dxa"/>
            <w:vAlign w:val="center"/>
          </w:tcPr>
          <w:p w14:paraId="415A3F60">
            <w:pPr>
              <w:spacing w:line="240" w:lineRule="auto"/>
              <w:jc w:val="center"/>
              <w:rPr>
                <w:rFonts w:ascii="仿宋_GB2312" w:eastAsia="仿宋_GB2312"/>
                <w:kern w:val="0"/>
              </w:rPr>
            </w:pPr>
            <w:r>
              <w:rPr>
                <w:rFonts w:ascii="仿宋_GB2312" w:eastAsia="仿宋_GB2312"/>
                <w:kern w:val="0"/>
              </w:rPr>
              <w:t>10</w:t>
            </w:r>
          </w:p>
        </w:tc>
        <w:tc>
          <w:tcPr>
            <w:tcW w:w="869" w:type="dxa"/>
            <w:vAlign w:val="center"/>
          </w:tcPr>
          <w:p w14:paraId="2AC58B95">
            <w:pPr>
              <w:spacing w:line="240" w:lineRule="auto"/>
              <w:jc w:val="center"/>
              <w:rPr>
                <w:rFonts w:ascii="仿宋_GB2312" w:eastAsia="仿宋_GB2312"/>
                <w:kern w:val="0"/>
              </w:rPr>
            </w:pPr>
            <w:r>
              <w:rPr>
                <w:rFonts w:ascii="仿宋_GB2312" w:eastAsia="仿宋_GB2312"/>
                <w:kern w:val="0"/>
              </w:rPr>
              <w:t>10</w:t>
            </w:r>
          </w:p>
        </w:tc>
        <w:tc>
          <w:tcPr>
            <w:tcW w:w="1423" w:type="dxa"/>
            <w:vAlign w:val="center"/>
          </w:tcPr>
          <w:p w14:paraId="63D43995">
            <w:pPr>
              <w:spacing w:line="240" w:lineRule="auto"/>
              <w:ind w:firstLine="420"/>
              <w:jc w:val="center"/>
              <w:rPr>
                <w:rFonts w:ascii="仿宋_GB2312" w:eastAsia="仿宋_GB2312"/>
                <w:kern w:val="0"/>
              </w:rPr>
            </w:pPr>
          </w:p>
        </w:tc>
      </w:tr>
      <w:tr w14:paraId="17DE4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077C0973">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4E46C1EB">
            <w:pPr>
              <w:spacing w:line="240" w:lineRule="auto"/>
              <w:ind w:firstLine="420"/>
              <w:jc w:val="center"/>
              <w:rPr>
                <w:rFonts w:ascii="仿宋_GB2312" w:eastAsia="仿宋_GB2312"/>
                <w:kern w:val="0"/>
              </w:rPr>
            </w:pPr>
          </w:p>
        </w:tc>
        <w:tc>
          <w:tcPr>
            <w:tcW w:w="1029" w:type="dxa"/>
            <w:tcBorders>
              <w:bottom w:val="nil"/>
            </w:tcBorders>
            <w:vAlign w:val="center"/>
          </w:tcPr>
          <w:p w14:paraId="135D6A21">
            <w:pPr>
              <w:spacing w:line="240" w:lineRule="auto"/>
              <w:jc w:val="center"/>
              <w:rPr>
                <w:rFonts w:ascii="仿宋_GB2312" w:eastAsia="仿宋_GB2312"/>
                <w:kern w:val="0"/>
              </w:rPr>
            </w:pPr>
            <w:r>
              <w:rPr>
                <w:rFonts w:hint="eastAsia" w:ascii="仿宋_GB2312" w:hAnsi="宋体" w:eastAsia="仿宋_GB2312" w:cs="宋体"/>
                <w:kern w:val="0"/>
              </w:rPr>
              <w:t>社会效益指标</w:t>
            </w:r>
          </w:p>
        </w:tc>
        <w:tc>
          <w:tcPr>
            <w:tcW w:w="1249" w:type="dxa"/>
            <w:vAlign w:val="center"/>
          </w:tcPr>
          <w:p w14:paraId="34CD33A7">
            <w:pPr>
              <w:spacing w:line="240" w:lineRule="auto"/>
              <w:jc w:val="center"/>
              <w:rPr>
                <w:rFonts w:ascii="仿宋_GB2312" w:eastAsia="仿宋_GB2312"/>
                <w:kern w:val="0"/>
              </w:rPr>
            </w:pPr>
            <w:r>
              <w:rPr>
                <w:rFonts w:ascii="仿宋_GB2312" w:eastAsia="仿宋_GB2312"/>
                <w:kern w:val="0"/>
              </w:rPr>
              <w:t>丰富人民精神文化生活，传承非物质文化遗产，推动文旅融合发展，擦亮“龙舟 ·诗歌 ·端午”三张文化名片，提高城市知名度</w:t>
            </w:r>
          </w:p>
        </w:tc>
        <w:tc>
          <w:tcPr>
            <w:tcW w:w="1298" w:type="dxa"/>
            <w:vAlign w:val="center"/>
          </w:tcPr>
          <w:p w14:paraId="42869DA5">
            <w:pPr>
              <w:spacing w:line="240" w:lineRule="auto"/>
              <w:ind w:firstLine="420"/>
              <w:jc w:val="center"/>
              <w:rPr>
                <w:rFonts w:ascii="仿宋_GB2312" w:eastAsia="仿宋_GB2312"/>
                <w:kern w:val="0"/>
              </w:rPr>
            </w:pPr>
          </w:p>
          <w:p w14:paraId="1B972C9F">
            <w:pPr>
              <w:spacing w:line="240" w:lineRule="auto"/>
              <w:ind w:firstLine="420"/>
              <w:jc w:val="center"/>
              <w:rPr>
                <w:rFonts w:ascii="仿宋_GB2312" w:eastAsia="仿宋_GB2312"/>
                <w:kern w:val="0"/>
              </w:rPr>
            </w:pPr>
          </w:p>
          <w:p w14:paraId="7F0E07E4">
            <w:pPr>
              <w:spacing w:line="240" w:lineRule="auto"/>
              <w:ind w:firstLine="420"/>
              <w:jc w:val="center"/>
              <w:rPr>
                <w:rFonts w:ascii="仿宋_GB2312" w:eastAsia="仿宋_GB2312"/>
                <w:kern w:val="0"/>
              </w:rPr>
            </w:pPr>
          </w:p>
          <w:p w14:paraId="0BA3C898">
            <w:pPr>
              <w:spacing w:line="240" w:lineRule="auto"/>
              <w:jc w:val="center"/>
              <w:rPr>
                <w:rFonts w:ascii="仿宋_GB2312" w:eastAsia="仿宋_GB2312"/>
                <w:kern w:val="0"/>
              </w:rPr>
            </w:pPr>
            <w:r>
              <w:rPr>
                <w:rFonts w:ascii="仿宋_GB2312" w:eastAsia="仿宋_GB2312"/>
                <w:kern w:val="0"/>
              </w:rPr>
              <w:t>有所提升</w:t>
            </w:r>
          </w:p>
        </w:tc>
        <w:tc>
          <w:tcPr>
            <w:tcW w:w="1269" w:type="dxa"/>
            <w:vAlign w:val="center"/>
          </w:tcPr>
          <w:p w14:paraId="76C83171">
            <w:pPr>
              <w:spacing w:line="240" w:lineRule="auto"/>
              <w:ind w:firstLine="420"/>
              <w:jc w:val="center"/>
              <w:rPr>
                <w:rFonts w:ascii="仿宋_GB2312" w:eastAsia="仿宋_GB2312"/>
                <w:kern w:val="0"/>
              </w:rPr>
            </w:pPr>
          </w:p>
          <w:p w14:paraId="05D92343">
            <w:pPr>
              <w:spacing w:line="240" w:lineRule="auto"/>
              <w:ind w:firstLine="420"/>
              <w:jc w:val="center"/>
              <w:rPr>
                <w:rFonts w:ascii="仿宋_GB2312" w:eastAsia="仿宋_GB2312"/>
                <w:kern w:val="0"/>
              </w:rPr>
            </w:pPr>
          </w:p>
          <w:p w14:paraId="5D2B43CE">
            <w:pPr>
              <w:spacing w:line="240" w:lineRule="auto"/>
              <w:ind w:firstLine="420"/>
              <w:jc w:val="center"/>
              <w:rPr>
                <w:rFonts w:ascii="仿宋_GB2312" w:eastAsia="仿宋_GB2312"/>
                <w:kern w:val="0"/>
              </w:rPr>
            </w:pPr>
          </w:p>
          <w:p w14:paraId="7452344D">
            <w:pPr>
              <w:spacing w:line="240" w:lineRule="auto"/>
              <w:jc w:val="center"/>
              <w:rPr>
                <w:rFonts w:ascii="仿宋_GB2312" w:eastAsia="仿宋_GB2312"/>
                <w:kern w:val="0"/>
              </w:rPr>
            </w:pPr>
            <w:r>
              <w:rPr>
                <w:rFonts w:ascii="仿宋_GB2312" w:eastAsia="仿宋_GB2312"/>
                <w:kern w:val="0"/>
              </w:rPr>
              <w:t>有所提升</w:t>
            </w:r>
          </w:p>
        </w:tc>
        <w:tc>
          <w:tcPr>
            <w:tcW w:w="699" w:type="dxa"/>
            <w:vAlign w:val="center"/>
          </w:tcPr>
          <w:p w14:paraId="7EB309E4">
            <w:pPr>
              <w:spacing w:line="240" w:lineRule="auto"/>
              <w:ind w:firstLine="420"/>
              <w:jc w:val="center"/>
              <w:rPr>
                <w:rFonts w:ascii="仿宋_GB2312" w:eastAsia="仿宋_GB2312"/>
                <w:kern w:val="0"/>
              </w:rPr>
            </w:pPr>
          </w:p>
          <w:p w14:paraId="789CF46A">
            <w:pPr>
              <w:spacing w:line="240" w:lineRule="auto"/>
              <w:ind w:firstLine="420"/>
              <w:jc w:val="center"/>
              <w:rPr>
                <w:rFonts w:ascii="仿宋_GB2312" w:eastAsia="仿宋_GB2312"/>
                <w:kern w:val="0"/>
              </w:rPr>
            </w:pPr>
          </w:p>
          <w:p w14:paraId="20F6D5D1">
            <w:pPr>
              <w:spacing w:line="240" w:lineRule="auto"/>
              <w:ind w:firstLine="420"/>
              <w:jc w:val="center"/>
              <w:rPr>
                <w:rFonts w:ascii="仿宋_GB2312" w:eastAsia="仿宋_GB2312"/>
                <w:kern w:val="0"/>
              </w:rPr>
            </w:pPr>
          </w:p>
          <w:p w14:paraId="4723FFD3">
            <w:pPr>
              <w:spacing w:line="240" w:lineRule="auto"/>
              <w:ind w:firstLine="420"/>
              <w:jc w:val="center"/>
              <w:rPr>
                <w:rFonts w:ascii="仿宋_GB2312" w:eastAsia="仿宋_GB2312"/>
                <w:kern w:val="0"/>
              </w:rPr>
            </w:pPr>
          </w:p>
          <w:p w14:paraId="5BB1B12D">
            <w:pPr>
              <w:spacing w:line="240" w:lineRule="auto"/>
              <w:ind w:firstLine="420"/>
              <w:jc w:val="center"/>
              <w:rPr>
                <w:rFonts w:ascii="仿宋_GB2312" w:eastAsia="仿宋_GB2312"/>
                <w:kern w:val="0"/>
              </w:rPr>
            </w:pPr>
            <w:r>
              <w:rPr>
                <w:rFonts w:ascii="仿宋_GB2312" w:eastAsia="仿宋_GB2312"/>
                <w:kern w:val="0"/>
              </w:rPr>
              <w:t>10</w:t>
            </w:r>
          </w:p>
        </w:tc>
        <w:tc>
          <w:tcPr>
            <w:tcW w:w="869" w:type="dxa"/>
            <w:vAlign w:val="center"/>
          </w:tcPr>
          <w:p w14:paraId="6F8FB2B5">
            <w:pPr>
              <w:spacing w:line="240" w:lineRule="auto"/>
              <w:ind w:firstLine="420"/>
              <w:jc w:val="center"/>
              <w:rPr>
                <w:rFonts w:ascii="仿宋_GB2312" w:eastAsia="仿宋_GB2312"/>
                <w:kern w:val="0"/>
              </w:rPr>
            </w:pPr>
          </w:p>
          <w:p w14:paraId="195483A2">
            <w:pPr>
              <w:spacing w:line="240" w:lineRule="auto"/>
              <w:ind w:firstLine="420"/>
              <w:jc w:val="center"/>
              <w:rPr>
                <w:rFonts w:ascii="仿宋_GB2312" w:eastAsia="仿宋_GB2312"/>
                <w:kern w:val="0"/>
              </w:rPr>
            </w:pPr>
          </w:p>
          <w:p w14:paraId="6A95FE28">
            <w:pPr>
              <w:spacing w:line="240" w:lineRule="auto"/>
              <w:ind w:firstLine="420"/>
              <w:jc w:val="center"/>
              <w:rPr>
                <w:rFonts w:ascii="仿宋_GB2312" w:eastAsia="仿宋_GB2312"/>
                <w:kern w:val="0"/>
              </w:rPr>
            </w:pPr>
          </w:p>
          <w:p w14:paraId="429CBDEB">
            <w:pPr>
              <w:spacing w:line="240" w:lineRule="auto"/>
              <w:ind w:firstLine="420"/>
              <w:jc w:val="center"/>
              <w:rPr>
                <w:rFonts w:ascii="仿宋_GB2312" w:eastAsia="仿宋_GB2312"/>
                <w:kern w:val="0"/>
              </w:rPr>
            </w:pPr>
          </w:p>
          <w:p w14:paraId="206BA90E">
            <w:pPr>
              <w:spacing w:line="240" w:lineRule="auto"/>
              <w:ind w:firstLine="420"/>
              <w:jc w:val="center"/>
              <w:rPr>
                <w:rFonts w:ascii="仿宋_GB2312" w:eastAsia="仿宋_GB2312"/>
                <w:kern w:val="0"/>
              </w:rPr>
            </w:pPr>
            <w:r>
              <w:rPr>
                <w:rFonts w:ascii="仿宋_GB2312" w:eastAsia="仿宋_GB2312"/>
                <w:kern w:val="0"/>
              </w:rPr>
              <w:t>10</w:t>
            </w:r>
          </w:p>
        </w:tc>
        <w:tc>
          <w:tcPr>
            <w:tcW w:w="1423" w:type="dxa"/>
            <w:vAlign w:val="center"/>
          </w:tcPr>
          <w:p w14:paraId="4D65F265">
            <w:pPr>
              <w:spacing w:line="240" w:lineRule="auto"/>
              <w:ind w:firstLine="420"/>
              <w:jc w:val="center"/>
              <w:rPr>
                <w:rFonts w:ascii="仿宋_GB2312" w:eastAsia="仿宋_GB2312"/>
                <w:kern w:val="0"/>
              </w:rPr>
            </w:pPr>
          </w:p>
        </w:tc>
      </w:tr>
      <w:tr w14:paraId="7EF96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074" w:type="dxa"/>
            <w:vMerge w:val="continue"/>
            <w:textDirection w:val="tbRlV"/>
            <w:vAlign w:val="center"/>
          </w:tcPr>
          <w:p w14:paraId="58F613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70290ED9">
            <w:pPr>
              <w:spacing w:line="240" w:lineRule="auto"/>
              <w:ind w:firstLine="420"/>
              <w:jc w:val="center"/>
              <w:rPr>
                <w:rFonts w:ascii="仿宋_GB2312" w:eastAsia="仿宋_GB2312"/>
                <w:kern w:val="0"/>
              </w:rPr>
            </w:pPr>
          </w:p>
        </w:tc>
        <w:tc>
          <w:tcPr>
            <w:tcW w:w="1029" w:type="dxa"/>
            <w:tcBorders>
              <w:bottom w:val="nil"/>
            </w:tcBorders>
            <w:vAlign w:val="center"/>
          </w:tcPr>
          <w:p w14:paraId="69CFA31B">
            <w:pPr>
              <w:spacing w:line="240" w:lineRule="auto"/>
              <w:jc w:val="center"/>
              <w:rPr>
                <w:rFonts w:ascii="仿宋_GB2312" w:eastAsia="仿宋_GB2312"/>
                <w:kern w:val="0"/>
              </w:rPr>
            </w:pPr>
            <w:r>
              <w:rPr>
                <w:rFonts w:hint="eastAsia" w:ascii="仿宋_GB2312" w:hAnsi="宋体" w:eastAsia="仿宋_GB2312" w:cs="宋体"/>
                <w:kern w:val="0"/>
              </w:rPr>
              <w:t>生态效益指标</w:t>
            </w:r>
          </w:p>
        </w:tc>
        <w:tc>
          <w:tcPr>
            <w:tcW w:w="1249" w:type="dxa"/>
            <w:vAlign w:val="center"/>
          </w:tcPr>
          <w:p w14:paraId="4DC60689">
            <w:pPr>
              <w:spacing w:line="240" w:lineRule="auto"/>
              <w:jc w:val="center"/>
              <w:rPr>
                <w:rFonts w:ascii="仿宋_GB2312" w:eastAsia="仿宋_GB2312"/>
                <w:kern w:val="0"/>
              </w:rPr>
            </w:pPr>
            <w:r>
              <w:rPr>
                <w:rFonts w:ascii="仿宋_GB2312" w:eastAsia="仿宋_GB2312"/>
                <w:kern w:val="0"/>
              </w:rPr>
              <w:t>对生态环境是否产生负面影 响</w:t>
            </w:r>
          </w:p>
        </w:tc>
        <w:tc>
          <w:tcPr>
            <w:tcW w:w="1298" w:type="dxa"/>
            <w:vAlign w:val="center"/>
          </w:tcPr>
          <w:p w14:paraId="78D07DD4">
            <w:pPr>
              <w:spacing w:line="240" w:lineRule="auto"/>
              <w:ind w:firstLine="420"/>
              <w:jc w:val="center"/>
              <w:rPr>
                <w:rFonts w:ascii="仿宋_GB2312" w:eastAsia="仿宋_GB2312"/>
                <w:kern w:val="0"/>
              </w:rPr>
            </w:pPr>
          </w:p>
          <w:p w14:paraId="2062C94A">
            <w:pPr>
              <w:spacing w:line="240" w:lineRule="auto"/>
              <w:ind w:firstLine="420"/>
              <w:jc w:val="center"/>
              <w:rPr>
                <w:rFonts w:ascii="仿宋_GB2312" w:eastAsia="仿宋_GB2312"/>
                <w:kern w:val="0"/>
              </w:rPr>
            </w:pPr>
            <w:r>
              <w:rPr>
                <w:rFonts w:ascii="仿宋_GB2312" w:eastAsia="仿宋_GB2312"/>
                <w:kern w:val="0"/>
              </w:rPr>
              <w:t>无</w:t>
            </w:r>
          </w:p>
        </w:tc>
        <w:tc>
          <w:tcPr>
            <w:tcW w:w="1269" w:type="dxa"/>
            <w:vAlign w:val="center"/>
          </w:tcPr>
          <w:p w14:paraId="68832D82">
            <w:pPr>
              <w:spacing w:line="240" w:lineRule="auto"/>
              <w:ind w:firstLine="420"/>
              <w:jc w:val="center"/>
              <w:rPr>
                <w:rFonts w:ascii="仿宋_GB2312" w:eastAsia="仿宋_GB2312"/>
                <w:kern w:val="0"/>
              </w:rPr>
            </w:pPr>
          </w:p>
          <w:p w14:paraId="5BE8480C">
            <w:pPr>
              <w:spacing w:line="240" w:lineRule="auto"/>
              <w:ind w:firstLine="420"/>
              <w:jc w:val="center"/>
              <w:rPr>
                <w:rFonts w:ascii="仿宋_GB2312" w:eastAsia="仿宋_GB2312"/>
                <w:kern w:val="0"/>
              </w:rPr>
            </w:pPr>
            <w:r>
              <w:rPr>
                <w:rFonts w:ascii="仿宋_GB2312" w:eastAsia="仿宋_GB2312"/>
                <w:kern w:val="0"/>
              </w:rPr>
              <w:t>无</w:t>
            </w:r>
          </w:p>
        </w:tc>
        <w:tc>
          <w:tcPr>
            <w:tcW w:w="699" w:type="dxa"/>
            <w:vAlign w:val="center"/>
          </w:tcPr>
          <w:p w14:paraId="4E2EA5A5">
            <w:pPr>
              <w:spacing w:line="240" w:lineRule="auto"/>
              <w:ind w:firstLine="420"/>
              <w:jc w:val="center"/>
              <w:rPr>
                <w:rFonts w:ascii="仿宋_GB2312" w:eastAsia="仿宋_GB2312"/>
                <w:kern w:val="0"/>
              </w:rPr>
            </w:pPr>
          </w:p>
          <w:p w14:paraId="1D36CC5F">
            <w:pPr>
              <w:spacing w:line="240" w:lineRule="auto"/>
              <w:ind w:firstLine="420"/>
              <w:jc w:val="center"/>
              <w:rPr>
                <w:rFonts w:ascii="仿宋_GB2312" w:eastAsia="仿宋_GB2312"/>
                <w:kern w:val="0"/>
              </w:rPr>
            </w:pPr>
            <w:r>
              <w:rPr>
                <w:rFonts w:ascii="仿宋_GB2312" w:eastAsia="仿宋_GB2312"/>
                <w:kern w:val="0"/>
              </w:rPr>
              <w:t>5</w:t>
            </w:r>
          </w:p>
        </w:tc>
        <w:tc>
          <w:tcPr>
            <w:tcW w:w="869" w:type="dxa"/>
            <w:vAlign w:val="center"/>
          </w:tcPr>
          <w:p w14:paraId="0BB5168B">
            <w:pPr>
              <w:spacing w:line="240" w:lineRule="auto"/>
              <w:ind w:firstLine="420"/>
              <w:jc w:val="center"/>
              <w:rPr>
                <w:rFonts w:ascii="仿宋_GB2312" w:eastAsia="仿宋_GB2312"/>
                <w:kern w:val="0"/>
              </w:rPr>
            </w:pPr>
          </w:p>
          <w:p w14:paraId="0E5807B5">
            <w:pPr>
              <w:spacing w:line="240" w:lineRule="auto"/>
              <w:ind w:firstLine="420"/>
              <w:jc w:val="center"/>
              <w:rPr>
                <w:rFonts w:ascii="仿宋_GB2312" w:eastAsia="仿宋_GB2312"/>
                <w:kern w:val="0"/>
              </w:rPr>
            </w:pPr>
            <w:r>
              <w:rPr>
                <w:rFonts w:ascii="仿宋_GB2312" w:eastAsia="仿宋_GB2312"/>
                <w:kern w:val="0"/>
              </w:rPr>
              <w:t>5</w:t>
            </w:r>
          </w:p>
        </w:tc>
        <w:tc>
          <w:tcPr>
            <w:tcW w:w="1423" w:type="dxa"/>
            <w:vAlign w:val="center"/>
          </w:tcPr>
          <w:p w14:paraId="0E6767B7">
            <w:pPr>
              <w:spacing w:line="240" w:lineRule="auto"/>
              <w:ind w:firstLine="420"/>
              <w:jc w:val="center"/>
              <w:rPr>
                <w:rFonts w:ascii="仿宋_GB2312" w:eastAsia="仿宋_GB2312"/>
                <w:kern w:val="0"/>
              </w:rPr>
            </w:pPr>
          </w:p>
        </w:tc>
      </w:tr>
      <w:tr w14:paraId="3E588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74" w:type="dxa"/>
            <w:vMerge w:val="continue"/>
            <w:textDirection w:val="tbRlV"/>
            <w:vAlign w:val="center"/>
          </w:tcPr>
          <w:p w14:paraId="19698FF5">
            <w:pPr>
              <w:spacing w:line="240" w:lineRule="auto"/>
              <w:ind w:firstLine="420"/>
              <w:jc w:val="center"/>
              <w:rPr>
                <w:rFonts w:ascii="仿宋_GB2312" w:eastAsia="仿宋_GB2312"/>
                <w:kern w:val="0"/>
              </w:rPr>
            </w:pPr>
          </w:p>
        </w:tc>
        <w:tc>
          <w:tcPr>
            <w:tcW w:w="1069" w:type="dxa"/>
            <w:vMerge w:val="continue"/>
            <w:tcBorders>
              <w:top w:val="nil"/>
              <w:bottom w:val="nil"/>
            </w:tcBorders>
            <w:vAlign w:val="center"/>
          </w:tcPr>
          <w:p w14:paraId="03791089">
            <w:pPr>
              <w:spacing w:line="240" w:lineRule="auto"/>
              <w:ind w:firstLine="420"/>
              <w:jc w:val="center"/>
              <w:rPr>
                <w:rFonts w:ascii="仿宋_GB2312" w:eastAsia="仿宋_GB2312"/>
                <w:kern w:val="0"/>
              </w:rPr>
            </w:pPr>
          </w:p>
        </w:tc>
        <w:tc>
          <w:tcPr>
            <w:tcW w:w="1029" w:type="dxa"/>
            <w:tcBorders>
              <w:bottom w:val="nil"/>
            </w:tcBorders>
            <w:vAlign w:val="center"/>
          </w:tcPr>
          <w:p w14:paraId="3200E344">
            <w:pPr>
              <w:spacing w:line="240" w:lineRule="auto"/>
              <w:jc w:val="center"/>
              <w:rPr>
                <w:rFonts w:ascii="仿宋_GB2312" w:eastAsia="仿宋_GB2312"/>
                <w:kern w:val="0"/>
              </w:rPr>
            </w:pPr>
            <w:r>
              <w:rPr>
                <w:rFonts w:hint="eastAsia" w:ascii="仿宋_GB2312" w:hAnsi="宋体" w:eastAsia="仿宋_GB2312" w:cs="宋体"/>
                <w:kern w:val="0"/>
              </w:rPr>
              <w:t>可持续影响指标</w:t>
            </w:r>
          </w:p>
        </w:tc>
        <w:tc>
          <w:tcPr>
            <w:tcW w:w="1249" w:type="dxa"/>
            <w:shd w:val="clear" w:color="auto" w:fill="auto"/>
            <w:vAlign w:val="center"/>
          </w:tcPr>
          <w:p w14:paraId="4AC3AA9D">
            <w:pPr>
              <w:spacing w:line="240" w:lineRule="auto"/>
              <w:jc w:val="center"/>
              <w:rPr>
                <w:rFonts w:ascii="仿宋_GB2312" w:hAnsi="宋体" w:eastAsia="仿宋_GB2312" w:cs="宋体"/>
                <w:kern w:val="0"/>
                <w:lang w:val="en-US" w:eastAsia="en-US"/>
              </w:rPr>
            </w:pPr>
            <w:r>
              <w:rPr>
                <w:rFonts w:ascii="仿宋_GB2312" w:hAnsi="宋体" w:eastAsia="仿宋_GB2312" w:cs="宋体"/>
                <w:kern w:val="0"/>
                <w:lang w:eastAsia="zh-CN"/>
              </w:rPr>
              <w:t>提升公共文化服务水平，提高文化遗产全民保护意识，改善文化旅游基础设施，提高城市知名度</w:t>
            </w:r>
          </w:p>
        </w:tc>
        <w:tc>
          <w:tcPr>
            <w:tcW w:w="1298" w:type="dxa"/>
            <w:shd w:val="clear" w:color="auto" w:fill="auto"/>
            <w:vAlign w:val="center"/>
          </w:tcPr>
          <w:p w14:paraId="7C73E52A">
            <w:pPr>
              <w:spacing w:line="240" w:lineRule="auto"/>
              <w:ind w:firstLine="420"/>
              <w:jc w:val="center"/>
              <w:rPr>
                <w:rFonts w:ascii="仿宋_GB2312" w:hAnsi="宋体" w:eastAsia="仿宋_GB2312" w:cs="宋体"/>
                <w:kern w:val="0"/>
                <w:lang w:eastAsia="zh-CN"/>
              </w:rPr>
            </w:pPr>
          </w:p>
          <w:p w14:paraId="163167AB">
            <w:pPr>
              <w:spacing w:line="240" w:lineRule="auto"/>
              <w:ind w:firstLine="420"/>
              <w:jc w:val="center"/>
              <w:rPr>
                <w:rFonts w:ascii="仿宋_GB2312" w:hAnsi="宋体" w:eastAsia="仿宋_GB2312" w:cs="宋体"/>
                <w:kern w:val="0"/>
                <w:lang w:eastAsia="zh-CN"/>
              </w:rPr>
            </w:pPr>
          </w:p>
          <w:p w14:paraId="12A537C6">
            <w:pPr>
              <w:spacing w:line="240" w:lineRule="auto"/>
              <w:jc w:val="center"/>
              <w:rPr>
                <w:rFonts w:ascii="仿宋_GB2312" w:hAnsi="宋体" w:eastAsia="仿宋_GB2312" w:cs="宋体"/>
                <w:kern w:val="0"/>
                <w:lang w:val="en-US" w:eastAsia="en-US"/>
              </w:rPr>
            </w:pPr>
            <w:r>
              <w:rPr>
                <w:rFonts w:ascii="仿宋_GB2312" w:hAnsi="宋体" w:eastAsia="仿宋_GB2312" w:cs="宋体"/>
                <w:kern w:val="0"/>
                <w:lang w:eastAsia="zh-CN"/>
              </w:rPr>
              <w:t>有所提升</w:t>
            </w:r>
          </w:p>
        </w:tc>
        <w:tc>
          <w:tcPr>
            <w:tcW w:w="1269" w:type="dxa"/>
            <w:shd w:val="clear" w:color="auto" w:fill="auto"/>
            <w:vAlign w:val="center"/>
          </w:tcPr>
          <w:p w14:paraId="2716544F">
            <w:pPr>
              <w:spacing w:line="240" w:lineRule="auto"/>
              <w:ind w:firstLine="420"/>
              <w:jc w:val="center"/>
              <w:rPr>
                <w:rFonts w:ascii="仿宋_GB2312" w:hAnsi="宋体" w:eastAsia="仿宋_GB2312" w:cs="宋体"/>
                <w:kern w:val="0"/>
                <w:lang w:eastAsia="zh-CN"/>
              </w:rPr>
            </w:pPr>
          </w:p>
          <w:p w14:paraId="0F2D99A4">
            <w:pPr>
              <w:spacing w:line="240" w:lineRule="auto"/>
              <w:ind w:firstLine="420"/>
              <w:jc w:val="center"/>
              <w:rPr>
                <w:rFonts w:ascii="仿宋_GB2312" w:hAnsi="宋体" w:eastAsia="仿宋_GB2312" w:cs="宋体"/>
                <w:kern w:val="0"/>
                <w:lang w:eastAsia="zh-CN"/>
              </w:rPr>
            </w:pPr>
          </w:p>
          <w:p w14:paraId="548BCBB5">
            <w:pPr>
              <w:spacing w:line="240" w:lineRule="auto"/>
              <w:jc w:val="center"/>
              <w:rPr>
                <w:rFonts w:ascii="仿宋_GB2312" w:hAnsi="宋体" w:eastAsia="仿宋_GB2312" w:cs="宋体"/>
                <w:kern w:val="0"/>
                <w:lang w:val="en-US" w:eastAsia="en-US"/>
              </w:rPr>
            </w:pPr>
            <w:r>
              <w:rPr>
                <w:rFonts w:ascii="仿宋_GB2312" w:hAnsi="宋体" w:eastAsia="仿宋_GB2312" w:cs="宋体"/>
                <w:kern w:val="0"/>
                <w:lang w:eastAsia="zh-CN"/>
              </w:rPr>
              <w:t>有所提升</w:t>
            </w:r>
          </w:p>
        </w:tc>
        <w:tc>
          <w:tcPr>
            <w:tcW w:w="699" w:type="dxa"/>
            <w:shd w:val="clear" w:color="auto" w:fill="auto"/>
            <w:vAlign w:val="center"/>
          </w:tcPr>
          <w:p w14:paraId="49A74B82">
            <w:pPr>
              <w:spacing w:line="240" w:lineRule="auto"/>
              <w:ind w:firstLine="420"/>
              <w:jc w:val="center"/>
              <w:rPr>
                <w:rFonts w:ascii="仿宋_GB2312" w:hAnsi="宋体" w:eastAsia="仿宋_GB2312" w:cs="宋体"/>
                <w:kern w:val="0"/>
                <w:lang w:eastAsia="zh-CN"/>
              </w:rPr>
            </w:pPr>
          </w:p>
          <w:p w14:paraId="72462004">
            <w:pPr>
              <w:spacing w:line="240" w:lineRule="auto"/>
              <w:ind w:firstLine="420"/>
              <w:jc w:val="center"/>
              <w:rPr>
                <w:rFonts w:ascii="仿宋_GB2312" w:hAnsi="宋体" w:eastAsia="仿宋_GB2312" w:cs="宋体"/>
                <w:kern w:val="0"/>
                <w:lang w:eastAsia="zh-CN"/>
              </w:rPr>
            </w:pPr>
          </w:p>
          <w:p w14:paraId="5DEFFAAC">
            <w:pPr>
              <w:spacing w:line="240" w:lineRule="auto"/>
              <w:ind w:firstLine="420"/>
              <w:jc w:val="center"/>
              <w:rPr>
                <w:rFonts w:ascii="仿宋_GB2312" w:hAnsi="宋体" w:eastAsia="仿宋_GB2312" w:cs="宋体"/>
                <w:kern w:val="0"/>
                <w:lang w:val="en-US" w:eastAsia="en-US"/>
              </w:rPr>
            </w:pPr>
            <w:r>
              <w:rPr>
                <w:rFonts w:ascii="仿宋_GB2312" w:hAnsi="宋体" w:eastAsia="仿宋_GB2312" w:cs="宋体"/>
                <w:kern w:val="0"/>
                <w:lang w:eastAsia="zh-CN"/>
              </w:rPr>
              <w:t>5</w:t>
            </w:r>
          </w:p>
        </w:tc>
        <w:tc>
          <w:tcPr>
            <w:tcW w:w="869" w:type="dxa"/>
            <w:shd w:val="clear" w:color="auto" w:fill="auto"/>
            <w:vAlign w:val="center"/>
          </w:tcPr>
          <w:p w14:paraId="31B20C01">
            <w:pPr>
              <w:spacing w:line="240" w:lineRule="auto"/>
              <w:ind w:firstLine="420"/>
              <w:jc w:val="center"/>
              <w:rPr>
                <w:rFonts w:ascii="仿宋_GB2312" w:hAnsi="宋体" w:eastAsia="仿宋_GB2312" w:cs="宋体"/>
                <w:kern w:val="0"/>
                <w:lang w:eastAsia="zh-CN"/>
              </w:rPr>
            </w:pPr>
          </w:p>
          <w:p w14:paraId="782B4C54">
            <w:pPr>
              <w:spacing w:line="240" w:lineRule="auto"/>
              <w:ind w:firstLine="420"/>
              <w:jc w:val="center"/>
              <w:rPr>
                <w:rFonts w:ascii="仿宋_GB2312" w:hAnsi="宋体" w:eastAsia="仿宋_GB2312" w:cs="宋体"/>
                <w:kern w:val="0"/>
                <w:lang w:eastAsia="zh-CN"/>
              </w:rPr>
            </w:pPr>
          </w:p>
          <w:p w14:paraId="485EB94F">
            <w:pPr>
              <w:spacing w:line="240" w:lineRule="auto"/>
              <w:ind w:firstLine="420"/>
              <w:jc w:val="center"/>
              <w:rPr>
                <w:rFonts w:ascii="仿宋_GB2312" w:hAnsi="宋体" w:eastAsia="仿宋_GB2312" w:cs="宋体"/>
                <w:kern w:val="0"/>
                <w:lang w:val="en-US" w:eastAsia="en-US"/>
              </w:rPr>
            </w:pPr>
            <w:r>
              <w:rPr>
                <w:rFonts w:ascii="仿宋_GB2312" w:hAnsi="宋体" w:eastAsia="仿宋_GB2312" w:cs="宋体"/>
                <w:kern w:val="0"/>
                <w:lang w:eastAsia="zh-CN"/>
              </w:rPr>
              <w:t>5</w:t>
            </w:r>
          </w:p>
        </w:tc>
        <w:tc>
          <w:tcPr>
            <w:tcW w:w="1423" w:type="dxa"/>
            <w:shd w:val="clear" w:color="auto" w:fill="auto"/>
            <w:vAlign w:val="center"/>
          </w:tcPr>
          <w:p w14:paraId="24E8AF9A">
            <w:pPr>
              <w:spacing w:line="240" w:lineRule="auto"/>
              <w:ind w:firstLine="420"/>
              <w:jc w:val="center"/>
              <w:rPr>
                <w:rFonts w:ascii="仿宋_GB2312" w:hAnsi="宋体" w:eastAsia="仿宋_GB2312" w:cs="宋体"/>
                <w:kern w:val="0"/>
                <w:lang w:eastAsia="zh-CN"/>
              </w:rPr>
            </w:pPr>
          </w:p>
          <w:p w14:paraId="1AEB6FE5">
            <w:pPr>
              <w:spacing w:line="240" w:lineRule="auto"/>
              <w:ind w:firstLine="420"/>
              <w:jc w:val="center"/>
              <w:rPr>
                <w:rFonts w:ascii="仿宋_GB2312" w:hAnsi="宋体" w:eastAsia="仿宋_GB2312" w:cs="宋体"/>
                <w:kern w:val="0"/>
                <w:lang w:eastAsia="zh-CN"/>
              </w:rPr>
            </w:pPr>
          </w:p>
          <w:p w14:paraId="22E96DBD">
            <w:pPr>
              <w:spacing w:line="240" w:lineRule="auto"/>
              <w:ind w:firstLine="420"/>
              <w:jc w:val="center"/>
              <w:rPr>
                <w:rFonts w:ascii="仿宋_GB2312" w:hAnsi="宋体" w:eastAsia="仿宋_GB2312" w:cs="宋体"/>
                <w:kern w:val="0"/>
                <w:lang w:val="en-US" w:eastAsia="en-US"/>
              </w:rPr>
            </w:pPr>
          </w:p>
        </w:tc>
      </w:tr>
      <w:tr w14:paraId="4145C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1074" w:type="dxa"/>
            <w:vMerge w:val="continue"/>
            <w:textDirection w:val="tbRlV"/>
            <w:vAlign w:val="center"/>
          </w:tcPr>
          <w:p w14:paraId="42AFB0D6">
            <w:pPr>
              <w:spacing w:line="240" w:lineRule="auto"/>
              <w:ind w:firstLine="420"/>
              <w:jc w:val="center"/>
              <w:rPr>
                <w:rFonts w:ascii="仿宋_GB2312" w:eastAsia="仿宋_GB2312"/>
                <w:kern w:val="0"/>
              </w:rPr>
            </w:pPr>
          </w:p>
        </w:tc>
        <w:tc>
          <w:tcPr>
            <w:tcW w:w="1069" w:type="dxa"/>
            <w:tcBorders>
              <w:bottom w:val="nil"/>
            </w:tcBorders>
            <w:vAlign w:val="center"/>
          </w:tcPr>
          <w:p w14:paraId="3EBC70EF">
            <w:pPr>
              <w:spacing w:line="240" w:lineRule="auto"/>
              <w:jc w:val="center"/>
              <w:rPr>
                <w:rFonts w:ascii="仿宋_GB2312" w:eastAsia="仿宋_GB2312"/>
                <w:kern w:val="0"/>
              </w:rPr>
            </w:pPr>
            <w:r>
              <w:rPr>
                <w:rFonts w:hint="eastAsia" w:ascii="仿宋_GB2312" w:hAnsi="宋体" w:eastAsia="仿宋_GB2312" w:cs="宋体"/>
                <w:kern w:val="0"/>
              </w:rPr>
              <w:t>满意度指标</w:t>
            </w:r>
          </w:p>
          <w:p w14:paraId="6A5B01A2">
            <w:pPr>
              <w:spacing w:line="240" w:lineRule="auto"/>
              <w:jc w:val="center"/>
              <w:rPr>
                <w:rFonts w:ascii="仿宋_GB2312" w:eastAsia="仿宋_GB2312"/>
                <w:kern w:val="0"/>
              </w:rPr>
            </w:pPr>
            <w:r>
              <w:rPr>
                <w:rFonts w:hint="eastAsia" w:ascii="仿宋_GB2312" w:eastAsia="仿宋_GB2312"/>
                <w:kern w:val="0"/>
              </w:rPr>
              <w:t>(10</w:t>
            </w:r>
            <w:r>
              <w:rPr>
                <w:rFonts w:hint="eastAsia" w:ascii="仿宋_GB2312" w:hAnsi="宋体" w:eastAsia="仿宋_GB2312" w:cs="宋体"/>
                <w:kern w:val="0"/>
              </w:rPr>
              <w:t>分</w:t>
            </w:r>
            <w:r>
              <w:rPr>
                <w:rFonts w:hint="eastAsia" w:ascii="仿宋_GB2312" w:eastAsia="仿宋_GB2312"/>
                <w:kern w:val="0"/>
              </w:rPr>
              <w:t>)</w:t>
            </w:r>
          </w:p>
        </w:tc>
        <w:tc>
          <w:tcPr>
            <w:tcW w:w="1029" w:type="dxa"/>
            <w:tcBorders>
              <w:bottom w:val="nil"/>
            </w:tcBorders>
            <w:vAlign w:val="center"/>
          </w:tcPr>
          <w:p w14:paraId="78FBBFDE">
            <w:pPr>
              <w:spacing w:line="240" w:lineRule="auto"/>
              <w:jc w:val="center"/>
              <w:rPr>
                <w:rFonts w:ascii="仿宋_GB2312" w:eastAsia="仿宋_GB2312"/>
                <w:kern w:val="0"/>
              </w:rPr>
            </w:pPr>
            <w:r>
              <w:rPr>
                <w:rFonts w:hint="eastAsia" w:ascii="仿宋_GB2312" w:hAnsi="宋体" w:eastAsia="仿宋_GB2312" w:cs="宋体"/>
                <w:kern w:val="0"/>
              </w:rPr>
              <w:t>服务对象满意度指标</w:t>
            </w:r>
          </w:p>
        </w:tc>
        <w:tc>
          <w:tcPr>
            <w:tcW w:w="1249" w:type="dxa"/>
            <w:vAlign w:val="center"/>
          </w:tcPr>
          <w:p w14:paraId="4F2AFDD1">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人民群众基本满意</w:t>
            </w:r>
          </w:p>
        </w:tc>
        <w:tc>
          <w:tcPr>
            <w:tcW w:w="1298" w:type="dxa"/>
            <w:vAlign w:val="center"/>
          </w:tcPr>
          <w:p w14:paraId="6ABEB3E2">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≥95%</w:t>
            </w:r>
          </w:p>
        </w:tc>
        <w:tc>
          <w:tcPr>
            <w:tcW w:w="1269" w:type="dxa"/>
            <w:vAlign w:val="center"/>
          </w:tcPr>
          <w:p w14:paraId="31B5B329">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100%</w:t>
            </w:r>
          </w:p>
        </w:tc>
        <w:tc>
          <w:tcPr>
            <w:tcW w:w="699" w:type="dxa"/>
            <w:vAlign w:val="center"/>
          </w:tcPr>
          <w:p w14:paraId="41D3F37B">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869" w:type="dxa"/>
            <w:vAlign w:val="center"/>
          </w:tcPr>
          <w:p w14:paraId="19FFC8CC">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10</w:t>
            </w:r>
          </w:p>
        </w:tc>
        <w:tc>
          <w:tcPr>
            <w:tcW w:w="1423" w:type="dxa"/>
            <w:vAlign w:val="center"/>
          </w:tcPr>
          <w:p w14:paraId="0412303D">
            <w:pPr>
              <w:spacing w:line="240" w:lineRule="auto"/>
              <w:ind w:firstLine="420"/>
              <w:jc w:val="center"/>
              <w:rPr>
                <w:rFonts w:ascii="仿宋_GB2312" w:hAnsi="宋体" w:eastAsia="仿宋_GB2312" w:cs="宋体"/>
                <w:kern w:val="0"/>
                <w:lang w:eastAsia="zh-CN"/>
              </w:rPr>
            </w:pPr>
          </w:p>
        </w:tc>
      </w:tr>
      <w:tr w14:paraId="759ED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1B343DAD">
            <w:pPr>
              <w:spacing w:line="240" w:lineRule="auto"/>
              <w:ind w:firstLine="420"/>
              <w:jc w:val="center"/>
              <w:rPr>
                <w:rFonts w:ascii="仿宋_GB2312" w:eastAsia="仿宋_GB2312"/>
                <w:kern w:val="0"/>
              </w:rPr>
            </w:pPr>
          </w:p>
        </w:tc>
        <w:tc>
          <w:tcPr>
            <w:tcW w:w="1069" w:type="dxa"/>
            <w:vMerge w:val="restart"/>
            <w:tcBorders>
              <w:top w:val="nil"/>
            </w:tcBorders>
            <w:vAlign w:val="center"/>
          </w:tcPr>
          <w:p w14:paraId="5D03BB81">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4681458A">
            <w:pPr>
              <w:spacing w:line="240" w:lineRule="auto"/>
              <w:jc w:val="center"/>
              <w:rPr>
                <w:rFonts w:hint="default" w:ascii="仿宋_GB2312" w:eastAsia="仿宋_GB2312"/>
                <w:kern w:val="0"/>
                <w:lang w:val="en-US" w:eastAsia="zh-CN"/>
              </w:rPr>
            </w:pPr>
            <w:r>
              <w:rPr>
                <w:rFonts w:hint="eastAsia" w:ascii="仿宋_GB2312" w:eastAsia="仿宋_GB2312"/>
                <w:kern w:val="0"/>
                <w:lang w:val="en-US" w:eastAsia="zh-CN"/>
              </w:rPr>
              <w:t>（20分）</w:t>
            </w:r>
          </w:p>
        </w:tc>
        <w:tc>
          <w:tcPr>
            <w:tcW w:w="1029" w:type="dxa"/>
            <w:tcBorders>
              <w:top w:val="nil"/>
            </w:tcBorders>
            <w:vAlign w:val="center"/>
          </w:tcPr>
          <w:p w14:paraId="539B6E6D">
            <w:pPr>
              <w:spacing w:line="240" w:lineRule="auto"/>
              <w:jc w:val="center"/>
              <w:rPr>
                <w:rFonts w:hint="eastAsia" w:ascii="仿宋_GB2312" w:eastAsia="仿宋_GB2312"/>
                <w:kern w:val="0"/>
                <w:lang w:eastAsia="zh-CN"/>
              </w:rPr>
            </w:pPr>
            <w:r>
              <w:rPr>
                <w:rFonts w:hint="eastAsia" w:ascii="仿宋_GB2312" w:eastAsia="仿宋_GB2312"/>
                <w:kern w:val="0"/>
                <w:lang w:eastAsia="zh-CN"/>
              </w:rPr>
              <w:t>经济成本指标</w:t>
            </w:r>
          </w:p>
        </w:tc>
        <w:tc>
          <w:tcPr>
            <w:tcW w:w="1249" w:type="dxa"/>
            <w:vAlign w:val="center"/>
          </w:tcPr>
          <w:p w14:paraId="63B7EC90">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预算执行控制率</w:t>
            </w:r>
          </w:p>
        </w:tc>
        <w:tc>
          <w:tcPr>
            <w:tcW w:w="1298" w:type="dxa"/>
            <w:vAlign w:val="center"/>
          </w:tcPr>
          <w:p w14:paraId="15ECA8D3">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481.43万元</w:t>
            </w:r>
          </w:p>
        </w:tc>
        <w:tc>
          <w:tcPr>
            <w:tcW w:w="1269" w:type="dxa"/>
            <w:vAlign w:val="center"/>
          </w:tcPr>
          <w:p w14:paraId="3C328246">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1876.42万元</w:t>
            </w:r>
          </w:p>
        </w:tc>
        <w:tc>
          <w:tcPr>
            <w:tcW w:w="699" w:type="dxa"/>
            <w:vAlign w:val="center"/>
          </w:tcPr>
          <w:p w14:paraId="42BD2B94">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5</w:t>
            </w:r>
          </w:p>
        </w:tc>
        <w:tc>
          <w:tcPr>
            <w:tcW w:w="869" w:type="dxa"/>
            <w:vAlign w:val="center"/>
          </w:tcPr>
          <w:p w14:paraId="786F4305">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3</w:t>
            </w:r>
          </w:p>
        </w:tc>
        <w:tc>
          <w:tcPr>
            <w:tcW w:w="1423" w:type="dxa"/>
            <w:vAlign w:val="center"/>
          </w:tcPr>
          <w:p w14:paraId="0F79A5E1">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上级专项资金及本级“一事一议” 项目经费增加</w:t>
            </w:r>
          </w:p>
        </w:tc>
      </w:tr>
      <w:tr w14:paraId="5C9D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03521D9F">
            <w:pPr>
              <w:spacing w:line="240" w:lineRule="auto"/>
              <w:ind w:firstLine="420"/>
              <w:jc w:val="center"/>
              <w:rPr>
                <w:rFonts w:ascii="仿宋_GB2312" w:eastAsia="仿宋_GB2312"/>
                <w:kern w:val="0"/>
              </w:rPr>
            </w:pPr>
          </w:p>
        </w:tc>
        <w:tc>
          <w:tcPr>
            <w:tcW w:w="1069" w:type="dxa"/>
            <w:vMerge w:val="continue"/>
            <w:vAlign w:val="center"/>
          </w:tcPr>
          <w:p w14:paraId="1471CA84">
            <w:pPr>
              <w:spacing w:line="240" w:lineRule="auto"/>
              <w:ind w:firstLine="420"/>
              <w:jc w:val="center"/>
              <w:rPr>
                <w:rFonts w:ascii="仿宋_GB2312" w:eastAsia="仿宋_GB2312"/>
                <w:kern w:val="0"/>
              </w:rPr>
            </w:pPr>
          </w:p>
        </w:tc>
        <w:tc>
          <w:tcPr>
            <w:tcW w:w="1029" w:type="dxa"/>
            <w:tcBorders>
              <w:top w:val="nil"/>
            </w:tcBorders>
            <w:vAlign w:val="center"/>
          </w:tcPr>
          <w:p w14:paraId="632D9A37">
            <w:pPr>
              <w:spacing w:line="240" w:lineRule="auto"/>
              <w:jc w:val="center"/>
              <w:rPr>
                <w:rFonts w:hint="eastAsia" w:ascii="仿宋_GB2312" w:eastAsia="仿宋_GB2312"/>
                <w:kern w:val="0"/>
                <w:lang w:eastAsia="zh-CN"/>
              </w:rPr>
            </w:pPr>
            <w:r>
              <w:rPr>
                <w:rFonts w:hint="eastAsia" w:ascii="仿宋_GB2312" w:eastAsia="仿宋_GB2312"/>
                <w:kern w:val="0"/>
                <w:lang w:eastAsia="zh-CN"/>
              </w:rPr>
              <w:t>社会成本指标</w:t>
            </w:r>
          </w:p>
        </w:tc>
        <w:tc>
          <w:tcPr>
            <w:tcW w:w="1249" w:type="dxa"/>
            <w:vAlign w:val="center"/>
          </w:tcPr>
          <w:p w14:paraId="4C2510AC">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资金利用率</w:t>
            </w:r>
          </w:p>
        </w:tc>
        <w:tc>
          <w:tcPr>
            <w:tcW w:w="1298" w:type="dxa"/>
            <w:vAlign w:val="center"/>
          </w:tcPr>
          <w:p w14:paraId="09361E43">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481.43万元</w:t>
            </w:r>
          </w:p>
        </w:tc>
        <w:tc>
          <w:tcPr>
            <w:tcW w:w="1269" w:type="dxa"/>
            <w:vAlign w:val="center"/>
          </w:tcPr>
          <w:p w14:paraId="32DCD303">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1876.42万元</w:t>
            </w:r>
          </w:p>
        </w:tc>
        <w:tc>
          <w:tcPr>
            <w:tcW w:w="699" w:type="dxa"/>
            <w:vAlign w:val="center"/>
          </w:tcPr>
          <w:p w14:paraId="765229A3">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5</w:t>
            </w:r>
          </w:p>
        </w:tc>
        <w:tc>
          <w:tcPr>
            <w:tcW w:w="869" w:type="dxa"/>
            <w:vAlign w:val="center"/>
          </w:tcPr>
          <w:p w14:paraId="4012A71B">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5</w:t>
            </w:r>
          </w:p>
        </w:tc>
        <w:tc>
          <w:tcPr>
            <w:tcW w:w="1423" w:type="dxa"/>
            <w:vAlign w:val="center"/>
          </w:tcPr>
          <w:p w14:paraId="6A85C036">
            <w:pPr>
              <w:spacing w:line="240" w:lineRule="auto"/>
              <w:ind w:firstLine="420"/>
              <w:jc w:val="center"/>
              <w:rPr>
                <w:rFonts w:ascii="仿宋_GB2312" w:hAnsi="宋体" w:eastAsia="仿宋_GB2312" w:cs="宋体"/>
                <w:kern w:val="0"/>
                <w:lang w:eastAsia="zh-CN"/>
              </w:rPr>
            </w:pPr>
          </w:p>
        </w:tc>
      </w:tr>
      <w:tr w14:paraId="64D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074" w:type="dxa"/>
            <w:vMerge w:val="continue"/>
            <w:textDirection w:val="tbRlV"/>
            <w:vAlign w:val="center"/>
          </w:tcPr>
          <w:p w14:paraId="2F970E6A">
            <w:pPr>
              <w:spacing w:line="240" w:lineRule="auto"/>
              <w:ind w:firstLine="420"/>
              <w:jc w:val="center"/>
              <w:rPr>
                <w:rFonts w:ascii="仿宋_GB2312" w:eastAsia="仿宋_GB2312"/>
                <w:kern w:val="0"/>
              </w:rPr>
            </w:pPr>
          </w:p>
        </w:tc>
        <w:tc>
          <w:tcPr>
            <w:tcW w:w="1069" w:type="dxa"/>
            <w:vMerge w:val="continue"/>
            <w:vAlign w:val="center"/>
          </w:tcPr>
          <w:p w14:paraId="2827F181">
            <w:pPr>
              <w:spacing w:line="240" w:lineRule="auto"/>
              <w:ind w:firstLine="420"/>
              <w:jc w:val="center"/>
              <w:rPr>
                <w:rFonts w:ascii="仿宋_GB2312" w:eastAsia="仿宋_GB2312"/>
                <w:kern w:val="0"/>
              </w:rPr>
            </w:pPr>
          </w:p>
        </w:tc>
        <w:tc>
          <w:tcPr>
            <w:tcW w:w="1029" w:type="dxa"/>
            <w:tcBorders>
              <w:top w:val="nil"/>
            </w:tcBorders>
            <w:vAlign w:val="center"/>
          </w:tcPr>
          <w:p w14:paraId="5CA58488">
            <w:pPr>
              <w:spacing w:line="240" w:lineRule="auto"/>
              <w:jc w:val="center"/>
              <w:rPr>
                <w:rFonts w:hint="eastAsia" w:ascii="仿宋_GB2312" w:eastAsia="仿宋_GB2312"/>
                <w:kern w:val="0"/>
                <w:lang w:eastAsia="zh-CN"/>
              </w:rPr>
            </w:pPr>
            <w:r>
              <w:rPr>
                <w:rFonts w:hint="eastAsia" w:ascii="仿宋_GB2312" w:eastAsia="仿宋_GB2312"/>
                <w:kern w:val="0"/>
                <w:lang w:eastAsia="zh-CN"/>
              </w:rPr>
              <w:t>生态环境成本指标</w:t>
            </w:r>
          </w:p>
        </w:tc>
        <w:tc>
          <w:tcPr>
            <w:tcW w:w="1249" w:type="dxa"/>
            <w:vAlign w:val="center"/>
          </w:tcPr>
          <w:p w14:paraId="304051C0">
            <w:pPr>
              <w:spacing w:line="240" w:lineRule="auto"/>
              <w:jc w:val="center"/>
              <w:rPr>
                <w:rFonts w:ascii="仿宋_GB2312" w:hAnsi="宋体" w:eastAsia="仿宋_GB2312" w:cs="宋体"/>
                <w:kern w:val="0"/>
                <w:lang w:eastAsia="zh-CN"/>
              </w:rPr>
            </w:pPr>
            <w:r>
              <w:rPr>
                <w:rFonts w:ascii="仿宋_GB2312" w:hAnsi="宋体" w:eastAsia="仿宋_GB2312" w:cs="宋体"/>
                <w:kern w:val="0"/>
                <w:lang w:eastAsia="zh-CN"/>
              </w:rPr>
              <w:t>对生态环境是否有负面影响</w:t>
            </w:r>
          </w:p>
        </w:tc>
        <w:tc>
          <w:tcPr>
            <w:tcW w:w="1298" w:type="dxa"/>
            <w:vAlign w:val="center"/>
          </w:tcPr>
          <w:p w14:paraId="789CDCB9">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无</w:t>
            </w:r>
          </w:p>
        </w:tc>
        <w:tc>
          <w:tcPr>
            <w:tcW w:w="1269" w:type="dxa"/>
            <w:vAlign w:val="center"/>
          </w:tcPr>
          <w:p w14:paraId="4E354EE6">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无</w:t>
            </w:r>
          </w:p>
        </w:tc>
        <w:tc>
          <w:tcPr>
            <w:tcW w:w="699" w:type="dxa"/>
            <w:vAlign w:val="center"/>
          </w:tcPr>
          <w:p w14:paraId="6C36DE67">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5</w:t>
            </w:r>
          </w:p>
        </w:tc>
        <w:tc>
          <w:tcPr>
            <w:tcW w:w="869" w:type="dxa"/>
            <w:vAlign w:val="center"/>
          </w:tcPr>
          <w:p w14:paraId="6B31F2AB">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lang w:eastAsia="zh-CN"/>
              </w:rPr>
              <w:t>5</w:t>
            </w:r>
          </w:p>
        </w:tc>
        <w:tc>
          <w:tcPr>
            <w:tcW w:w="1423" w:type="dxa"/>
            <w:vAlign w:val="center"/>
          </w:tcPr>
          <w:p w14:paraId="14ED7F29">
            <w:pPr>
              <w:spacing w:line="240" w:lineRule="auto"/>
              <w:ind w:firstLine="420"/>
              <w:jc w:val="center"/>
              <w:rPr>
                <w:rFonts w:ascii="仿宋_GB2312" w:hAnsi="宋体" w:eastAsia="仿宋_GB2312" w:cs="宋体"/>
                <w:kern w:val="0"/>
                <w:lang w:eastAsia="zh-CN"/>
              </w:rPr>
            </w:pPr>
          </w:p>
        </w:tc>
      </w:tr>
      <w:tr w14:paraId="7C19B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6988" w:type="dxa"/>
            <w:gridSpan w:val="6"/>
            <w:vAlign w:val="center"/>
          </w:tcPr>
          <w:p w14:paraId="54CDD55D">
            <w:pPr>
              <w:spacing w:line="240" w:lineRule="auto"/>
              <w:ind w:firstLine="420"/>
              <w:jc w:val="center"/>
              <w:rPr>
                <w:rFonts w:ascii="仿宋_GB2312" w:eastAsia="仿宋_GB2312"/>
                <w:kern w:val="0"/>
                <w:lang w:eastAsia="zh-CN"/>
              </w:rPr>
            </w:pPr>
            <w:r>
              <w:rPr>
                <w:rFonts w:hint="eastAsia" w:ascii="仿宋_GB2312" w:eastAsia="仿宋_GB2312"/>
                <w:kern w:val="0"/>
                <w:lang w:eastAsia="zh-CN"/>
              </w:rPr>
              <w:t>总分</w:t>
            </w:r>
          </w:p>
        </w:tc>
        <w:tc>
          <w:tcPr>
            <w:tcW w:w="699" w:type="dxa"/>
            <w:vAlign w:val="center"/>
          </w:tcPr>
          <w:p w14:paraId="0F7926F1">
            <w:pPr>
              <w:spacing w:line="240" w:lineRule="auto"/>
              <w:jc w:val="center"/>
              <w:rPr>
                <w:rFonts w:ascii="仿宋_GB2312" w:eastAsia="仿宋_GB2312"/>
                <w:kern w:val="0"/>
              </w:rPr>
            </w:pPr>
            <w:r>
              <w:rPr>
                <w:rFonts w:hint="eastAsia" w:ascii="仿宋_GB2312" w:eastAsia="仿宋_GB2312"/>
                <w:kern w:val="0"/>
              </w:rPr>
              <w:t>100</w:t>
            </w:r>
          </w:p>
        </w:tc>
        <w:tc>
          <w:tcPr>
            <w:tcW w:w="869" w:type="dxa"/>
            <w:vAlign w:val="center"/>
          </w:tcPr>
          <w:p w14:paraId="6F45C202">
            <w:pPr>
              <w:spacing w:line="240" w:lineRule="auto"/>
              <w:ind w:firstLine="420"/>
              <w:jc w:val="both"/>
              <w:rPr>
                <w:rFonts w:hint="default" w:ascii="仿宋_GB2312" w:eastAsia="仿宋_GB2312"/>
                <w:kern w:val="0"/>
                <w:lang w:val="en-US" w:eastAsia="zh-CN"/>
              </w:rPr>
            </w:pPr>
            <w:r>
              <w:rPr>
                <w:rFonts w:hint="eastAsia" w:ascii="仿宋_GB2312" w:eastAsia="仿宋_GB2312"/>
                <w:kern w:val="0"/>
                <w:lang w:val="en-US" w:eastAsia="zh-CN"/>
              </w:rPr>
              <w:t>98</w:t>
            </w:r>
          </w:p>
        </w:tc>
        <w:tc>
          <w:tcPr>
            <w:tcW w:w="1423" w:type="dxa"/>
            <w:vAlign w:val="center"/>
          </w:tcPr>
          <w:p w14:paraId="74074F36">
            <w:pPr>
              <w:spacing w:line="240" w:lineRule="auto"/>
              <w:ind w:firstLine="420"/>
              <w:jc w:val="center"/>
              <w:rPr>
                <w:rFonts w:ascii="仿宋_GB2312" w:eastAsia="仿宋_GB2312"/>
                <w:kern w:val="0"/>
              </w:rPr>
            </w:pPr>
          </w:p>
        </w:tc>
      </w:tr>
    </w:tbl>
    <w:p w14:paraId="1494D30D">
      <w:pPr>
        <w:kinsoku w:val="0"/>
        <w:autoSpaceDE w:val="0"/>
        <w:autoSpaceDN w:val="0"/>
        <w:adjustRightInd w:val="0"/>
        <w:snapToGrid w:val="0"/>
        <w:spacing w:before="293" w:line="236" w:lineRule="auto"/>
        <w:textAlignment w:val="baseline"/>
        <w:rPr>
          <w:rFonts w:ascii="仿宋_GB2312" w:hAnsi="宋体" w:eastAsia="仿宋_GB2312" w:cs="宋体"/>
          <w:snapToGrid w:val="0"/>
          <w:color w:val="000000"/>
          <w:sz w:val="35"/>
          <w:szCs w:val="35"/>
          <w:lang w:val="en-US" w:eastAsia="zh-CN" w:bidi="ar-SA"/>
        </w:rPr>
      </w:pPr>
      <w:r>
        <w:rPr>
          <w:rFonts w:ascii="仿宋_GB2312" w:hAnsi="宋体" w:eastAsia="仿宋_GB2312" w:cs="宋体"/>
          <w:snapToGrid w:val="0"/>
          <w:color w:val="000000"/>
          <w:sz w:val="21"/>
          <w:szCs w:val="21"/>
          <w:lang w:val="en-US" w:eastAsia="zh-CN" w:bidi="ar-SA"/>
        </w:rPr>
        <w:t xml:space="preserve">填表人：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填报日期：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联系电话：   </w:t>
      </w:r>
      <w:r>
        <w:rPr>
          <w:rFonts w:hint="eastAsia" w:ascii="仿宋_GB2312" w:hAnsi="宋体" w:eastAsia="仿宋_GB2312" w:cs="宋体"/>
          <w:snapToGrid w:val="0"/>
          <w:color w:val="000000"/>
          <w:sz w:val="21"/>
          <w:szCs w:val="21"/>
          <w:lang w:val="en-US" w:eastAsia="zh-CN" w:bidi="ar-SA"/>
        </w:rPr>
        <w:t xml:space="preserve">       </w:t>
      </w:r>
      <w:r>
        <w:rPr>
          <w:rFonts w:ascii="仿宋_GB2312" w:hAnsi="宋体" w:eastAsia="仿宋_GB2312" w:cs="宋体"/>
          <w:snapToGrid w:val="0"/>
          <w:color w:val="000000"/>
          <w:sz w:val="21"/>
          <w:szCs w:val="21"/>
          <w:lang w:val="en-US" w:eastAsia="zh-CN" w:bidi="ar-SA"/>
        </w:rPr>
        <w:t xml:space="preserve"> 单位负责人签字：</w:t>
      </w:r>
      <w:r>
        <w:rPr>
          <w:rFonts w:ascii="仿宋_GB2312" w:hAnsi="宋体" w:eastAsia="仿宋_GB2312" w:cs="宋体"/>
          <w:snapToGrid w:val="0"/>
          <w:color w:val="000000"/>
          <w:sz w:val="35"/>
          <w:szCs w:val="35"/>
          <w:lang w:val="en-US" w:eastAsia="zh-CN" w:bidi="ar-SA"/>
        </w:rPr>
        <w:t xml:space="preserve"> </w:t>
      </w:r>
    </w:p>
    <w:p w14:paraId="494E25F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C4663E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08B221E">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52A3013C">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3EFDD3C8">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2AF92686">
      <w:pPr>
        <w:kinsoku w:val="0"/>
        <w:autoSpaceDE w:val="0"/>
        <w:autoSpaceDN w:val="0"/>
        <w:adjustRightInd w:val="0"/>
        <w:snapToGrid w:val="0"/>
        <w:spacing w:before="293" w:line="236" w:lineRule="auto"/>
        <w:ind w:firstLine="552"/>
        <w:textAlignment w:val="baseline"/>
        <w:rPr>
          <w:rFonts w:hint="eastAsia" w:ascii="宋体" w:hAnsi="宋体" w:eastAsia="宋体" w:cs="宋体"/>
          <w:bCs/>
          <w:snapToGrid w:val="0"/>
          <w:color w:val="000000"/>
          <w:spacing w:val="-4"/>
          <w:sz w:val="28"/>
          <w:szCs w:val="28"/>
          <w:lang w:val="en-US" w:eastAsia="zh-CN" w:bidi="ar-SA"/>
        </w:rPr>
      </w:pPr>
    </w:p>
    <w:p w14:paraId="6FB057D1">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51F7F242">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DA39286">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2B23A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70824E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437E0C6A">
            <w:pPr>
              <w:spacing w:line="240" w:lineRule="auto"/>
              <w:ind w:firstLine="420"/>
              <w:jc w:val="center"/>
              <w:rPr>
                <w:rFonts w:ascii="仿宋_GB2312" w:hAnsi="宋体" w:eastAsia="仿宋_GB2312" w:cs="宋体"/>
                <w:kern w:val="0"/>
                <w:lang w:eastAsia="zh-CN"/>
              </w:rPr>
            </w:pPr>
            <w:r>
              <w:t>公共文化活动中心建设</w:t>
            </w:r>
          </w:p>
        </w:tc>
      </w:tr>
      <w:tr w14:paraId="286B4C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068EA01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0FC6308">
            <w:pPr>
              <w:spacing w:line="240" w:lineRule="auto"/>
              <w:ind w:firstLine="420"/>
              <w:jc w:val="center"/>
              <w:rPr>
                <w:rFonts w:ascii="仿宋_GB2312" w:hAnsi="宋体" w:eastAsia="仿宋_GB2312" w:cs="宋体"/>
                <w:kern w:val="0"/>
                <w:lang w:eastAsia="zh-CN"/>
              </w:rPr>
            </w:pPr>
          </w:p>
        </w:tc>
        <w:tc>
          <w:tcPr>
            <w:tcW w:w="1099" w:type="dxa"/>
            <w:vAlign w:val="center"/>
          </w:tcPr>
          <w:p w14:paraId="7F82618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28437D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6A64BF37">
            <w:pPr>
              <w:spacing w:line="240" w:lineRule="auto"/>
              <w:ind w:firstLine="420"/>
              <w:jc w:val="center"/>
              <w:rPr>
                <w:rFonts w:ascii="仿宋_GB2312" w:hAnsi="宋体" w:eastAsia="仿宋_GB2312" w:cs="宋体"/>
                <w:kern w:val="0"/>
                <w:lang w:eastAsia="zh-CN"/>
              </w:rPr>
            </w:pPr>
            <w:r>
              <w:rPr>
                <w:spacing w:val="1"/>
              </w:rPr>
              <w:t>汨罗市文化旅游广电局</w:t>
            </w:r>
          </w:p>
        </w:tc>
      </w:tr>
      <w:tr w14:paraId="5B869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1F9393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8E2698F">
            <w:pPr>
              <w:spacing w:line="240" w:lineRule="auto"/>
              <w:ind w:firstLine="420"/>
              <w:jc w:val="center"/>
              <w:rPr>
                <w:rFonts w:ascii="仿宋_GB2312" w:hAnsi="宋体" w:eastAsia="仿宋_GB2312" w:cs="宋体"/>
                <w:kern w:val="0"/>
                <w:lang w:eastAsia="zh-CN"/>
              </w:rPr>
            </w:pPr>
          </w:p>
        </w:tc>
        <w:tc>
          <w:tcPr>
            <w:tcW w:w="1020" w:type="dxa"/>
            <w:vAlign w:val="center"/>
          </w:tcPr>
          <w:p w14:paraId="676BDC3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D84DFA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A50E95E">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6EF4187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44422C34">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D3B0157">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70F015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37ABDFD4">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467538FC">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7F228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8096C6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521267B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top"/>
          </w:tcPr>
          <w:p w14:paraId="2F8525AC">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1099" w:type="dxa"/>
            <w:vAlign w:val="top"/>
          </w:tcPr>
          <w:p w14:paraId="2F8EB36B">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1099" w:type="dxa"/>
            <w:vAlign w:val="top"/>
          </w:tcPr>
          <w:p w14:paraId="58E621EF">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809" w:type="dxa"/>
            <w:vAlign w:val="top"/>
          </w:tcPr>
          <w:p w14:paraId="7D0DEE43">
            <w:pPr>
              <w:spacing w:line="240" w:lineRule="auto"/>
              <w:jc w:val="both"/>
              <w:rPr>
                <w:rFonts w:ascii="仿宋_GB2312" w:hAnsi="宋体" w:eastAsia="仿宋_GB2312" w:cs="宋体"/>
                <w:kern w:val="0"/>
                <w:lang w:eastAsia="zh-CN"/>
              </w:rPr>
            </w:pPr>
            <w:r>
              <w:rPr>
                <w:rFonts w:ascii="仿宋_GB2312" w:hAnsi="宋体" w:eastAsia="仿宋_GB2312" w:cs="宋体"/>
                <w:kern w:val="0"/>
              </w:rPr>
              <w:t>10</w:t>
            </w:r>
          </w:p>
        </w:tc>
        <w:tc>
          <w:tcPr>
            <w:tcW w:w="849" w:type="dxa"/>
            <w:vAlign w:val="top"/>
          </w:tcPr>
          <w:p w14:paraId="33470801">
            <w:pPr>
              <w:spacing w:line="240" w:lineRule="auto"/>
              <w:jc w:val="both"/>
              <w:rPr>
                <w:rFonts w:ascii="仿宋_GB2312" w:hAnsi="宋体" w:eastAsia="仿宋_GB2312" w:cs="宋体"/>
                <w:kern w:val="0"/>
                <w:lang w:eastAsia="zh-CN"/>
              </w:rPr>
            </w:pPr>
            <w:r>
              <w:rPr>
                <w:rFonts w:ascii="仿宋_GB2312" w:hAnsi="宋体" w:eastAsia="仿宋_GB2312" w:cs="宋体"/>
                <w:kern w:val="0"/>
              </w:rPr>
              <w:t>100 %</w:t>
            </w:r>
          </w:p>
        </w:tc>
        <w:tc>
          <w:tcPr>
            <w:tcW w:w="1383" w:type="dxa"/>
            <w:vAlign w:val="top"/>
          </w:tcPr>
          <w:p w14:paraId="696A2B8D">
            <w:pPr>
              <w:spacing w:line="240" w:lineRule="auto"/>
              <w:jc w:val="both"/>
              <w:rPr>
                <w:rFonts w:ascii="仿宋_GB2312" w:hAnsi="宋体" w:eastAsia="仿宋_GB2312" w:cs="宋体"/>
                <w:kern w:val="0"/>
                <w:lang w:eastAsia="zh-CN"/>
              </w:rPr>
            </w:pPr>
            <w:r>
              <w:rPr>
                <w:rFonts w:ascii="仿宋_GB2312" w:hAnsi="宋体" w:eastAsia="仿宋_GB2312" w:cs="宋体"/>
                <w:kern w:val="0"/>
              </w:rPr>
              <w:t>10.00</w:t>
            </w:r>
          </w:p>
        </w:tc>
      </w:tr>
      <w:tr w14:paraId="25E0D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A16A52D">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61F515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top"/>
          </w:tcPr>
          <w:p w14:paraId="7F0B930D">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1099" w:type="dxa"/>
            <w:vAlign w:val="top"/>
          </w:tcPr>
          <w:p w14:paraId="72DA76B7">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1099" w:type="dxa"/>
            <w:vAlign w:val="top"/>
          </w:tcPr>
          <w:p w14:paraId="4EBD70D6">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809" w:type="dxa"/>
            <w:vAlign w:val="top"/>
          </w:tcPr>
          <w:p w14:paraId="0D34B078">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849" w:type="dxa"/>
            <w:vAlign w:val="top"/>
          </w:tcPr>
          <w:p w14:paraId="09AEBC7F">
            <w:pPr>
              <w:spacing w:line="240" w:lineRule="auto"/>
              <w:jc w:val="both"/>
              <w:rPr>
                <w:rFonts w:ascii="仿宋_GB2312" w:hAnsi="宋体" w:eastAsia="仿宋_GB2312" w:cs="宋体"/>
                <w:kern w:val="0"/>
                <w:lang w:eastAsia="zh-CN"/>
              </w:rPr>
            </w:pPr>
            <w:r>
              <w:rPr>
                <w:rFonts w:ascii="仿宋_GB2312" w:hAnsi="宋体" w:eastAsia="仿宋_GB2312" w:cs="宋体"/>
                <w:kern w:val="0"/>
              </w:rPr>
              <w:t>15</w:t>
            </w:r>
          </w:p>
        </w:tc>
        <w:tc>
          <w:tcPr>
            <w:tcW w:w="1383" w:type="dxa"/>
            <w:vAlign w:val="top"/>
          </w:tcPr>
          <w:p w14:paraId="1785B7FB">
            <w:pPr>
              <w:spacing w:line="240" w:lineRule="auto"/>
              <w:ind w:firstLine="420"/>
              <w:jc w:val="center"/>
              <w:rPr>
                <w:rFonts w:ascii="仿宋_GB2312" w:hAnsi="宋体" w:eastAsia="仿宋_GB2312" w:cs="宋体"/>
                <w:kern w:val="0"/>
                <w:lang w:eastAsia="zh-CN"/>
              </w:rPr>
            </w:pPr>
          </w:p>
        </w:tc>
      </w:tr>
      <w:tr w14:paraId="1C890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232ADE5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E9346A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top"/>
          </w:tcPr>
          <w:p w14:paraId="142ED132">
            <w:pPr>
              <w:spacing w:line="240" w:lineRule="auto"/>
              <w:ind w:firstLine="420"/>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 xml:space="preserve"> </w:t>
            </w:r>
          </w:p>
        </w:tc>
        <w:tc>
          <w:tcPr>
            <w:tcW w:w="1099" w:type="dxa"/>
            <w:vAlign w:val="top"/>
          </w:tcPr>
          <w:p w14:paraId="2E87A258">
            <w:pPr>
              <w:spacing w:line="240" w:lineRule="auto"/>
              <w:ind w:firstLine="420"/>
              <w:jc w:val="center"/>
              <w:rPr>
                <w:rFonts w:ascii="仿宋_GB2312" w:hAnsi="宋体" w:eastAsia="仿宋_GB2312" w:cs="宋体"/>
                <w:kern w:val="0"/>
                <w:lang w:eastAsia="zh-CN"/>
              </w:rPr>
            </w:pPr>
          </w:p>
        </w:tc>
        <w:tc>
          <w:tcPr>
            <w:tcW w:w="1099" w:type="dxa"/>
            <w:vAlign w:val="top"/>
          </w:tcPr>
          <w:p w14:paraId="1A6C5C35">
            <w:pPr>
              <w:spacing w:line="240" w:lineRule="auto"/>
              <w:ind w:firstLine="420"/>
              <w:jc w:val="center"/>
              <w:rPr>
                <w:rFonts w:ascii="仿宋_GB2312" w:hAnsi="宋体" w:eastAsia="仿宋_GB2312" w:cs="宋体"/>
                <w:kern w:val="0"/>
              </w:rPr>
            </w:pPr>
          </w:p>
          <w:p w14:paraId="6AB3D511">
            <w:pPr>
              <w:spacing w:line="240" w:lineRule="auto"/>
              <w:ind w:firstLine="420"/>
              <w:jc w:val="center"/>
              <w:rPr>
                <w:rFonts w:ascii="仿宋_GB2312" w:hAnsi="宋体" w:eastAsia="仿宋_GB2312" w:cs="宋体"/>
                <w:kern w:val="0"/>
                <w:lang w:eastAsia="zh-CN"/>
              </w:rPr>
            </w:pPr>
          </w:p>
        </w:tc>
        <w:tc>
          <w:tcPr>
            <w:tcW w:w="809" w:type="dxa"/>
            <w:vAlign w:val="top"/>
          </w:tcPr>
          <w:p w14:paraId="27A46497">
            <w:pPr>
              <w:spacing w:line="240" w:lineRule="auto"/>
              <w:ind w:firstLine="420"/>
              <w:jc w:val="center"/>
              <w:rPr>
                <w:rFonts w:ascii="仿宋_GB2312" w:hAnsi="宋体" w:eastAsia="仿宋_GB2312" w:cs="宋体"/>
                <w:kern w:val="0"/>
              </w:rPr>
            </w:pPr>
          </w:p>
          <w:p w14:paraId="357C131D">
            <w:pPr>
              <w:spacing w:line="240" w:lineRule="auto"/>
              <w:ind w:firstLine="420"/>
              <w:jc w:val="center"/>
              <w:rPr>
                <w:rFonts w:ascii="仿宋_GB2312" w:hAnsi="宋体" w:eastAsia="仿宋_GB2312" w:cs="宋体"/>
                <w:kern w:val="0"/>
                <w:lang w:eastAsia="zh-CN"/>
              </w:rPr>
            </w:pPr>
          </w:p>
        </w:tc>
        <w:tc>
          <w:tcPr>
            <w:tcW w:w="849" w:type="dxa"/>
            <w:vAlign w:val="top"/>
          </w:tcPr>
          <w:p w14:paraId="706BA297">
            <w:pPr>
              <w:spacing w:line="240" w:lineRule="auto"/>
              <w:ind w:firstLine="420"/>
              <w:jc w:val="center"/>
              <w:rPr>
                <w:rFonts w:ascii="仿宋_GB2312" w:hAnsi="宋体" w:eastAsia="仿宋_GB2312" w:cs="宋体"/>
                <w:kern w:val="0"/>
              </w:rPr>
            </w:pPr>
          </w:p>
          <w:p w14:paraId="34DE6E38">
            <w:pPr>
              <w:spacing w:line="240" w:lineRule="auto"/>
              <w:ind w:firstLine="420"/>
              <w:jc w:val="center"/>
              <w:rPr>
                <w:rFonts w:ascii="仿宋_GB2312" w:hAnsi="宋体" w:eastAsia="仿宋_GB2312" w:cs="宋体"/>
                <w:kern w:val="0"/>
                <w:lang w:eastAsia="zh-CN"/>
              </w:rPr>
            </w:pPr>
          </w:p>
        </w:tc>
        <w:tc>
          <w:tcPr>
            <w:tcW w:w="1383" w:type="dxa"/>
            <w:vAlign w:val="top"/>
          </w:tcPr>
          <w:p w14:paraId="273A66FC">
            <w:pPr>
              <w:spacing w:line="240" w:lineRule="auto"/>
              <w:ind w:firstLine="420"/>
              <w:jc w:val="center"/>
              <w:rPr>
                <w:rFonts w:ascii="仿宋_GB2312" w:hAnsi="宋体" w:eastAsia="仿宋_GB2312" w:cs="宋体"/>
                <w:kern w:val="0"/>
                <w:lang w:eastAsia="zh-CN"/>
              </w:rPr>
            </w:pPr>
          </w:p>
        </w:tc>
      </w:tr>
      <w:tr w14:paraId="54B2B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5A744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66B8F6A">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top"/>
          </w:tcPr>
          <w:p w14:paraId="14259B98">
            <w:pPr>
              <w:spacing w:line="240" w:lineRule="auto"/>
              <w:ind w:firstLine="420"/>
              <w:jc w:val="center"/>
              <w:rPr>
                <w:rFonts w:hint="default" w:ascii="仿宋_GB2312" w:hAnsi="宋体" w:eastAsia="仿宋_GB2312" w:cs="宋体"/>
                <w:kern w:val="0"/>
                <w:lang w:val="en-US" w:eastAsia="zh-CN"/>
              </w:rPr>
            </w:pPr>
          </w:p>
          <w:p w14:paraId="07C7C521">
            <w:pPr>
              <w:spacing w:line="240" w:lineRule="auto"/>
              <w:ind w:firstLine="420"/>
              <w:jc w:val="center"/>
              <w:rPr>
                <w:rFonts w:hint="default" w:ascii="仿宋_GB2312" w:hAnsi="宋体" w:eastAsia="仿宋_GB2312" w:cs="宋体"/>
                <w:kern w:val="0"/>
                <w:lang w:val="en-US" w:eastAsia="zh-CN"/>
              </w:rPr>
            </w:pPr>
          </w:p>
        </w:tc>
        <w:tc>
          <w:tcPr>
            <w:tcW w:w="1099" w:type="dxa"/>
            <w:vAlign w:val="top"/>
          </w:tcPr>
          <w:p w14:paraId="0E42B630">
            <w:pPr>
              <w:spacing w:line="240" w:lineRule="auto"/>
              <w:ind w:firstLine="420"/>
              <w:jc w:val="center"/>
              <w:rPr>
                <w:rFonts w:hint="default" w:ascii="仿宋_GB2312" w:hAnsi="宋体" w:eastAsia="仿宋_GB2312" w:cs="宋体"/>
                <w:kern w:val="0"/>
                <w:lang w:val="en-US" w:eastAsia="zh-CN"/>
              </w:rPr>
            </w:pPr>
          </w:p>
          <w:p w14:paraId="309B1014">
            <w:pPr>
              <w:spacing w:line="240" w:lineRule="auto"/>
              <w:ind w:firstLine="420"/>
              <w:jc w:val="both"/>
              <w:rPr>
                <w:rFonts w:hint="default" w:ascii="仿宋_GB2312" w:hAnsi="宋体" w:eastAsia="仿宋_GB2312" w:cs="宋体"/>
                <w:kern w:val="0"/>
                <w:lang w:val="en-US" w:eastAsia="zh-CN"/>
              </w:rPr>
            </w:pPr>
          </w:p>
        </w:tc>
        <w:tc>
          <w:tcPr>
            <w:tcW w:w="1099" w:type="dxa"/>
            <w:vAlign w:val="top"/>
          </w:tcPr>
          <w:p w14:paraId="35E969E4">
            <w:pPr>
              <w:spacing w:line="240" w:lineRule="auto"/>
              <w:ind w:firstLine="420"/>
              <w:jc w:val="center"/>
              <w:rPr>
                <w:rFonts w:hint="eastAsia" w:ascii="仿宋_GB2312" w:hAnsi="宋体" w:eastAsia="仿宋_GB2312" w:cs="宋体"/>
                <w:kern w:val="0"/>
                <w:lang w:eastAsia="zh-CN"/>
              </w:rPr>
            </w:pPr>
          </w:p>
          <w:p w14:paraId="6823C467">
            <w:pPr>
              <w:spacing w:line="240" w:lineRule="auto"/>
              <w:ind w:firstLine="420"/>
              <w:jc w:val="both"/>
              <w:rPr>
                <w:rFonts w:hint="eastAsia" w:ascii="仿宋_GB2312" w:hAnsi="宋体" w:eastAsia="仿宋_GB2312" w:cs="宋体"/>
                <w:kern w:val="0"/>
                <w:lang w:eastAsia="zh-CN"/>
              </w:rPr>
            </w:pPr>
          </w:p>
        </w:tc>
        <w:tc>
          <w:tcPr>
            <w:tcW w:w="809" w:type="dxa"/>
            <w:vAlign w:val="top"/>
          </w:tcPr>
          <w:p w14:paraId="47EC99B5">
            <w:pPr>
              <w:spacing w:line="240" w:lineRule="auto"/>
              <w:ind w:firstLine="420"/>
              <w:jc w:val="center"/>
              <w:rPr>
                <w:rFonts w:hint="eastAsia" w:ascii="仿宋_GB2312" w:hAnsi="宋体" w:eastAsia="仿宋_GB2312" w:cs="宋体"/>
                <w:kern w:val="0"/>
                <w:lang w:eastAsia="zh-CN"/>
              </w:rPr>
            </w:pPr>
          </w:p>
          <w:p w14:paraId="43DBF52E">
            <w:pPr>
              <w:spacing w:line="240" w:lineRule="auto"/>
              <w:ind w:firstLine="420"/>
              <w:jc w:val="center"/>
              <w:rPr>
                <w:rFonts w:hint="eastAsia" w:ascii="仿宋_GB2312" w:hAnsi="宋体" w:eastAsia="仿宋_GB2312" w:cs="宋体"/>
                <w:kern w:val="0"/>
                <w:lang w:eastAsia="zh-CN"/>
              </w:rPr>
            </w:pPr>
          </w:p>
        </w:tc>
        <w:tc>
          <w:tcPr>
            <w:tcW w:w="849" w:type="dxa"/>
            <w:vAlign w:val="top"/>
          </w:tcPr>
          <w:p w14:paraId="52DA0B79">
            <w:pPr>
              <w:spacing w:line="240" w:lineRule="auto"/>
              <w:ind w:firstLine="420"/>
              <w:jc w:val="center"/>
              <w:rPr>
                <w:rFonts w:hint="eastAsia" w:ascii="仿宋_GB2312" w:hAnsi="宋体" w:eastAsia="仿宋_GB2312" w:cs="宋体"/>
                <w:kern w:val="0"/>
                <w:lang w:eastAsia="zh-CN"/>
              </w:rPr>
            </w:pPr>
          </w:p>
          <w:p w14:paraId="2B92B3FD">
            <w:pPr>
              <w:spacing w:line="240" w:lineRule="auto"/>
              <w:ind w:firstLine="420"/>
              <w:jc w:val="center"/>
              <w:rPr>
                <w:rFonts w:hint="eastAsia" w:ascii="仿宋_GB2312" w:hAnsi="宋体" w:eastAsia="仿宋_GB2312" w:cs="宋体"/>
                <w:kern w:val="0"/>
                <w:lang w:eastAsia="zh-CN"/>
              </w:rPr>
            </w:pPr>
          </w:p>
        </w:tc>
        <w:tc>
          <w:tcPr>
            <w:tcW w:w="1383" w:type="dxa"/>
            <w:vAlign w:val="top"/>
          </w:tcPr>
          <w:p w14:paraId="0178F4E7">
            <w:pPr>
              <w:spacing w:line="240" w:lineRule="auto"/>
              <w:ind w:firstLine="420"/>
              <w:jc w:val="center"/>
              <w:rPr>
                <w:rFonts w:ascii="仿宋_GB2312" w:hAnsi="宋体" w:eastAsia="仿宋_GB2312" w:cs="宋体"/>
                <w:kern w:val="0"/>
              </w:rPr>
            </w:pPr>
          </w:p>
        </w:tc>
      </w:tr>
      <w:tr w14:paraId="3A245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0DECD76E">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989FA61">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4586EC9C">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627A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5B03F961">
            <w:pPr>
              <w:spacing w:line="240" w:lineRule="auto"/>
              <w:ind w:firstLine="420"/>
              <w:jc w:val="center"/>
              <w:rPr>
                <w:rFonts w:ascii="仿宋_GB2312" w:hAnsi="宋体" w:eastAsia="仿宋_GB2312" w:cs="宋体"/>
                <w:kern w:val="0"/>
              </w:rPr>
            </w:pPr>
          </w:p>
        </w:tc>
        <w:tc>
          <w:tcPr>
            <w:tcW w:w="4396" w:type="dxa"/>
            <w:gridSpan w:val="4"/>
            <w:vAlign w:val="center"/>
          </w:tcPr>
          <w:p w14:paraId="1D3D9E46">
            <w:pPr>
              <w:pStyle w:val="11"/>
              <w:spacing w:before="65" w:line="219" w:lineRule="auto"/>
              <w:ind w:left="20"/>
              <w:jc w:val="left"/>
            </w:pPr>
            <w:r>
              <w:rPr>
                <w:spacing w:val="9"/>
              </w:rPr>
              <w:t>1、文化品牌持续创建；</w:t>
            </w:r>
          </w:p>
          <w:p w14:paraId="2ACC1A73">
            <w:pPr>
              <w:pStyle w:val="11"/>
              <w:spacing w:before="61" w:line="219" w:lineRule="auto"/>
              <w:ind w:left="20"/>
              <w:jc w:val="left"/>
            </w:pPr>
            <w:r>
              <w:rPr>
                <w:spacing w:val="7"/>
              </w:rPr>
              <w:t>2、非遗保护传承再创新新绩；</w:t>
            </w:r>
          </w:p>
          <w:p w14:paraId="0A0952ED">
            <w:pPr>
              <w:pStyle w:val="11"/>
              <w:spacing w:before="43" w:line="239" w:lineRule="auto"/>
              <w:ind w:left="20" w:right="2"/>
              <w:jc w:val="left"/>
            </w:pPr>
            <w:r>
              <w:t>3、重大节会活动、主题活动、惠民活动、重大项目稳</w:t>
            </w:r>
            <w:r>
              <w:rPr>
                <w:spacing w:val="10"/>
              </w:rPr>
              <w:t xml:space="preserve"> </w:t>
            </w:r>
            <w:r>
              <w:rPr>
                <w:spacing w:val="-3"/>
              </w:rPr>
              <w:t>步推进</w:t>
            </w:r>
          </w:p>
          <w:p w14:paraId="5C42D2C3">
            <w:pPr>
              <w:spacing w:line="240" w:lineRule="auto"/>
              <w:jc w:val="left"/>
              <w:rPr>
                <w:rFonts w:ascii="仿宋_GB2312" w:hAnsi="宋体" w:eastAsia="仿宋_GB2312" w:cs="宋体"/>
                <w:kern w:val="0"/>
              </w:rPr>
            </w:pPr>
            <w:r>
              <w:t>4、创排一批精品小戏，讲好汨罗故事、传播好汨罗声</w:t>
            </w:r>
            <w:r>
              <w:rPr>
                <w:spacing w:val="12"/>
              </w:rPr>
              <w:t xml:space="preserve"> </w:t>
            </w:r>
            <w:r>
              <w:t>音。</w:t>
            </w:r>
          </w:p>
        </w:tc>
        <w:tc>
          <w:tcPr>
            <w:tcW w:w="4140" w:type="dxa"/>
            <w:gridSpan w:val="4"/>
            <w:vAlign w:val="center"/>
          </w:tcPr>
          <w:p w14:paraId="434DBA1B">
            <w:pPr>
              <w:pStyle w:val="11"/>
              <w:spacing w:before="65" w:line="254" w:lineRule="auto"/>
              <w:ind w:left="15" w:right="92"/>
              <w:jc w:val="left"/>
            </w:pPr>
            <w:r>
              <w:t>1、2023年我市人均接受文化场馆服务次数</w:t>
            </w:r>
            <w:r>
              <w:rPr>
                <w:spacing w:val="7"/>
              </w:rPr>
              <w:t xml:space="preserve"> </w:t>
            </w:r>
            <w:r>
              <w:rPr>
                <w:spacing w:val="-1"/>
              </w:rPr>
              <w:t>5.73次，人均拥有公共设施面积4.46平方</w:t>
            </w:r>
          </w:p>
          <w:p w14:paraId="1E3D935C">
            <w:pPr>
              <w:pStyle w:val="11"/>
              <w:spacing w:before="6" w:line="266" w:lineRule="auto"/>
              <w:ind w:firstLine="78"/>
              <w:jc w:val="left"/>
            </w:pPr>
            <w:r>
              <w:rPr>
                <w:spacing w:val="-4"/>
              </w:rPr>
              <w:t>米，人均文化事业费30.47元。“友谊河之</w:t>
            </w:r>
            <w:r>
              <w:rPr>
                <w:spacing w:val="1"/>
              </w:rPr>
              <w:t>夜</w:t>
            </w:r>
            <w:r>
              <w:rPr>
                <w:rFonts w:hint="eastAsia" w:eastAsia="宋体"/>
                <w:spacing w:val="1"/>
                <w:lang w:val="en-US" w:eastAsia="zh-CN"/>
              </w:rPr>
              <w:t>·</w:t>
            </w:r>
            <w:r>
              <w:rPr>
                <w:spacing w:val="1"/>
              </w:rPr>
              <w:t>周三有约”“汨罗江韵原创文艺作品大赛”“友谊河之夜?周三有约”“汨罗江韵</w:t>
            </w:r>
            <w:r>
              <w:rPr>
                <w:spacing w:val="-4"/>
              </w:rPr>
              <w:t>原创文艺作品大赛”“书香汨罗</w:t>
            </w:r>
            <w:r>
              <w:rPr>
                <w:spacing w:val="-8"/>
              </w:rPr>
              <w:t xml:space="preserve"> </w:t>
            </w:r>
            <w:r>
              <w:rPr>
                <w:spacing w:val="-4"/>
              </w:rPr>
              <w:t>·全民阅读</w:t>
            </w:r>
            <w:r>
              <w:t xml:space="preserve"> ““蓝墨水群众文化大讲堂”“周末梨园剧</w:t>
            </w:r>
            <w:r>
              <w:rPr>
                <w:spacing w:val="13"/>
              </w:rPr>
              <w:t xml:space="preserve"> </w:t>
            </w:r>
            <w:r>
              <w:rPr>
                <w:spacing w:val="10"/>
              </w:rPr>
              <w:t>场”5张群众文化名片。汨罗</w:t>
            </w:r>
            <w:r>
              <w:rPr>
                <w:rFonts w:hint="eastAsia" w:eastAsia="宋体"/>
                <w:spacing w:val="10"/>
                <w:lang w:val="en-US" w:eastAsia="zh-CN"/>
              </w:rPr>
              <w:t>·</w:t>
            </w:r>
            <w:r>
              <w:rPr>
                <w:spacing w:val="10"/>
              </w:rPr>
              <w:t>全民阅读”</w:t>
            </w:r>
            <w:r>
              <w:rPr>
                <w:spacing w:val="17"/>
              </w:rPr>
              <w:t xml:space="preserve"> </w:t>
            </w:r>
            <w:r>
              <w:t>“蓝墨水群众文化大讲堂”“周末梨园剧场</w:t>
            </w:r>
            <w:r>
              <w:rPr>
                <w:spacing w:val="11"/>
              </w:rPr>
              <w:t xml:space="preserve"> </w:t>
            </w:r>
            <w:r>
              <w:rPr>
                <w:spacing w:val="4"/>
              </w:rPr>
              <w:t>"5张群众文化名片。</w:t>
            </w:r>
          </w:p>
          <w:p w14:paraId="26670527">
            <w:pPr>
              <w:pStyle w:val="11"/>
              <w:spacing w:before="7" w:line="254" w:lineRule="auto"/>
              <w:ind w:left="15"/>
              <w:jc w:val="left"/>
            </w:pPr>
            <w:r>
              <w:t xml:space="preserve">2、汨罗江文化生态保护示范区成为岳阳市  </w:t>
            </w:r>
            <w:r>
              <w:rPr>
                <w:spacing w:val="-1"/>
              </w:rPr>
              <w:t>级保护示范区；组织开展了第六批省级非物</w:t>
            </w:r>
            <w:r>
              <w:rPr>
                <w:spacing w:val="6"/>
              </w:rPr>
              <w:t xml:space="preserve"> </w:t>
            </w:r>
            <w:r>
              <w:t xml:space="preserve">质文化遗产代表性项目推荐申报工作，组织 </w:t>
            </w:r>
            <w:r>
              <w:rPr>
                <w:spacing w:val="-1"/>
              </w:rPr>
              <w:t>开展了岳阳市第六批市级非物质文化遗产代</w:t>
            </w:r>
            <w:r>
              <w:rPr>
                <w:spacing w:val="9"/>
              </w:rPr>
              <w:t xml:space="preserve"> </w:t>
            </w:r>
            <w:r>
              <w:rPr>
                <w:spacing w:val="-1"/>
              </w:rPr>
              <w:t>表性项目推荐申报工。</w:t>
            </w:r>
          </w:p>
          <w:p w14:paraId="1BD3B172">
            <w:pPr>
              <w:pStyle w:val="11"/>
              <w:spacing w:before="52" w:line="252" w:lineRule="auto"/>
              <w:ind w:left="15" w:firstLine="9"/>
              <w:jc w:val="left"/>
            </w:pPr>
            <w:r>
              <w:rPr>
                <w:spacing w:val="-1"/>
              </w:rPr>
              <w:t>3、持续举办的端午龙舟节、长乐故事闹元</w:t>
            </w:r>
            <w:r>
              <w:rPr>
                <w:spacing w:val="8"/>
              </w:rPr>
              <w:t xml:space="preserve">  </w:t>
            </w:r>
            <w:r>
              <w:t>宵、新市中秋耍宝塔三大传统节庆活动成为 最具地域特色的群文活动；2023年我市成</w:t>
            </w:r>
            <w:r>
              <w:rPr>
                <w:spacing w:val="-1"/>
              </w:rPr>
              <w:t>功举办湖南省国际文化旅游节暨纪念屈原逝</w:t>
            </w:r>
            <w:r>
              <w:rPr>
                <w:spacing w:val="7"/>
              </w:rPr>
              <w:t xml:space="preserve"> </w:t>
            </w:r>
            <w:r>
              <w:rPr>
                <w:spacing w:val="1"/>
              </w:rPr>
              <w:t>世2300周年系列活动，成为中央省市各大</w:t>
            </w:r>
            <w:r>
              <w:rPr>
                <w:spacing w:val="-1"/>
              </w:rPr>
              <w:t>媒体宣传报道的重点焦点。</w:t>
            </w:r>
          </w:p>
          <w:p w14:paraId="74EF02A9">
            <w:pPr>
              <w:spacing w:line="240" w:lineRule="auto"/>
              <w:jc w:val="left"/>
              <w:rPr>
                <w:rFonts w:ascii="仿宋_GB2312" w:hAnsi="宋体" w:eastAsia="仿宋_GB2312" w:cs="宋体"/>
                <w:kern w:val="0"/>
              </w:rPr>
            </w:pPr>
            <w:r>
              <w:t>4.文创作品奖项繁多。</w:t>
            </w:r>
          </w:p>
        </w:tc>
      </w:tr>
      <w:tr w14:paraId="00269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jc w:val="center"/>
        </w:trPr>
        <w:tc>
          <w:tcPr>
            <w:tcW w:w="1054" w:type="dxa"/>
            <w:vMerge w:val="restart"/>
            <w:textDirection w:val="tbRlV"/>
            <w:vAlign w:val="center"/>
          </w:tcPr>
          <w:p w14:paraId="1426EF53">
            <w:pPr>
              <w:spacing w:line="240" w:lineRule="auto"/>
              <w:ind w:firstLine="420"/>
              <w:jc w:val="center"/>
              <w:rPr>
                <w:rFonts w:ascii="仿宋_GB2312" w:hAnsi="宋体" w:eastAsia="仿宋_GB2312" w:cs="宋体"/>
                <w:kern w:val="0"/>
              </w:rPr>
            </w:pPr>
          </w:p>
          <w:p w14:paraId="6F50231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67A644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711B4642">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D14D59A">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1CF5CBF3">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E5FA1D0">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5ADC1AFE">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3FA241B3">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5B1C80B1">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0836A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B4C4EE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35BA75D8">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7207DC16">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20BDD60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7C295655">
            <w:pPr>
              <w:spacing w:line="240" w:lineRule="auto"/>
              <w:jc w:val="center"/>
              <w:rPr>
                <w:rFonts w:ascii="仿宋_GB2312" w:hAnsi="宋体" w:eastAsia="仿宋_GB2312" w:cs="宋体"/>
                <w:kern w:val="0"/>
              </w:rPr>
            </w:pPr>
            <w:r>
              <w:rPr>
                <w:rFonts w:ascii="仿宋_GB2312" w:hAnsi="宋体" w:eastAsia="仿宋_GB2312" w:cs="宋体"/>
                <w:kern w:val="0"/>
              </w:rPr>
              <w:t>全年举办文艺活动  (含大型活动)、展 览</w:t>
            </w:r>
          </w:p>
        </w:tc>
        <w:tc>
          <w:tcPr>
            <w:tcW w:w="1099" w:type="dxa"/>
            <w:vAlign w:val="center"/>
          </w:tcPr>
          <w:p w14:paraId="4791398D">
            <w:pPr>
              <w:spacing w:line="240" w:lineRule="auto"/>
              <w:ind w:firstLine="420"/>
              <w:jc w:val="center"/>
              <w:rPr>
                <w:rFonts w:ascii="仿宋_GB2312" w:hAnsi="宋体" w:eastAsia="仿宋_GB2312" w:cs="宋体"/>
                <w:kern w:val="0"/>
              </w:rPr>
            </w:pPr>
          </w:p>
          <w:p w14:paraId="0AAFE055">
            <w:pPr>
              <w:spacing w:line="240" w:lineRule="auto"/>
              <w:jc w:val="both"/>
              <w:rPr>
                <w:rFonts w:ascii="仿宋_GB2312" w:hAnsi="宋体" w:eastAsia="仿宋_GB2312" w:cs="宋体"/>
                <w:kern w:val="0"/>
              </w:rPr>
            </w:pPr>
            <w:r>
              <w:rPr>
                <w:rFonts w:ascii="仿宋_GB2312" w:hAnsi="宋体" w:eastAsia="仿宋_GB2312" w:cs="宋体"/>
                <w:kern w:val="0"/>
              </w:rPr>
              <w:t>≥300场</w:t>
            </w:r>
          </w:p>
        </w:tc>
        <w:tc>
          <w:tcPr>
            <w:tcW w:w="1099" w:type="dxa"/>
            <w:vAlign w:val="center"/>
          </w:tcPr>
          <w:p w14:paraId="34C8A40B">
            <w:pPr>
              <w:spacing w:line="240" w:lineRule="auto"/>
              <w:ind w:firstLine="420"/>
              <w:jc w:val="center"/>
              <w:rPr>
                <w:rFonts w:ascii="仿宋_GB2312" w:hAnsi="宋体" w:eastAsia="仿宋_GB2312" w:cs="宋体"/>
                <w:kern w:val="0"/>
              </w:rPr>
            </w:pPr>
          </w:p>
          <w:p w14:paraId="277DF73A">
            <w:pPr>
              <w:spacing w:line="240" w:lineRule="auto"/>
              <w:jc w:val="both"/>
              <w:rPr>
                <w:rFonts w:ascii="仿宋_GB2312" w:hAnsi="宋体" w:eastAsia="仿宋_GB2312" w:cs="宋体"/>
                <w:kern w:val="0"/>
              </w:rPr>
            </w:pPr>
            <w:r>
              <w:rPr>
                <w:rFonts w:ascii="仿宋_GB2312" w:hAnsi="宋体" w:eastAsia="仿宋_GB2312" w:cs="宋体"/>
                <w:kern w:val="0"/>
              </w:rPr>
              <w:t>≥500场</w:t>
            </w:r>
          </w:p>
        </w:tc>
        <w:tc>
          <w:tcPr>
            <w:tcW w:w="809" w:type="dxa"/>
            <w:vAlign w:val="center"/>
          </w:tcPr>
          <w:p w14:paraId="2E625607">
            <w:pPr>
              <w:spacing w:line="240" w:lineRule="auto"/>
              <w:ind w:firstLine="420"/>
              <w:jc w:val="center"/>
              <w:rPr>
                <w:rFonts w:ascii="仿宋_GB2312" w:hAnsi="宋体" w:eastAsia="仿宋_GB2312" w:cs="宋体"/>
                <w:kern w:val="0"/>
              </w:rPr>
            </w:pPr>
          </w:p>
          <w:p w14:paraId="50FDDA19">
            <w:pPr>
              <w:spacing w:line="240" w:lineRule="auto"/>
              <w:jc w:val="both"/>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20E74D31">
            <w:pPr>
              <w:spacing w:line="240" w:lineRule="auto"/>
              <w:ind w:firstLine="420"/>
              <w:jc w:val="center"/>
              <w:rPr>
                <w:rFonts w:ascii="仿宋_GB2312" w:hAnsi="宋体" w:eastAsia="仿宋_GB2312" w:cs="宋体"/>
                <w:kern w:val="0"/>
              </w:rPr>
            </w:pPr>
          </w:p>
          <w:p w14:paraId="1A2C075F">
            <w:pPr>
              <w:spacing w:line="240" w:lineRule="auto"/>
              <w:jc w:val="both"/>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47B69173">
            <w:pPr>
              <w:spacing w:line="240" w:lineRule="auto"/>
              <w:ind w:firstLine="420"/>
              <w:jc w:val="center"/>
              <w:rPr>
                <w:rFonts w:ascii="仿宋_GB2312" w:hAnsi="宋体" w:eastAsia="仿宋_GB2312" w:cs="宋体"/>
                <w:kern w:val="0"/>
              </w:rPr>
            </w:pPr>
          </w:p>
        </w:tc>
      </w:tr>
      <w:tr w14:paraId="47315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B3F39A7">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4CE54356">
            <w:pPr>
              <w:spacing w:line="240" w:lineRule="auto"/>
              <w:jc w:val="center"/>
              <w:rPr>
                <w:rFonts w:ascii="仿宋_GB2312" w:hAnsi="宋体" w:eastAsia="仿宋_GB2312" w:cs="宋体"/>
                <w:kern w:val="0"/>
              </w:rPr>
            </w:pPr>
          </w:p>
        </w:tc>
        <w:tc>
          <w:tcPr>
            <w:tcW w:w="1218" w:type="dxa"/>
            <w:vMerge w:val="continue"/>
            <w:vAlign w:val="center"/>
          </w:tcPr>
          <w:p w14:paraId="665F3700">
            <w:pPr>
              <w:spacing w:line="240" w:lineRule="auto"/>
              <w:jc w:val="center"/>
              <w:rPr>
                <w:rFonts w:hint="eastAsia" w:ascii="仿宋_GB2312" w:hAnsi="宋体" w:eastAsia="仿宋_GB2312" w:cs="宋体"/>
                <w:kern w:val="0"/>
              </w:rPr>
            </w:pPr>
          </w:p>
        </w:tc>
        <w:tc>
          <w:tcPr>
            <w:tcW w:w="1020" w:type="dxa"/>
            <w:vAlign w:val="center"/>
          </w:tcPr>
          <w:p w14:paraId="16CE91AD">
            <w:pPr>
              <w:spacing w:line="240" w:lineRule="auto"/>
              <w:jc w:val="center"/>
              <w:rPr>
                <w:rFonts w:ascii="仿宋_GB2312" w:hAnsi="宋体" w:eastAsia="仿宋_GB2312" w:cs="宋体"/>
                <w:kern w:val="0"/>
              </w:rPr>
            </w:pPr>
            <w:r>
              <w:rPr>
                <w:rFonts w:ascii="仿宋_GB2312" w:hAnsi="宋体" w:eastAsia="仿宋_GB2312" w:cs="宋体"/>
                <w:kern w:val="0"/>
              </w:rPr>
              <w:t>人均接受文化场场馆 次数增幅</w:t>
            </w:r>
          </w:p>
        </w:tc>
        <w:tc>
          <w:tcPr>
            <w:tcW w:w="1099" w:type="dxa"/>
            <w:vAlign w:val="center"/>
          </w:tcPr>
          <w:p w14:paraId="54CFF350">
            <w:pPr>
              <w:spacing w:line="240" w:lineRule="auto"/>
              <w:jc w:val="both"/>
              <w:rPr>
                <w:rFonts w:ascii="仿宋_GB2312" w:hAnsi="宋体" w:eastAsia="仿宋_GB2312" w:cs="宋体"/>
                <w:kern w:val="0"/>
              </w:rPr>
            </w:pPr>
            <w:r>
              <w:rPr>
                <w:rFonts w:ascii="仿宋_GB2312" w:hAnsi="宋体" w:eastAsia="仿宋_GB2312" w:cs="宋体"/>
                <w:kern w:val="0"/>
              </w:rPr>
              <w:t>≥20%</w:t>
            </w:r>
          </w:p>
        </w:tc>
        <w:tc>
          <w:tcPr>
            <w:tcW w:w="1099" w:type="dxa"/>
            <w:vAlign w:val="center"/>
          </w:tcPr>
          <w:p w14:paraId="0BD23A73">
            <w:pPr>
              <w:spacing w:line="240" w:lineRule="auto"/>
              <w:jc w:val="both"/>
              <w:rPr>
                <w:rFonts w:ascii="仿宋_GB2312" w:hAnsi="宋体" w:eastAsia="仿宋_GB2312" w:cs="宋体"/>
                <w:kern w:val="0"/>
              </w:rPr>
            </w:pPr>
            <w:r>
              <w:rPr>
                <w:rFonts w:ascii="仿宋_GB2312" w:hAnsi="宋体" w:eastAsia="仿宋_GB2312" w:cs="宋体"/>
                <w:kern w:val="0"/>
              </w:rPr>
              <w:t>达标</w:t>
            </w:r>
          </w:p>
        </w:tc>
        <w:tc>
          <w:tcPr>
            <w:tcW w:w="809" w:type="dxa"/>
            <w:vAlign w:val="center"/>
          </w:tcPr>
          <w:p w14:paraId="516E3C64">
            <w:pPr>
              <w:spacing w:line="240" w:lineRule="auto"/>
              <w:jc w:val="both"/>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07F9B546">
            <w:pPr>
              <w:spacing w:line="240" w:lineRule="auto"/>
              <w:jc w:val="both"/>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587317F7">
            <w:pPr>
              <w:spacing w:line="240" w:lineRule="auto"/>
              <w:ind w:firstLine="420"/>
              <w:jc w:val="center"/>
              <w:rPr>
                <w:rFonts w:ascii="仿宋_GB2312" w:hAnsi="宋体" w:eastAsia="仿宋_GB2312" w:cs="宋体"/>
                <w:kern w:val="0"/>
              </w:rPr>
            </w:pPr>
          </w:p>
        </w:tc>
      </w:tr>
      <w:tr w14:paraId="412E1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2E252ED">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A694100">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566FD07B">
            <w:pPr>
              <w:spacing w:line="240" w:lineRule="auto"/>
              <w:ind w:firstLine="420"/>
              <w:jc w:val="center"/>
              <w:rPr>
                <w:rFonts w:ascii="仿宋_GB2312" w:hAnsi="宋体" w:eastAsia="仿宋_GB2312" w:cs="宋体"/>
                <w:kern w:val="0"/>
              </w:rPr>
            </w:pPr>
          </w:p>
        </w:tc>
        <w:tc>
          <w:tcPr>
            <w:tcW w:w="1020" w:type="dxa"/>
            <w:vAlign w:val="center"/>
          </w:tcPr>
          <w:p w14:paraId="221334DE">
            <w:pPr>
              <w:spacing w:line="240" w:lineRule="auto"/>
              <w:jc w:val="center"/>
              <w:rPr>
                <w:rFonts w:ascii="仿宋_GB2312" w:hAnsi="宋体" w:eastAsia="仿宋_GB2312" w:cs="宋体"/>
                <w:kern w:val="0"/>
              </w:rPr>
            </w:pPr>
            <w:r>
              <w:rPr>
                <w:rFonts w:ascii="仿宋_GB2312" w:hAnsi="宋体" w:eastAsia="仿宋_GB2312" w:cs="宋体"/>
                <w:kern w:val="0"/>
              </w:rPr>
              <w:t>免费开放天数</w:t>
            </w:r>
          </w:p>
        </w:tc>
        <w:tc>
          <w:tcPr>
            <w:tcW w:w="1099" w:type="dxa"/>
            <w:vAlign w:val="center"/>
          </w:tcPr>
          <w:p w14:paraId="29CCEED8">
            <w:pPr>
              <w:spacing w:line="240" w:lineRule="auto"/>
              <w:jc w:val="both"/>
              <w:rPr>
                <w:rFonts w:ascii="仿宋_GB2312" w:hAnsi="宋体" w:eastAsia="仿宋_GB2312" w:cs="宋体"/>
                <w:kern w:val="0"/>
              </w:rPr>
            </w:pPr>
            <w:r>
              <w:rPr>
                <w:rFonts w:ascii="仿宋_GB2312" w:hAnsi="宋体" w:eastAsia="仿宋_GB2312" w:cs="宋体"/>
                <w:kern w:val="0"/>
              </w:rPr>
              <w:t>≥300天</w:t>
            </w:r>
          </w:p>
        </w:tc>
        <w:tc>
          <w:tcPr>
            <w:tcW w:w="1099" w:type="dxa"/>
            <w:vAlign w:val="center"/>
          </w:tcPr>
          <w:p w14:paraId="70F41D21">
            <w:pPr>
              <w:spacing w:line="240" w:lineRule="auto"/>
              <w:jc w:val="both"/>
              <w:rPr>
                <w:rFonts w:ascii="仿宋_GB2312" w:hAnsi="宋体" w:eastAsia="仿宋_GB2312" w:cs="宋体"/>
                <w:kern w:val="0"/>
              </w:rPr>
            </w:pPr>
            <w:r>
              <w:rPr>
                <w:rFonts w:ascii="仿宋_GB2312" w:hAnsi="宋体" w:eastAsia="仿宋_GB2312" w:cs="宋体"/>
                <w:kern w:val="0"/>
              </w:rPr>
              <w:t>≥300天</w:t>
            </w:r>
          </w:p>
        </w:tc>
        <w:tc>
          <w:tcPr>
            <w:tcW w:w="809" w:type="dxa"/>
            <w:vAlign w:val="center"/>
          </w:tcPr>
          <w:p w14:paraId="662F7041">
            <w:pPr>
              <w:spacing w:line="240" w:lineRule="auto"/>
              <w:jc w:val="both"/>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676686A6">
            <w:pPr>
              <w:spacing w:line="240" w:lineRule="auto"/>
              <w:jc w:val="both"/>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0ED4F555">
            <w:pPr>
              <w:spacing w:line="240" w:lineRule="auto"/>
              <w:ind w:firstLine="420"/>
              <w:jc w:val="center"/>
              <w:rPr>
                <w:rFonts w:ascii="仿宋_GB2312" w:hAnsi="宋体" w:eastAsia="仿宋_GB2312" w:cs="宋体"/>
                <w:kern w:val="0"/>
              </w:rPr>
            </w:pPr>
          </w:p>
        </w:tc>
      </w:tr>
      <w:tr w14:paraId="41DC1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6F8D026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769C338">
            <w:pPr>
              <w:spacing w:line="240" w:lineRule="auto"/>
              <w:ind w:firstLine="420"/>
              <w:jc w:val="center"/>
              <w:rPr>
                <w:rFonts w:ascii="仿宋_GB2312" w:hAnsi="宋体" w:eastAsia="仿宋_GB2312" w:cs="宋体"/>
                <w:kern w:val="0"/>
              </w:rPr>
            </w:pPr>
          </w:p>
        </w:tc>
        <w:tc>
          <w:tcPr>
            <w:tcW w:w="1218" w:type="dxa"/>
            <w:vMerge w:val="restart"/>
            <w:vAlign w:val="center"/>
          </w:tcPr>
          <w:p w14:paraId="5580340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61412C88">
            <w:pPr>
              <w:spacing w:line="240" w:lineRule="auto"/>
              <w:jc w:val="center"/>
              <w:rPr>
                <w:rFonts w:ascii="仿宋_GB2312" w:hAnsi="宋体" w:eastAsia="仿宋_GB2312" w:cs="宋体"/>
                <w:kern w:val="0"/>
              </w:rPr>
            </w:pPr>
            <w:r>
              <w:rPr>
                <w:rFonts w:ascii="仿宋_GB2312" w:hAnsi="宋体" w:eastAsia="仿宋_GB2312" w:cs="宋体"/>
                <w:kern w:val="0"/>
              </w:rPr>
              <w:t>持续举办汨罗江韵文 艺创作大赛，文艺作 品成果丰硕</w:t>
            </w:r>
          </w:p>
        </w:tc>
        <w:tc>
          <w:tcPr>
            <w:tcW w:w="1099" w:type="dxa"/>
            <w:vAlign w:val="center"/>
          </w:tcPr>
          <w:p w14:paraId="2D69FB32">
            <w:pPr>
              <w:spacing w:line="240" w:lineRule="auto"/>
              <w:jc w:val="center"/>
              <w:rPr>
                <w:rFonts w:ascii="仿宋_GB2312" w:hAnsi="宋体" w:eastAsia="仿宋_GB2312" w:cs="宋体"/>
                <w:kern w:val="0"/>
              </w:rPr>
            </w:pPr>
            <w:r>
              <w:rPr>
                <w:rFonts w:ascii="仿宋_GB2312" w:hAnsi="宋体" w:eastAsia="仿宋_GB2312" w:cs="宋体"/>
                <w:kern w:val="0"/>
              </w:rPr>
              <w:t>2023年举 办第二届 汨罗江文 艺作品创</w:t>
            </w:r>
          </w:p>
        </w:tc>
        <w:tc>
          <w:tcPr>
            <w:tcW w:w="1099" w:type="dxa"/>
            <w:vAlign w:val="center"/>
          </w:tcPr>
          <w:p w14:paraId="63B2C71D">
            <w:pPr>
              <w:spacing w:line="240" w:lineRule="auto"/>
              <w:jc w:val="center"/>
              <w:rPr>
                <w:rFonts w:ascii="仿宋_GB2312" w:hAnsi="宋体" w:eastAsia="仿宋_GB2312" w:cs="宋体"/>
                <w:kern w:val="0"/>
              </w:rPr>
            </w:pPr>
          </w:p>
          <w:p w14:paraId="7525A893">
            <w:pPr>
              <w:spacing w:line="240" w:lineRule="auto"/>
              <w:jc w:val="center"/>
              <w:rPr>
                <w:rFonts w:ascii="仿宋_GB2312" w:hAnsi="宋体" w:eastAsia="仿宋_GB2312" w:cs="宋体"/>
                <w:kern w:val="0"/>
              </w:rPr>
            </w:pPr>
            <w:r>
              <w:rPr>
                <w:rFonts w:ascii="仿宋_GB2312" w:hAnsi="宋体" w:eastAsia="仿宋_GB2312" w:cs="宋体"/>
                <w:kern w:val="0"/>
              </w:rPr>
              <w:t>成功举办</w:t>
            </w:r>
          </w:p>
        </w:tc>
        <w:tc>
          <w:tcPr>
            <w:tcW w:w="809" w:type="dxa"/>
            <w:vAlign w:val="center"/>
          </w:tcPr>
          <w:p w14:paraId="60205215">
            <w:pPr>
              <w:spacing w:line="240" w:lineRule="auto"/>
              <w:jc w:val="center"/>
              <w:rPr>
                <w:rFonts w:ascii="仿宋_GB2312" w:hAnsi="宋体" w:eastAsia="仿宋_GB2312" w:cs="宋体"/>
                <w:kern w:val="0"/>
              </w:rPr>
            </w:pPr>
          </w:p>
          <w:p w14:paraId="30E54D66">
            <w:pPr>
              <w:spacing w:line="240" w:lineRule="auto"/>
              <w:jc w:val="center"/>
              <w:rPr>
                <w:rFonts w:ascii="仿宋_GB2312" w:hAnsi="宋体" w:eastAsia="仿宋_GB2312" w:cs="宋体"/>
                <w:kern w:val="0"/>
              </w:rPr>
            </w:pPr>
          </w:p>
          <w:p w14:paraId="18D09732">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1F43E26E">
            <w:pPr>
              <w:spacing w:line="240" w:lineRule="auto"/>
              <w:jc w:val="center"/>
              <w:rPr>
                <w:rFonts w:ascii="仿宋_GB2312" w:hAnsi="宋体" w:eastAsia="仿宋_GB2312" w:cs="宋体"/>
                <w:kern w:val="0"/>
              </w:rPr>
            </w:pPr>
          </w:p>
          <w:p w14:paraId="3DCE864B">
            <w:pPr>
              <w:spacing w:line="240" w:lineRule="auto"/>
              <w:jc w:val="center"/>
              <w:rPr>
                <w:rFonts w:ascii="仿宋_GB2312" w:hAnsi="宋体" w:eastAsia="仿宋_GB2312" w:cs="宋体"/>
                <w:kern w:val="0"/>
              </w:rPr>
            </w:pPr>
          </w:p>
          <w:p w14:paraId="7B062873">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2036CC26">
            <w:pPr>
              <w:spacing w:line="240" w:lineRule="auto"/>
              <w:ind w:firstLine="420"/>
              <w:jc w:val="center"/>
              <w:rPr>
                <w:rFonts w:ascii="仿宋_GB2312" w:hAnsi="宋体" w:eastAsia="仿宋_GB2312" w:cs="宋体"/>
                <w:kern w:val="0"/>
              </w:rPr>
            </w:pPr>
          </w:p>
        </w:tc>
      </w:tr>
      <w:tr w14:paraId="007D0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A8A9D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ACF22D">
            <w:pPr>
              <w:spacing w:line="240" w:lineRule="auto"/>
              <w:ind w:firstLine="420"/>
              <w:jc w:val="center"/>
              <w:rPr>
                <w:rFonts w:ascii="仿宋_GB2312" w:hAnsi="宋体" w:eastAsia="仿宋_GB2312" w:cs="宋体"/>
                <w:kern w:val="0"/>
              </w:rPr>
            </w:pPr>
          </w:p>
        </w:tc>
        <w:tc>
          <w:tcPr>
            <w:tcW w:w="1218" w:type="dxa"/>
            <w:vMerge w:val="continue"/>
            <w:vAlign w:val="center"/>
          </w:tcPr>
          <w:p w14:paraId="4F4A07E3">
            <w:pPr>
              <w:spacing w:line="240" w:lineRule="auto"/>
              <w:ind w:firstLine="420"/>
              <w:jc w:val="center"/>
              <w:rPr>
                <w:rFonts w:ascii="仿宋_GB2312" w:hAnsi="宋体" w:eastAsia="仿宋_GB2312" w:cs="宋体"/>
                <w:kern w:val="0"/>
              </w:rPr>
            </w:pPr>
          </w:p>
        </w:tc>
        <w:tc>
          <w:tcPr>
            <w:tcW w:w="1020" w:type="dxa"/>
            <w:vAlign w:val="center"/>
          </w:tcPr>
          <w:p w14:paraId="37972163">
            <w:pPr>
              <w:spacing w:line="240" w:lineRule="auto"/>
              <w:jc w:val="center"/>
              <w:rPr>
                <w:rFonts w:ascii="仿宋_GB2312" w:hAnsi="宋体" w:eastAsia="仿宋_GB2312" w:cs="宋体"/>
                <w:kern w:val="0"/>
              </w:rPr>
            </w:pPr>
            <w:r>
              <w:rPr>
                <w:rFonts w:ascii="仿宋_GB2312" w:hAnsi="宋体" w:eastAsia="仿宋_GB2312" w:cs="宋体"/>
                <w:kern w:val="0"/>
              </w:rPr>
              <w:t>公共文化服务五年高 质量发展</w:t>
            </w:r>
          </w:p>
        </w:tc>
        <w:tc>
          <w:tcPr>
            <w:tcW w:w="1099" w:type="dxa"/>
            <w:vAlign w:val="center"/>
          </w:tcPr>
          <w:p w14:paraId="29C293EB">
            <w:pPr>
              <w:spacing w:line="240" w:lineRule="auto"/>
              <w:jc w:val="center"/>
              <w:rPr>
                <w:rFonts w:ascii="仿宋_GB2312" w:hAnsi="宋体" w:eastAsia="仿宋_GB2312" w:cs="宋体"/>
                <w:kern w:val="0"/>
              </w:rPr>
            </w:pPr>
            <w:r>
              <w:rPr>
                <w:rFonts w:ascii="仿宋_GB2312" w:hAnsi="宋体" w:eastAsia="仿宋_GB2312" w:cs="宋体"/>
                <w:kern w:val="0"/>
              </w:rPr>
              <w:t>逐步推进</w:t>
            </w:r>
          </w:p>
        </w:tc>
        <w:tc>
          <w:tcPr>
            <w:tcW w:w="1099" w:type="dxa"/>
            <w:vAlign w:val="center"/>
          </w:tcPr>
          <w:p w14:paraId="1620D8FA">
            <w:pPr>
              <w:spacing w:line="240" w:lineRule="auto"/>
              <w:jc w:val="center"/>
              <w:rPr>
                <w:rFonts w:ascii="仿宋_GB2312" w:hAnsi="宋体" w:eastAsia="仿宋_GB2312" w:cs="宋体"/>
                <w:kern w:val="0"/>
              </w:rPr>
            </w:pPr>
            <w:r>
              <w:rPr>
                <w:rFonts w:ascii="仿宋_GB2312" w:hAnsi="宋体" w:eastAsia="仿宋_GB2312" w:cs="宋体"/>
                <w:kern w:val="0"/>
              </w:rPr>
              <w:t>省级先进</w:t>
            </w:r>
          </w:p>
        </w:tc>
        <w:tc>
          <w:tcPr>
            <w:tcW w:w="809" w:type="dxa"/>
            <w:vAlign w:val="center"/>
          </w:tcPr>
          <w:p w14:paraId="1CFE7712">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182C2D11">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20090E9D">
            <w:pPr>
              <w:spacing w:line="240" w:lineRule="auto"/>
              <w:ind w:firstLine="420"/>
              <w:jc w:val="center"/>
              <w:rPr>
                <w:rFonts w:ascii="仿宋_GB2312" w:hAnsi="宋体" w:eastAsia="仿宋_GB2312" w:cs="宋体"/>
                <w:kern w:val="0"/>
              </w:rPr>
            </w:pPr>
          </w:p>
        </w:tc>
      </w:tr>
      <w:tr w14:paraId="247256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AA2DD2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4C6F6384">
            <w:pPr>
              <w:spacing w:line="240" w:lineRule="auto"/>
              <w:ind w:firstLine="420"/>
              <w:jc w:val="center"/>
              <w:rPr>
                <w:rFonts w:ascii="仿宋_GB2312" w:hAnsi="宋体" w:eastAsia="仿宋_GB2312" w:cs="宋体"/>
                <w:kern w:val="0"/>
              </w:rPr>
            </w:pPr>
          </w:p>
        </w:tc>
        <w:tc>
          <w:tcPr>
            <w:tcW w:w="1218" w:type="dxa"/>
            <w:vMerge w:val="continue"/>
            <w:vAlign w:val="center"/>
          </w:tcPr>
          <w:p w14:paraId="6938FA42">
            <w:pPr>
              <w:spacing w:line="240" w:lineRule="auto"/>
              <w:ind w:firstLine="420"/>
              <w:jc w:val="center"/>
              <w:rPr>
                <w:rFonts w:ascii="仿宋_GB2312" w:hAnsi="宋体" w:eastAsia="仿宋_GB2312" w:cs="宋体"/>
                <w:kern w:val="0"/>
              </w:rPr>
            </w:pPr>
          </w:p>
        </w:tc>
        <w:tc>
          <w:tcPr>
            <w:tcW w:w="1020" w:type="dxa"/>
            <w:vAlign w:val="center"/>
          </w:tcPr>
          <w:p w14:paraId="19051D09">
            <w:pPr>
              <w:spacing w:line="240" w:lineRule="auto"/>
              <w:jc w:val="center"/>
              <w:rPr>
                <w:rFonts w:ascii="仿宋_GB2312" w:hAnsi="宋体" w:eastAsia="仿宋_GB2312" w:cs="宋体"/>
                <w:kern w:val="0"/>
              </w:rPr>
            </w:pPr>
            <w:r>
              <w:rPr>
                <w:rFonts w:ascii="仿宋_GB2312" w:hAnsi="宋体" w:eastAsia="仿宋_GB2312" w:cs="宋体"/>
                <w:kern w:val="0"/>
              </w:rPr>
              <w:t>推进非遗保护工作</w:t>
            </w:r>
          </w:p>
        </w:tc>
        <w:tc>
          <w:tcPr>
            <w:tcW w:w="1099" w:type="dxa"/>
            <w:vAlign w:val="center"/>
          </w:tcPr>
          <w:p w14:paraId="01D3345D">
            <w:pPr>
              <w:spacing w:line="240" w:lineRule="auto"/>
              <w:jc w:val="center"/>
              <w:rPr>
                <w:rFonts w:ascii="仿宋_GB2312" w:hAnsi="宋体" w:eastAsia="仿宋_GB2312" w:cs="宋体"/>
                <w:kern w:val="0"/>
              </w:rPr>
            </w:pPr>
            <w:r>
              <w:rPr>
                <w:rFonts w:ascii="仿宋_GB2312" w:hAnsi="宋体" w:eastAsia="仿宋_GB2312" w:cs="宋体"/>
                <w:kern w:val="0"/>
              </w:rPr>
              <w:t>逐步推进</w:t>
            </w:r>
          </w:p>
        </w:tc>
        <w:tc>
          <w:tcPr>
            <w:tcW w:w="1099" w:type="dxa"/>
            <w:vAlign w:val="center"/>
          </w:tcPr>
          <w:p w14:paraId="6036244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09" w:type="dxa"/>
            <w:vAlign w:val="center"/>
          </w:tcPr>
          <w:p w14:paraId="198964CE">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253E7066">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1AEAF364">
            <w:pPr>
              <w:spacing w:line="240" w:lineRule="auto"/>
              <w:ind w:firstLine="420"/>
              <w:jc w:val="center"/>
              <w:rPr>
                <w:rFonts w:ascii="仿宋_GB2312" w:hAnsi="宋体" w:eastAsia="仿宋_GB2312" w:cs="宋体"/>
                <w:kern w:val="0"/>
              </w:rPr>
            </w:pPr>
          </w:p>
        </w:tc>
      </w:tr>
      <w:tr w14:paraId="15FD1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83B887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C15D159">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E627080">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724A960D">
            <w:pPr>
              <w:spacing w:line="240" w:lineRule="auto"/>
              <w:jc w:val="center"/>
              <w:rPr>
                <w:rFonts w:ascii="仿宋_GB2312" w:hAnsi="宋体" w:eastAsia="仿宋_GB2312" w:cs="宋体"/>
                <w:kern w:val="0"/>
              </w:rPr>
            </w:pPr>
            <w:r>
              <w:rPr>
                <w:rFonts w:ascii="仿宋_GB2312" w:hAnsi="宋体" w:eastAsia="仿宋_GB2312" w:cs="宋体"/>
                <w:kern w:val="0"/>
              </w:rPr>
              <w:t>2023年度</w:t>
            </w:r>
          </w:p>
        </w:tc>
        <w:tc>
          <w:tcPr>
            <w:tcW w:w="1099" w:type="dxa"/>
            <w:vAlign w:val="center"/>
          </w:tcPr>
          <w:p w14:paraId="015D039B">
            <w:pPr>
              <w:spacing w:line="240" w:lineRule="auto"/>
              <w:jc w:val="center"/>
              <w:rPr>
                <w:rFonts w:ascii="仿宋_GB2312" w:hAnsi="宋体" w:eastAsia="仿宋_GB2312" w:cs="宋体"/>
                <w:kern w:val="0"/>
              </w:rPr>
            </w:pPr>
            <w:r>
              <w:rPr>
                <w:rFonts w:ascii="仿宋_GB2312" w:hAnsi="宋体" w:eastAsia="仿宋_GB2312" w:cs="宋体"/>
                <w:kern w:val="0"/>
              </w:rPr>
              <w:t>2023年度 内完成</w:t>
            </w:r>
          </w:p>
        </w:tc>
        <w:tc>
          <w:tcPr>
            <w:tcW w:w="1099" w:type="dxa"/>
            <w:vAlign w:val="center"/>
          </w:tcPr>
          <w:p w14:paraId="5C21687F">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09" w:type="dxa"/>
            <w:vAlign w:val="center"/>
          </w:tcPr>
          <w:p w14:paraId="0D16C331">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094C7D5E">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46CE8FD2">
            <w:pPr>
              <w:spacing w:line="240" w:lineRule="auto"/>
              <w:ind w:firstLine="420"/>
              <w:jc w:val="center"/>
              <w:rPr>
                <w:rFonts w:ascii="仿宋_GB2312" w:hAnsi="宋体" w:eastAsia="仿宋_GB2312" w:cs="宋体"/>
                <w:kern w:val="0"/>
              </w:rPr>
            </w:pPr>
          </w:p>
        </w:tc>
      </w:tr>
      <w:tr w14:paraId="54FE5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23B10A2">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60426E4D">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4DA3C3B1">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7EE2937">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top"/>
          </w:tcPr>
          <w:p w14:paraId="50DC120B">
            <w:pPr>
              <w:spacing w:line="240" w:lineRule="auto"/>
              <w:jc w:val="center"/>
              <w:rPr>
                <w:rFonts w:ascii="仿宋_GB2312" w:hAnsi="宋体" w:eastAsia="仿宋_GB2312" w:cs="宋体"/>
                <w:kern w:val="0"/>
              </w:rPr>
            </w:pPr>
            <w:r>
              <w:rPr>
                <w:rFonts w:ascii="仿宋_GB2312" w:hAnsi="宋体" w:eastAsia="仿宋_GB2312" w:cs="宋体"/>
                <w:kern w:val="0"/>
              </w:rPr>
              <w:t>提升文化产业总值增 长，促进城乡协调发展</w:t>
            </w:r>
          </w:p>
        </w:tc>
        <w:tc>
          <w:tcPr>
            <w:tcW w:w="1099" w:type="dxa"/>
            <w:vAlign w:val="top"/>
          </w:tcPr>
          <w:p w14:paraId="4DE619FB">
            <w:pPr>
              <w:spacing w:line="240" w:lineRule="auto"/>
              <w:jc w:val="center"/>
              <w:rPr>
                <w:rFonts w:ascii="仿宋_GB2312" w:hAnsi="宋体" w:eastAsia="仿宋_GB2312" w:cs="宋体"/>
                <w:kern w:val="0"/>
              </w:rPr>
            </w:pPr>
          </w:p>
          <w:p w14:paraId="276F9558">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1099" w:type="dxa"/>
            <w:vAlign w:val="top"/>
          </w:tcPr>
          <w:p w14:paraId="5F4BB7CB">
            <w:pPr>
              <w:spacing w:line="240" w:lineRule="auto"/>
              <w:jc w:val="center"/>
              <w:rPr>
                <w:rFonts w:ascii="仿宋_GB2312" w:hAnsi="宋体" w:eastAsia="仿宋_GB2312" w:cs="宋体"/>
                <w:kern w:val="0"/>
              </w:rPr>
            </w:pPr>
          </w:p>
          <w:p w14:paraId="76BBCA6E">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09" w:type="dxa"/>
            <w:vAlign w:val="top"/>
          </w:tcPr>
          <w:p w14:paraId="452A7C8A">
            <w:pPr>
              <w:spacing w:line="240" w:lineRule="auto"/>
              <w:jc w:val="center"/>
              <w:rPr>
                <w:rFonts w:ascii="仿宋_GB2312" w:hAnsi="宋体" w:eastAsia="仿宋_GB2312" w:cs="宋体"/>
                <w:kern w:val="0"/>
              </w:rPr>
            </w:pPr>
          </w:p>
          <w:p w14:paraId="0E2D7FC0">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top"/>
          </w:tcPr>
          <w:p w14:paraId="77F3ED94">
            <w:pPr>
              <w:spacing w:line="240" w:lineRule="auto"/>
              <w:jc w:val="center"/>
              <w:rPr>
                <w:rFonts w:ascii="仿宋_GB2312" w:hAnsi="宋体" w:eastAsia="仿宋_GB2312" w:cs="宋体"/>
                <w:kern w:val="0"/>
              </w:rPr>
            </w:pPr>
          </w:p>
          <w:p w14:paraId="6C080B97">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5D804D2D">
            <w:pPr>
              <w:spacing w:line="240" w:lineRule="auto"/>
              <w:jc w:val="center"/>
              <w:rPr>
                <w:rFonts w:ascii="仿宋_GB2312" w:hAnsi="宋体" w:eastAsia="仿宋_GB2312" w:cs="宋体"/>
                <w:kern w:val="0"/>
              </w:rPr>
            </w:pPr>
          </w:p>
        </w:tc>
      </w:tr>
      <w:tr w14:paraId="24050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96F81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A4C7B6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A923741">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top"/>
          </w:tcPr>
          <w:p w14:paraId="73C8CEBA">
            <w:pPr>
              <w:spacing w:line="240" w:lineRule="auto"/>
              <w:jc w:val="center"/>
              <w:rPr>
                <w:rFonts w:ascii="仿宋_GB2312" w:hAnsi="宋体" w:eastAsia="仿宋_GB2312" w:cs="宋体"/>
                <w:kern w:val="0"/>
              </w:rPr>
            </w:pPr>
            <w:r>
              <w:rPr>
                <w:rFonts w:ascii="仿宋_GB2312" w:hAnsi="宋体" w:eastAsia="仿宋_GB2312" w:cs="宋体"/>
                <w:kern w:val="0"/>
              </w:rPr>
              <w:t>丰富人民群众精神文 化生活，传承非物质 文化遗产，推动文化 和旅游融合发展，提 升城市知名度。</w:t>
            </w:r>
          </w:p>
        </w:tc>
        <w:tc>
          <w:tcPr>
            <w:tcW w:w="1099" w:type="dxa"/>
            <w:vAlign w:val="top"/>
          </w:tcPr>
          <w:p w14:paraId="0065B62F">
            <w:pPr>
              <w:spacing w:line="240" w:lineRule="auto"/>
              <w:jc w:val="center"/>
              <w:rPr>
                <w:rFonts w:ascii="仿宋_GB2312" w:hAnsi="宋体" w:eastAsia="仿宋_GB2312" w:cs="宋体"/>
                <w:kern w:val="0"/>
              </w:rPr>
            </w:pPr>
          </w:p>
          <w:p w14:paraId="2B5DA29B">
            <w:pPr>
              <w:spacing w:line="240" w:lineRule="auto"/>
              <w:jc w:val="center"/>
              <w:rPr>
                <w:rFonts w:ascii="仿宋_GB2312" w:hAnsi="宋体" w:eastAsia="仿宋_GB2312" w:cs="宋体"/>
                <w:kern w:val="0"/>
              </w:rPr>
            </w:pPr>
          </w:p>
          <w:p w14:paraId="14D3ABFB">
            <w:pPr>
              <w:spacing w:line="240" w:lineRule="auto"/>
              <w:jc w:val="center"/>
              <w:rPr>
                <w:rFonts w:ascii="仿宋_GB2312" w:hAnsi="宋体" w:eastAsia="仿宋_GB2312" w:cs="宋体"/>
                <w:kern w:val="0"/>
              </w:rPr>
            </w:pPr>
            <w:r>
              <w:rPr>
                <w:rFonts w:ascii="仿宋_GB2312" w:hAnsi="宋体" w:eastAsia="仿宋_GB2312" w:cs="宋体"/>
                <w:kern w:val="0"/>
              </w:rPr>
              <w:t>长期</w:t>
            </w:r>
          </w:p>
        </w:tc>
        <w:tc>
          <w:tcPr>
            <w:tcW w:w="1099" w:type="dxa"/>
            <w:vAlign w:val="top"/>
          </w:tcPr>
          <w:p w14:paraId="565332EA">
            <w:pPr>
              <w:spacing w:line="240" w:lineRule="auto"/>
              <w:jc w:val="center"/>
              <w:rPr>
                <w:rFonts w:ascii="仿宋_GB2312" w:hAnsi="宋体" w:eastAsia="仿宋_GB2312" w:cs="宋体"/>
                <w:kern w:val="0"/>
              </w:rPr>
            </w:pPr>
          </w:p>
          <w:p w14:paraId="6C93AD7C">
            <w:pPr>
              <w:spacing w:line="240" w:lineRule="auto"/>
              <w:jc w:val="center"/>
              <w:rPr>
                <w:rFonts w:ascii="仿宋_GB2312" w:hAnsi="宋体" w:eastAsia="仿宋_GB2312" w:cs="宋体"/>
                <w:kern w:val="0"/>
              </w:rPr>
            </w:pPr>
          </w:p>
          <w:p w14:paraId="143A72C8">
            <w:pPr>
              <w:spacing w:line="240" w:lineRule="auto"/>
              <w:jc w:val="center"/>
              <w:rPr>
                <w:rFonts w:ascii="仿宋_GB2312" w:hAnsi="宋体" w:eastAsia="仿宋_GB2312" w:cs="宋体"/>
                <w:kern w:val="0"/>
              </w:rPr>
            </w:pPr>
            <w:r>
              <w:rPr>
                <w:rFonts w:ascii="仿宋_GB2312" w:hAnsi="宋体" w:eastAsia="仿宋_GB2312" w:cs="宋体"/>
                <w:kern w:val="0"/>
              </w:rPr>
              <w:t>有所改善</w:t>
            </w:r>
          </w:p>
        </w:tc>
        <w:tc>
          <w:tcPr>
            <w:tcW w:w="809" w:type="dxa"/>
            <w:vAlign w:val="top"/>
          </w:tcPr>
          <w:p w14:paraId="2E2ECFFF">
            <w:pPr>
              <w:spacing w:line="240" w:lineRule="auto"/>
              <w:jc w:val="center"/>
              <w:rPr>
                <w:rFonts w:ascii="仿宋_GB2312" w:hAnsi="宋体" w:eastAsia="仿宋_GB2312" w:cs="宋体"/>
                <w:kern w:val="0"/>
              </w:rPr>
            </w:pPr>
          </w:p>
          <w:p w14:paraId="7BB15984">
            <w:pPr>
              <w:spacing w:line="240" w:lineRule="auto"/>
              <w:jc w:val="center"/>
              <w:rPr>
                <w:rFonts w:ascii="仿宋_GB2312" w:hAnsi="宋体" w:eastAsia="仿宋_GB2312" w:cs="宋体"/>
                <w:kern w:val="0"/>
              </w:rPr>
            </w:pPr>
          </w:p>
          <w:p w14:paraId="0462B723">
            <w:pPr>
              <w:spacing w:line="240" w:lineRule="auto"/>
              <w:jc w:val="center"/>
              <w:rPr>
                <w:rFonts w:ascii="仿宋_GB2312" w:hAnsi="宋体" w:eastAsia="仿宋_GB2312" w:cs="宋体"/>
                <w:kern w:val="0"/>
              </w:rPr>
            </w:pPr>
          </w:p>
          <w:p w14:paraId="60B5F3C3">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top"/>
          </w:tcPr>
          <w:p w14:paraId="361B1A2C">
            <w:pPr>
              <w:spacing w:line="240" w:lineRule="auto"/>
              <w:jc w:val="center"/>
              <w:rPr>
                <w:rFonts w:ascii="仿宋_GB2312" w:hAnsi="宋体" w:eastAsia="仿宋_GB2312" w:cs="宋体"/>
                <w:kern w:val="0"/>
              </w:rPr>
            </w:pPr>
          </w:p>
          <w:p w14:paraId="12BB40E0">
            <w:pPr>
              <w:spacing w:line="240" w:lineRule="auto"/>
              <w:jc w:val="center"/>
              <w:rPr>
                <w:rFonts w:ascii="仿宋_GB2312" w:hAnsi="宋体" w:eastAsia="仿宋_GB2312" w:cs="宋体"/>
                <w:kern w:val="0"/>
              </w:rPr>
            </w:pPr>
          </w:p>
          <w:p w14:paraId="5CEFF754">
            <w:pPr>
              <w:spacing w:line="240" w:lineRule="auto"/>
              <w:jc w:val="center"/>
              <w:rPr>
                <w:rFonts w:ascii="仿宋_GB2312" w:hAnsi="宋体" w:eastAsia="仿宋_GB2312" w:cs="宋体"/>
                <w:kern w:val="0"/>
              </w:rPr>
            </w:pPr>
          </w:p>
          <w:p w14:paraId="7D305AEC">
            <w:pPr>
              <w:spacing w:line="240" w:lineRule="auto"/>
              <w:jc w:val="center"/>
              <w:rPr>
                <w:rFonts w:ascii="仿宋_GB2312" w:hAnsi="宋体" w:eastAsia="仿宋_GB2312" w:cs="宋体"/>
                <w:kern w:val="0"/>
              </w:rPr>
            </w:pPr>
            <w:r>
              <w:rPr>
                <w:rFonts w:ascii="仿宋_GB2312" w:hAnsi="宋体" w:eastAsia="仿宋_GB2312" w:cs="宋体"/>
                <w:kern w:val="0"/>
              </w:rPr>
              <w:t>9.00</w:t>
            </w:r>
          </w:p>
        </w:tc>
        <w:tc>
          <w:tcPr>
            <w:tcW w:w="1383" w:type="dxa"/>
            <w:vAlign w:val="center"/>
          </w:tcPr>
          <w:p w14:paraId="27B9758C">
            <w:pPr>
              <w:spacing w:line="240" w:lineRule="auto"/>
              <w:jc w:val="center"/>
              <w:rPr>
                <w:rFonts w:ascii="仿宋_GB2312" w:hAnsi="宋体" w:eastAsia="仿宋_GB2312" w:cs="宋体"/>
                <w:kern w:val="0"/>
              </w:rPr>
            </w:pPr>
          </w:p>
        </w:tc>
      </w:tr>
      <w:tr w14:paraId="752C4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0C1AF8CC">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021A7C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7A2E16E">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3DB27A6D">
            <w:pPr>
              <w:spacing w:line="240" w:lineRule="auto"/>
              <w:jc w:val="center"/>
              <w:rPr>
                <w:rFonts w:ascii="仿宋_GB2312" w:hAnsi="宋体" w:eastAsia="仿宋_GB2312" w:cs="宋体"/>
                <w:kern w:val="0"/>
              </w:rPr>
            </w:pPr>
            <w:r>
              <w:rPr>
                <w:rFonts w:ascii="仿宋_GB2312" w:hAnsi="宋体" w:eastAsia="仿宋_GB2312" w:cs="宋体"/>
                <w:kern w:val="0"/>
              </w:rPr>
              <w:t>坚持绿色发展，坚持 可持续发展战略。</w:t>
            </w:r>
          </w:p>
        </w:tc>
        <w:tc>
          <w:tcPr>
            <w:tcW w:w="1099" w:type="dxa"/>
            <w:vAlign w:val="top"/>
          </w:tcPr>
          <w:p w14:paraId="360C2542">
            <w:pPr>
              <w:spacing w:line="240" w:lineRule="auto"/>
              <w:jc w:val="center"/>
              <w:rPr>
                <w:rFonts w:ascii="仿宋_GB2312" w:hAnsi="宋体" w:eastAsia="仿宋_GB2312" w:cs="宋体"/>
                <w:kern w:val="0"/>
              </w:rPr>
            </w:pPr>
          </w:p>
          <w:p w14:paraId="1D5A35D0">
            <w:pPr>
              <w:spacing w:line="240" w:lineRule="auto"/>
              <w:jc w:val="center"/>
              <w:rPr>
                <w:rFonts w:ascii="仿宋_GB2312" w:hAnsi="宋体" w:eastAsia="仿宋_GB2312" w:cs="宋体"/>
                <w:kern w:val="0"/>
              </w:rPr>
            </w:pPr>
            <w:r>
              <w:rPr>
                <w:rFonts w:ascii="仿宋_GB2312" w:hAnsi="宋体" w:eastAsia="仿宋_GB2312" w:cs="宋体"/>
                <w:kern w:val="0"/>
              </w:rPr>
              <w:t>长期</w:t>
            </w:r>
          </w:p>
        </w:tc>
        <w:tc>
          <w:tcPr>
            <w:tcW w:w="1099" w:type="dxa"/>
            <w:vAlign w:val="top"/>
          </w:tcPr>
          <w:p w14:paraId="4CA75DEB">
            <w:pPr>
              <w:spacing w:line="240" w:lineRule="auto"/>
              <w:jc w:val="center"/>
              <w:rPr>
                <w:rFonts w:ascii="仿宋_GB2312" w:hAnsi="宋体" w:eastAsia="仿宋_GB2312" w:cs="宋体"/>
                <w:kern w:val="0"/>
              </w:rPr>
            </w:pPr>
            <w:r>
              <w:rPr>
                <w:rFonts w:ascii="仿宋_GB2312" w:hAnsi="宋体" w:eastAsia="仿宋_GB2312" w:cs="宋体"/>
                <w:kern w:val="0"/>
              </w:rPr>
              <w:t>坚持绿色 发展，坚 持可持续 发展战略</w:t>
            </w:r>
          </w:p>
        </w:tc>
        <w:tc>
          <w:tcPr>
            <w:tcW w:w="809" w:type="dxa"/>
            <w:vAlign w:val="top"/>
          </w:tcPr>
          <w:p w14:paraId="79CBBADB">
            <w:pPr>
              <w:spacing w:line="240" w:lineRule="auto"/>
              <w:jc w:val="center"/>
              <w:rPr>
                <w:rFonts w:ascii="仿宋_GB2312" w:hAnsi="宋体" w:eastAsia="仿宋_GB2312" w:cs="宋体"/>
                <w:kern w:val="0"/>
              </w:rPr>
            </w:pPr>
          </w:p>
          <w:p w14:paraId="75879501">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293B28E4">
            <w:pPr>
              <w:spacing w:line="240" w:lineRule="auto"/>
              <w:jc w:val="center"/>
              <w:rPr>
                <w:rFonts w:ascii="仿宋_GB2312" w:hAnsi="宋体" w:eastAsia="仿宋_GB2312" w:cs="宋体"/>
                <w:kern w:val="0"/>
              </w:rPr>
            </w:pPr>
          </w:p>
          <w:p w14:paraId="1220F0FE">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5E0A44CC">
            <w:pPr>
              <w:spacing w:line="240" w:lineRule="auto"/>
              <w:jc w:val="center"/>
              <w:rPr>
                <w:rFonts w:ascii="仿宋_GB2312" w:hAnsi="宋体" w:eastAsia="仿宋_GB2312" w:cs="宋体"/>
                <w:kern w:val="0"/>
              </w:rPr>
            </w:pPr>
          </w:p>
        </w:tc>
      </w:tr>
      <w:tr w14:paraId="451B8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6B1773BA">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CD572E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67FD8A67">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300211B2">
            <w:pPr>
              <w:spacing w:line="240" w:lineRule="auto"/>
              <w:jc w:val="center"/>
              <w:rPr>
                <w:rFonts w:ascii="仿宋_GB2312" w:hAnsi="宋体" w:eastAsia="仿宋_GB2312" w:cs="宋体"/>
                <w:kern w:val="0"/>
              </w:rPr>
            </w:pPr>
            <w:r>
              <w:rPr>
                <w:rFonts w:ascii="仿宋_GB2312" w:hAnsi="宋体" w:eastAsia="仿宋_GB2312" w:cs="宋体"/>
                <w:kern w:val="0"/>
              </w:rPr>
              <w:t>1、提升基本公共文化 服活动次数和基础设  施建设；2、提升群</w:t>
            </w:r>
          </w:p>
          <w:p w14:paraId="30F5E34B">
            <w:pPr>
              <w:spacing w:line="240" w:lineRule="auto"/>
              <w:jc w:val="center"/>
              <w:rPr>
                <w:rFonts w:ascii="仿宋_GB2312" w:hAnsi="宋体" w:eastAsia="仿宋_GB2312" w:cs="宋体"/>
                <w:kern w:val="0"/>
              </w:rPr>
            </w:pPr>
            <w:r>
              <w:rPr>
                <w:rFonts w:ascii="仿宋_GB2312" w:hAnsi="宋体" w:eastAsia="仿宋_GB2312" w:cs="宋体"/>
                <w:kern w:val="0"/>
              </w:rPr>
              <w:t>众全民遗产保护意 识；3、提务公共文 化服务水平</w:t>
            </w:r>
          </w:p>
        </w:tc>
        <w:tc>
          <w:tcPr>
            <w:tcW w:w="1099" w:type="dxa"/>
            <w:vAlign w:val="top"/>
          </w:tcPr>
          <w:p w14:paraId="3BC956A5">
            <w:pPr>
              <w:spacing w:line="240" w:lineRule="auto"/>
              <w:jc w:val="center"/>
              <w:rPr>
                <w:rFonts w:ascii="仿宋_GB2312" w:hAnsi="宋体" w:eastAsia="仿宋_GB2312" w:cs="宋体"/>
                <w:kern w:val="0"/>
              </w:rPr>
            </w:pPr>
          </w:p>
          <w:p w14:paraId="449865DA">
            <w:pPr>
              <w:spacing w:line="240" w:lineRule="auto"/>
              <w:jc w:val="center"/>
              <w:rPr>
                <w:rFonts w:ascii="仿宋_GB2312" w:hAnsi="宋体" w:eastAsia="仿宋_GB2312" w:cs="宋体"/>
                <w:kern w:val="0"/>
              </w:rPr>
            </w:pPr>
          </w:p>
          <w:p w14:paraId="1B81F7A9">
            <w:pPr>
              <w:spacing w:line="240" w:lineRule="auto"/>
              <w:jc w:val="center"/>
              <w:rPr>
                <w:rFonts w:ascii="仿宋_GB2312" w:hAnsi="宋体" w:eastAsia="仿宋_GB2312" w:cs="宋体"/>
                <w:kern w:val="0"/>
              </w:rPr>
            </w:pPr>
          </w:p>
          <w:p w14:paraId="35F46D5F">
            <w:pPr>
              <w:spacing w:line="240" w:lineRule="auto"/>
              <w:jc w:val="center"/>
              <w:rPr>
                <w:rFonts w:ascii="仿宋_GB2312" w:hAnsi="宋体" w:eastAsia="仿宋_GB2312" w:cs="宋体"/>
                <w:kern w:val="0"/>
              </w:rPr>
            </w:pPr>
            <w:r>
              <w:rPr>
                <w:rFonts w:ascii="仿宋_GB2312" w:hAnsi="宋体" w:eastAsia="仿宋_GB2312" w:cs="宋体"/>
                <w:kern w:val="0"/>
              </w:rPr>
              <w:t>长期</w:t>
            </w:r>
          </w:p>
        </w:tc>
        <w:tc>
          <w:tcPr>
            <w:tcW w:w="1099" w:type="dxa"/>
            <w:vAlign w:val="top"/>
          </w:tcPr>
          <w:p w14:paraId="64422E27">
            <w:pPr>
              <w:spacing w:line="240" w:lineRule="auto"/>
              <w:jc w:val="center"/>
              <w:rPr>
                <w:rFonts w:ascii="仿宋_GB2312" w:hAnsi="宋体" w:eastAsia="仿宋_GB2312" w:cs="宋体"/>
                <w:kern w:val="0"/>
              </w:rPr>
            </w:pPr>
          </w:p>
          <w:p w14:paraId="4B0BB3E7">
            <w:pPr>
              <w:spacing w:line="240" w:lineRule="auto"/>
              <w:jc w:val="center"/>
              <w:rPr>
                <w:rFonts w:ascii="仿宋_GB2312" w:hAnsi="宋体" w:eastAsia="仿宋_GB2312" w:cs="宋体"/>
                <w:kern w:val="0"/>
              </w:rPr>
            </w:pPr>
          </w:p>
          <w:p w14:paraId="75BA42D1">
            <w:pPr>
              <w:spacing w:line="240" w:lineRule="auto"/>
              <w:jc w:val="center"/>
              <w:rPr>
                <w:rFonts w:ascii="仿宋_GB2312" w:hAnsi="宋体" w:eastAsia="仿宋_GB2312" w:cs="宋体"/>
                <w:kern w:val="0"/>
              </w:rPr>
            </w:pPr>
          </w:p>
          <w:p w14:paraId="39567D2B">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809" w:type="dxa"/>
            <w:vAlign w:val="top"/>
          </w:tcPr>
          <w:p w14:paraId="786DE645">
            <w:pPr>
              <w:spacing w:line="240" w:lineRule="auto"/>
              <w:jc w:val="center"/>
              <w:rPr>
                <w:rFonts w:ascii="仿宋_GB2312" w:hAnsi="宋体" w:eastAsia="仿宋_GB2312" w:cs="宋体"/>
                <w:kern w:val="0"/>
              </w:rPr>
            </w:pPr>
          </w:p>
          <w:p w14:paraId="565513B0">
            <w:pPr>
              <w:spacing w:line="240" w:lineRule="auto"/>
              <w:jc w:val="center"/>
              <w:rPr>
                <w:rFonts w:ascii="仿宋_GB2312" w:hAnsi="宋体" w:eastAsia="仿宋_GB2312" w:cs="宋体"/>
                <w:kern w:val="0"/>
              </w:rPr>
            </w:pPr>
          </w:p>
          <w:p w14:paraId="1E5AF196">
            <w:pPr>
              <w:spacing w:line="240" w:lineRule="auto"/>
              <w:jc w:val="center"/>
              <w:rPr>
                <w:rFonts w:ascii="仿宋_GB2312" w:hAnsi="宋体" w:eastAsia="仿宋_GB2312" w:cs="宋体"/>
                <w:kern w:val="0"/>
              </w:rPr>
            </w:pPr>
          </w:p>
          <w:p w14:paraId="3751F04E">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166583BF">
            <w:pPr>
              <w:spacing w:line="240" w:lineRule="auto"/>
              <w:jc w:val="center"/>
              <w:rPr>
                <w:rFonts w:ascii="仿宋_GB2312" w:hAnsi="宋体" w:eastAsia="仿宋_GB2312" w:cs="宋体"/>
                <w:kern w:val="0"/>
              </w:rPr>
            </w:pPr>
          </w:p>
          <w:p w14:paraId="61BAD896">
            <w:pPr>
              <w:spacing w:line="240" w:lineRule="auto"/>
              <w:jc w:val="center"/>
              <w:rPr>
                <w:rFonts w:ascii="仿宋_GB2312" w:hAnsi="宋体" w:eastAsia="仿宋_GB2312" w:cs="宋体"/>
                <w:kern w:val="0"/>
              </w:rPr>
            </w:pPr>
          </w:p>
          <w:p w14:paraId="098CE284">
            <w:pPr>
              <w:spacing w:line="240" w:lineRule="auto"/>
              <w:jc w:val="center"/>
              <w:rPr>
                <w:rFonts w:ascii="仿宋_GB2312" w:hAnsi="宋体" w:eastAsia="仿宋_GB2312" w:cs="宋体"/>
                <w:kern w:val="0"/>
              </w:rPr>
            </w:pPr>
          </w:p>
          <w:p w14:paraId="2175D2D6">
            <w:pPr>
              <w:spacing w:line="240" w:lineRule="auto"/>
              <w:jc w:val="center"/>
              <w:rPr>
                <w:rFonts w:ascii="仿宋_GB2312" w:hAnsi="宋体" w:eastAsia="仿宋_GB2312" w:cs="宋体"/>
                <w:kern w:val="0"/>
              </w:rPr>
            </w:pPr>
            <w:r>
              <w:rPr>
                <w:rFonts w:ascii="仿宋_GB2312" w:hAnsi="宋体" w:eastAsia="仿宋_GB2312" w:cs="宋体"/>
                <w:kern w:val="0"/>
              </w:rPr>
              <w:t>4.00</w:t>
            </w:r>
          </w:p>
        </w:tc>
        <w:tc>
          <w:tcPr>
            <w:tcW w:w="1383" w:type="dxa"/>
            <w:vAlign w:val="top"/>
          </w:tcPr>
          <w:p w14:paraId="21F4D4E1">
            <w:pPr>
              <w:spacing w:line="240" w:lineRule="auto"/>
              <w:jc w:val="center"/>
              <w:rPr>
                <w:rFonts w:ascii="仿宋_GB2312" w:hAnsi="宋体" w:eastAsia="仿宋_GB2312" w:cs="宋体"/>
                <w:kern w:val="0"/>
              </w:rPr>
            </w:pPr>
          </w:p>
          <w:p w14:paraId="4A13D3C4">
            <w:pPr>
              <w:spacing w:line="240" w:lineRule="auto"/>
              <w:jc w:val="center"/>
              <w:rPr>
                <w:rFonts w:ascii="仿宋_GB2312" w:hAnsi="宋体" w:eastAsia="仿宋_GB2312" w:cs="宋体"/>
                <w:kern w:val="0"/>
              </w:rPr>
            </w:pPr>
            <w:r>
              <w:rPr>
                <w:rFonts w:ascii="仿宋_GB2312" w:hAnsi="宋体" w:eastAsia="仿宋_GB2312" w:cs="宋体"/>
                <w:kern w:val="0"/>
              </w:rPr>
              <w:t>公共文化场所</w:t>
            </w:r>
          </w:p>
          <w:p w14:paraId="490B4D30">
            <w:pPr>
              <w:spacing w:line="240" w:lineRule="auto"/>
              <w:jc w:val="center"/>
              <w:rPr>
                <w:rFonts w:ascii="仿宋_GB2312" w:hAnsi="宋体" w:eastAsia="仿宋_GB2312" w:cs="宋体"/>
                <w:kern w:val="0"/>
              </w:rPr>
            </w:pPr>
            <w:r>
              <w:rPr>
                <w:rFonts w:ascii="仿宋_GB2312" w:hAnsi="宋体" w:eastAsia="仿宋_GB2312" w:cs="宋体"/>
                <w:kern w:val="0"/>
              </w:rPr>
              <w:t>公共设施有待</w:t>
            </w:r>
          </w:p>
          <w:p w14:paraId="3379959E">
            <w:pPr>
              <w:spacing w:line="240" w:lineRule="auto"/>
              <w:jc w:val="center"/>
              <w:rPr>
                <w:rFonts w:ascii="仿宋_GB2312" w:hAnsi="宋体" w:eastAsia="仿宋_GB2312" w:cs="宋体"/>
                <w:kern w:val="0"/>
              </w:rPr>
            </w:pPr>
            <w:r>
              <w:rPr>
                <w:rFonts w:ascii="仿宋_GB2312" w:hAnsi="宋体" w:eastAsia="仿宋_GB2312" w:cs="宋体"/>
                <w:kern w:val="0"/>
              </w:rPr>
              <w:t>改善</w:t>
            </w:r>
          </w:p>
        </w:tc>
      </w:tr>
      <w:tr w14:paraId="5BA6B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4EA93C00">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726A2891">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4908BEF">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top"/>
          </w:tcPr>
          <w:p w14:paraId="4471F21F">
            <w:pPr>
              <w:spacing w:line="240" w:lineRule="auto"/>
              <w:jc w:val="center"/>
              <w:rPr>
                <w:rFonts w:ascii="仿宋_GB2312" w:hAnsi="宋体" w:eastAsia="仿宋_GB2312" w:cs="宋体"/>
                <w:kern w:val="0"/>
              </w:rPr>
            </w:pPr>
            <w:r>
              <w:rPr>
                <w:rFonts w:ascii="仿宋_GB2312" w:hAnsi="宋体" w:eastAsia="仿宋_GB2312" w:cs="宋体"/>
                <w:kern w:val="0"/>
              </w:rPr>
              <w:t>人民群众基本满意</w:t>
            </w:r>
          </w:p>
        </w:tc>
        <w:tc>
          <w:tcPr>
            <w:tcW w:w="1099" w:type="dxa"/>
            <w:vAlign w:val="top"/>
          </w:tcPr>
          <w:p w14:paraId="10DB725A">
            <w:pPr>
              <w:spacing w:line="240" w:lineRule="auto"/>
              <w:jc w:val="center"/>
              <w:rPr>
                <w:rFonts w:ascii="仿宋_GB2312" w:hAnsi="宋体" w:eastAsia="仿宋_GB2312" w:cs="宋体"/>
                <w:kern w:val="0"/>
              </w:rPr>
            </w:pPr>
            <w:r>
              <w:rPr>
                <w:rFonts w:ascii="仿宋_GB2312" w:hAnsi="宋体" w:eastAsia="仿宋_GB2312" w:cs="宋体"/>
                <w:kern w:val="0"/>
              </w:rPr>
              <w:t>≥95%</w:t>
            </w:r>
          </w:p>
        </w:tc>
        <w:tc>
          <w:tcPr>
            <w:tcW w:w="1099" w:type="dxa"/>
            <w:vAlign w:val="top"/>
          </w:tcPr>
          <w:p w14:paraId="2BC3EDF4">
            <w:pPr>
              <w:spacing w:line="240" w:lineRule="auto"/>
              <w:jc w:val="center"/>
              <w:rPr>
                <w:rFonts w:ascii="仿宋_GB2312" w:hAnsi="宋体" w:eastAsia="仿宋_GB2312" w:cs="宋体"/>
                <w:kern w:val="0"/>
              </w:rPr>
            </w:pPr>
          </w:p>
          <w:p w14:paraId="4C0139C4">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09" w:type="dxa"/>
            <w:vAlign w:val="top"/>
          </w:tcPr>
          <w:p w14:paraId="0D48E8AC">
            <w:pPr>
              <w:spacing w:line="240" w:lineRule="auto"/>
              <w:jc w:val="center"/>
              <w:rPr>
                <w:rFonts w:ascii="仿宋_GB2312" w:hAnsi="宋体" w:eastAsia="仿宋_GB2312" w:cs="宋体"/>
                <w:kern w:val="0"/>
              </w:rPr>
            </w:pPr>
          </w:p>
          <w:p w14:paraId="4FF60D20">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top"/>
          </w:tcPr>
          <w:p w14:paraId="225700ED">
            <w:pPr>
              <w:spacing w:line="240" w:lineRule="auto"/>
              <w:jc w:val="center"/>
              <w:rPr>
                <w:rFonts w:ascii="仿宋_GB2312" w:hAnsi="宋体" w:eastAsia="仿宋_GB2312" w:cs="宋体"/>
                <w:kern w:val="0"/>
              </w:rPr>
            </w:pPr>
          </w:p>
          <w:p w14:paraId="106C78FB">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5D355892">
            <w:pPr>
              <w:spacing w:line="240" w:lineRule="auto"/>
              <w:jc w:val="center"/>
              <w:rPr>
                <w:rFonts w:ascii="仿宋_GB2312" w:hAnsi="宋体" w:eastAsia="仿宋_GB2312" w:cs="宋体"/>
                <w:kern w:val="0"/>
              </w:rPr>
            </w:pPr>
          </w:p>
        </w:tc>
      </w:tr>
      <w:tr w14:paraId="0C49FE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AFCBE8A">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49989B83">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750BB04A">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795EA9CB">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top"/>
          </w:tcPr>
          <w:p w14:paraId="2D050142">
            <w:pPr>
              <w:spacing w:line="240" w:lineRule="auto"/>
              <w:jc w:val="center"/>
              <w:rPr>
                <w:rFonts w:ascii="仿宋_GB2312" w:hAnsi="宋体" w:eastAsia="仿宋_GB2312" w:cs="宋体"/>
                <w:kern w:val="0"/>
              </w:rPr>
            </w:pPr>
            <w:r>
              <w:rPr>
                <w:rFonts w:ascii="仿宋_GB2312" w:hAnsi="宋体" w:eastAsia="仿宋_GB2312" w:cs="宋体"/>
                <w:kern w:val="0"/>
              </w:rPr>
              <w:t>预算成本控制率</w:t>
            </w:r>
          </w:p>
        </w:tc>
        <w:tc>
          <w:tcPr>
            <w:tcW w:w="1099" w:type="dxa"/>
            <w:vAlign w:val="top"/>
          </w:tcPr>
          <w:p w14:paraId="7D8FEFD1">
            <w:pPr>
              <w:spacing w:line="240" w:lineRule="auto"/>
              <w:jc w:val="center"/>
              <w:rPr>
                <w:rFonts w:ascii="仿宋_GB2312" w:hAnsi="宋体" w:eastAsia="仿宋_GB2312" w:cs="宋体"/>
                <w:kern w:val="0"/>
              </w:rPr>
            </w:pPr>
            <w:r>
              <w:rPr>
                <w:rFonts w:ascii="仿宋_GB2312" w:hAnsi="宋体" w:eastAsia="仿宋_GB2312" w:cs="宋体"/>
                <w:kern w:val="0"/>
              </w:rPr>
              <w:t>15万元</w:t>
            </w:r>
          </w:p>
        </w:tc>
        <w:tc>
          <w:tcPr>
            <w:tcW w:w="1099" w:type="dxa"/>
            <w:vAlign w:val="top"/>
          </w:tcPr>
          <w:p w14:paraId="729BFD57">
            <w:pPr>
              <w:spacing w:line="240" w:lineRule="auto"/>
              <w:jc w:val="center"/>
              <w:rPr>
                <w:rFonts w:ascii="仿宋_GB2312" w:hAnsi="宋体" w:eastAsia="仿宋_GB2312" w:cs="宋体"/>
                <w:kern w:val="0"/>
              </w:rPr>
            </w:pPr>
            <w:r>
              <w:rPr>
                <w:rFonts w:ascii="仿宋_GB2312" w:hAnsi="宋体" w:eastAsia="仿宋_GB2312" w:cs="宋体"/>
                <w:kern w:val="0"/>
              </w:rPr>
              <w:t>15万元</w:t>
            </w:r>
          </w:p>
        </w:tc>
        <w:tc>
          <w:tcPr>
            <w:tcW w:w="809" w:type="dxa"/>
            <w:vAlign w:val="top"/>
          </w:tcPr>
          <w:p w14:paraId="43443E17">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1005FDF9">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2AB38FDF">
            <w:pPr>
              <w:spacing w:line="240" w:lineRule="auto"/>
              <w:jc w:val="center"/>
              <w:rPr>
                <w:rFonts w:ascii="仿宋_GB2312" w:hAnsi="宋体" w:eastAsia="仿宋_GB2312" w:cs="宋体"/>
                <w:kern w:val="0"/>
              </w:rPr>
            </w:pPr>
          </w:p>
        </w:tc>
      </w:tr>
      <w:tr w14:paraId="03F18D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2A8D65D">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96E843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D444AAD">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top"/>
          </w:tcPr>
          <w:p w14:paraId="61DC1F69">
            <w:pPr>
              <w:spacing w:line="240" w:lineRule="auto"/>
              <w:jc w:val="center"/>
              <w:rPr>
                <w:rFonts w:ascii="仿宋_GB2312" w:hAnsi="宋体" w:eastAsia="仿宋_GB2312" w:cs="宋体"/>
                <w:kern w:val="0"/>
              </w:rPr>
            </w:pPr>
            <w:r>
              <w:rPr>
                <w:rFonts w:ascii="仿宋_GB2312" w:hAnsi="宋体" w:eastAsia="仿宋_GB2312" w:cs="宋体"/>
                <w:kern w:val="0"/>
              </w:rPr>
              <w:t>资金利用率</w:t>
            </w:r>
          </w:p>
        </w:tc>
        <w:tc>
          <w:tcPr>
            <w:tcW w:w="1099" w:type="dxa"/>
            <w:vAlign w:val="top"/>
          </w:tcPr>
          <w:p w14:paraId="515A6775">
            <w:pPr>
              <w:spacing w:line="240" w:lineRule="auto"/>
              <w:jc w:val="center"/>
              <w:rPr>
                <w:rFonts w:ascii="仿宋_GB2312" w:hAnsi="宋体" w:eastAsia="仿宋_GB2312" w:cs="宋体"/>
                <w:kern w:val="0"/>
              </w:rPr>
            </w:pPr>
            <w:r>
              <w:rPr>
                <w:rFonts w:ascii="仿宋_GB2312" w:hAnsi="宋体" w:eastAsia="仿宋_GB2312" w:cs="宋体"/>
                <w:kern w:val="0"/>
              </w:rPr>
              <w:t>15万元</w:t>
            </w:r>
          </w:p>
        </w:tc>
        <w:tc>
          <w:tcPr>
            <w:tcW w:w="1099" w:type="dxa"/>
            <w:vAlign w:val="top"/>
          </w:tcPr>
          <w:p w14:paraId="79BCBEC4">
            <w:pPr>
              <w:spacing w:line="240" w:lineRule="auto"/>
              <w:jc w:val="center"/>
              <w:rPr>
                <w:rFonts w:ascii="仿宋_GB2312" w:hAnsi="宋体" w:eastAsia="仿宋_GB2312" w:cs="宋体"/>
                <w:kern w:val="0"/>
              </w:rPr>
            </w:pPr>
            <w:r>
              <w:rPr>
                <w:rFonts w:ascii="仿宋_GB2312" w:hAnsi="宋体" w:eastAsia="仿宋_GB2312" w:cs="宋体"/>
                <w:kern w:val="0"/>
              </w:rPr>
              <w:t>15万元</w:t>
            </w:r>
          </w:p>
        </w:tc>
        <w:tc>
          <w:tcPr>
            <w:tcW w:w="809" w:type="dxa"/>
            <w:vAlign w:val="top"/>
          </w:tcPr>
          <w:p w14:paraId="7CB491CD">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7D797644">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1A01EA78">
            <w:pPr>
              <w:spacing w:line="240" w:lineRule="auto"/>
              <w:jc w:val="center"/>
              <w:rPr>
                <w:rFonts w:ascii="仿宋_GB2312" w:hAnsi="宋体" w:eastAsia="仿宋_GB2312" w:cs="宋体"/>
                <w:kern w:val="0"/>
              </w:rPr>
            </w:pPr>
          </w:p>
        </w:tc>
      </w:tr>
      <w:tr w14:paraId="2E9F8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5F18E50A">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40BFF40B">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517D0F6A">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top"/>
          </w:tcPr>
          <w:p w14:paraId="2C28E6A5">
            <w:pPr>
              <w:spacing w:line="240" w:lineRule="auto"/>
              <w:jc w:val="center"/>
              <w:rPr>
                <w:rFonts w:ascii="仿宋_GB2312" w:hAnsi="宋体" w:eastAsia="仿宋_GB2312" w:cs="宋体"/>
                <w:kern w:val="0"/>
              </w:rPr>
            </w:pPr>
            <w:r>
              <w:rPr>
                <w:rFonts w:ascii="仿宋_GB2312" w:hAnsi="宋体" w:eastAsia="仿宋_GB2312" w:cs="宋体"/>
                <w:kern w:val="0"/>
              </w:rPr>
              <w:t>对生态环境是否有负 面影响</w:t>
            </w:r>
          </w:p>
        </w:tc>
        <w:tc>
          <w:tcPr>
            <w:tcW w:w="1099" w:type="dxa"/>
            <w:vAlign w:val="top"/>
          </w:tcPr>
          <w:p w14:paraId="52AC4F9E">
            <w:pPr>
              <w:spacing w:line="240" w:lineRule="auto"/>
              <w:jc w:val="center"/>
              <w:rPr>
                <w:rFonts w:ascii="仿宋_GB2312" w:hAnsi="宋体" w:eastAsia="仿宋_GB2312" w:cs="宋体"/>
                <w:kern w:val="0"/>
              </w:rPr>
            </w:pPr>
            <w:r>
              <w:rPr>
                <w:rFonts w:ascii="仿宋_GB2312" w:hAnsi="宋体" w:eastAsia="仿宋_GB2312" w:cs="宋体"/>
                <w:kern w:val="0"/>
              </w:rPr>
              <w:t>无</w:t>
            </w:r>
          </w:p>
        </w:tc>
        <w:tc>
          <w:tcPr>
            <w:tcW w:w="1099" w:type="dxa"/>
            <w:vAlign w:val="top"/>
          </w:tcPr>
          <w:p w14:paraId="0867BB9D">
            <w:pPr>
              <w:spacing w:line="240" w:lineRule="auto"/>
              <w:jc w:val="center"/>
              <w:rPr>
                <w:rFonts w:ascii="仿宋_GB2312" w:hAnsi="宋体" w:eastAsia="仿宋_GB2312" w:cs="宋体"/>
                <w:kern w:val="0"/>
              </w:rPr>
            </w:pPr>
            <w:r>
              <w:rPr>
                <w:rFonts w:ascii="仿宋_GB2312" w:hAnsi="宋体" w:eastAsia="仿宋_GB2312" w:cs="宋体"/>
                <w:kern w:val="0"/>
              </w:rPr>
              <w:t>无</w:t>
            </w:r>
          </w:p>
        </w:tc>
        <w:tc>
          <w:tcPr>
            <w:tcW w:w="809" w:type="dxa"/>
            <w:vAlign w:val="top"/>
          </w:tcPr>
          <w:p w14:paraId="640DCB80">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03C9828A">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7AC32C23">
            <w:pPr>
              <w:spacing w:line="240" w:lineRule="auto"/>
              <w:jc w:val="center"/>
              <w:rPr>
                <w:rFonts w:ascii="仿宋_GB2312" w:hAnsi="宋体" w:eastAsia="仿宋_GB2312" w:cs="宋体"/>
                <w:kern w:val="0"/>
              </w:rPr>
            </w:pPr>
          </w:p>
        </w:tc>
      </w:tr>
      <w:tr w14:paraId="2FAF7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11034393">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20B2CC3E">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3FD2854A">
            <w:pPr>
              <w:spacing w:line="240" w:lineRule="auto"/>
              <w:ind w:firstLine="210" w:firstLineChars="100"/>
              <w:jc w:val="both"/>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643C41F8">
            <w:pPr>
              <w:spacing w:line="240" w:lineRule="auto"/>
              <w:ind w:firstLine="420"/>
              <w:jc w:val="center"/>
              <w:rPr>
                <w:rFonts w:ascii="仿宋_GB2312" w:hAnsi="宋体" w:eastAsia="仿宋_GB2312" w:cs="宋体"/>
                <w:kern w:val="0"/>
              </w:rPr>
            </w:pPr>
          </w:p>
        </w:tc>
      </w:tr>
    </w:tbl>
    <w:p w14:paraId="6224FA4D">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51522281">
      <w:pPr>
        <w:spacing w:line="240" w:lineRule="auto"/>
        <w:ind w:firstLine="420"/>
        <w:jc w:val="left"/>
        <w:rPr>
          <w:rFonts w:ascii="宋体" w:hAnsi="宋体" w:eastAsia="宋体" w:cs="宋体"/>
          <w:kern w:val="0"/>
          <w:lang w:eastAsia="zh-CN"/>
        </w:rPr>
      </w:pPr>
    </w:p>
    <w:p w14:paraId="12B1CF05">
      <w:pPr>
        <w:rPr>
          <w:rFonts w:ascii="仿宋_GB2312" w:hAnsi="宋体" w:eastAsia="仿宋_GB2312" w:cs="宋体"/>
          <w:lang w:eastAsia="zh-CN"/>
        </w:rPr>
        <w:sectPr>
          <w:footerReference r:id="rId7"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09DE7FCA">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3BFFA5DD">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584D6E41">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367E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3B5C2E4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706C7040">
            <w:pPr>
              <w:spacing w:line="240" w:lineRule="auto"/>
              <w:ind w:firstLine="420"/>
              <w:jc w:val="center"/>
              <w:rPr>
                <w:rFonts w:ascii="仿宋_GB2312" w:hAnsi="宋体" w:eastAsia="仿宋_GB2312" w:cs="宋体"/>
                <w:kern w:val="0"/>
                <w:lang w:eastAsia="zh-CN"/>
              </w:rPr>
            </w:pPr>
            <w:r>
              <w:t>2023年湖南国际文化旅游节暨纪念屈原逝世2300周年系列活动</w:t>
            </w:r>
          </w:p>
        </w:tc>
      </w:tr>
      <w:tr w14:paraId="3FC80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27A3DD2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0F4DE1FB">
            <w:pPr>
              <w:spacing w:line="240" w:lineRule="auto"/>
              <w:ind w:firstLine="420"/>
              <w:jc w:val="center"/>
              <w:rPr>
                <w:rFonts w:ascii="仿宋_GB2312" w:hAnsi="宋体" w:eastAsia="仿宋_GB2312" w:cs="宋体"/>
                <w:kern w:val="0"/>
                <w:lang w:eastAsia="zh-CN"/>
              </w:rPr>
            </w:pPr>
          </w:p>
        </w:tc>
        <w:tc>
          <w:tcPr>
            <w:tcW w:w="1099" w:type="dxa"/>
            <w:vAlign w:val="center"/>
          </w:tcPr>
          <w:p w14:paraId="3E8E9A6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3E6CAB8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433FBA86">
            <w:pPr>
              <w:spacing w:line="240" w:lineRule="auto"/>
              <w:ind w:firstLine="420"/>
              <w:jc w:val="center"/>
              <w:rPr>
                <w:rFonts w:ascii="仿宋_GB2312" w:hAnsi="宋体" w:eastAsia="仿宋_GB2312" w:cs="宋体"/>
                <w:kern w:val="0"/>
                <w:lang w:eastAsia="zh-CN"/>
              </w:rPr>
            </w:pPr>
          </w:p>
        </w:tc>
      </w:tr>
      <w:tr w14:paraId="1C409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6576818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5E6099BD">
            <w:pPr>
              <w:spacing w:line="240" w:lineRule="auto"/>
              <w:ind w:firstLine="420"/>
              <w:jc w:val="center"/>
              <w:rPr>
                <w:rFonts w:ascii="仿宋_GB2312" w:hAnsi="宋体" w:eastAsia="仿宋_GB2312" w:cs="宋体"/>
                <w:kern w:val="0"/>
                <w:lang w:eastAsia="zh-CN"/>
              </w:rPr>
            </w:pPr>
          </w:p>
        </w:tc>
        <w:tc>
          <w:tcPr>
            <w:tcW w:w="1020" w:type="dxa"/>
            <w:vAlign w:val="center"/>
          </w:tcPr>
          <w:p w14:paraId="20583A90">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34493E6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66F2CB8C">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526C1CE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2F887975">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746FCCE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096E20F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2CD1B215">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3347F95A">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02E09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3ED1B7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2C32C790">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6FD39A31">
            <w:pPr>
              <w:spacing w:line="240" w:lineRule="auto"/>
              <w:ind w:firstLine="420"/>
              <w:jc w:val="center"/>
              <w:rPr>
                <w:rFonts w:ascii="仿宋_GB2312" w:hAnsi="宋体" w:eastAsia="仿宋_GB2312" w:cs="宋体"/>
                <w:kern w:val="0"/>
                <w:lang w:eastAsia="zh-CN"/>
              </w:rPr>
            </w:pPr>
          </w:p>
        </w:tc>
        <w:tc>
          <w:tcPr>
            <w:tcW w:w="1099" w:type="dxa"/>
            <w:vAlign w:val="top"/>
          </w:tcPr>
          <w:p w14:paraId="39D29FCC">
            <w:pPr>
              <w:spacing w:line="240" w:lineRule="auto"/>
              <w:ind w:firstLine="420"/>
              <w:jc w:val="center"/>
              <w:rPr>
                <w:rFonts w:ascii="仿宋_GB2312" w:hAnsi="宋体" w:eastAsia="仿宋_GB2312" w:cs="宋体"/>
                <w:kern w:val="0"/>
              </w:rPr>
            </w:pPr>
          </w:p>
          <w:p w14:paraId="36C48E5C">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571.62</w:t>
            </w:r>
          </w:p>
        </w:tc>
        <w:tc>
          <w:tcPr>
            <w:tcW w:w="1099" w:type="dxa"/>
            <w:vAlign w:val="top"/>
          </w:tcPr>
          <w:p w14:paraId="5BE9ADAB">
            <w:pPr>
              <w:spacing w:line="240" w:lineRule="auto"/>
              <w:ind w:firstLine="420"/>
              <w:jc w:val="center"/>
              <w:rPr>
                <w:rFonts w:ascii="仿宋_GB2312" w:hAnsi="宋体" w:eastAsia="仿宋_GB2312" w:cs="宋体"/>
                <w:kern w:val="0"/>
              </w:rPr>
            </w:pPr>
          </w:p>
          <w:p w14:paraId="278A57E1">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571.62</w:t>
            </w:r>
          </w:p>
        </w:tc>
        <w:tc>
          <w:tcPr>
            <w:tcW w:w="809" w:type="dxa"/>
            <w:vAlign w:val="top"/>
          </w:tcPr>
          <w:p w14:paraId="0550125C">
            <w:pPr>
              <w:spacing w:line="240" w:lineRule="auto"/>
              <w:ind w:firstLine="420"/>
              <w:jc w:val="center"/>
              <w:rPr>
                <w:rFonts w:ascii="仿宋_GB2312" w:hAnsi="宋体" w:eastAsia="仿宋_GB2312" w:cs="宋体"/>
                <w:kern w:val="0"/>
              </w:rPr>
            </w:pPr>
          </w:p>
          <w:p w14:paraId="0FA60B49">
            <w:pPr>
              <w:spacing w:line="240" w:lineRule="auto"/>
              <w:jc w:val="right"/>
              <w:rPr>
                <w:rFonts w:ascii="仿宋_GB2312" w:hAnsi="宋体" w:eastAsia="仿宋_GB2312" w:cs="宋体"/>
                <w:kern w:val="0"/>
                <w:lang w:eastAsia="zh-CN"/>
              </w:rPr>
            </w:pPr>
            <w:r>
              <w:rPr>
                <w:rFonts w:ascii="仿宋_GB2312" w:hAnsi="宋体" w:eastAsia="仿宋_GB2312" w:cs="宋体"/>
                <w:kern w:val="0"/>
              </w:rPr>
              <w:t>10</w:t>
            </w:r>
          </w:p>
        </w:tc>
        <w:tc>
          <w:tcPr>
            <w:tcW w:w="849" w:type="dxa"/>
            <w:vAlign w:val="top"/>
          </w:tcPr>
          <w:p w14:paraId="42810E8C">
            <w:pPr>
              <w:spacing w:line="240" w:lineRule="auto"/>
              <w:ind w:firstLine="420"/>
              <w:jc w:val="center"/>
              <w:rPr>
                <w:rFonts w:ascii="仿宋_GB2312" w:hAnsi="宋体" w:eastAsia="仿宋_GB2312" w:cs="宋体"/>
                <w:kern w:val="0"/>
              </w:rPr>
            </w:pPr>
          </w:p>
          <w:p w14:paraId="3624BAAC">
            <w:pPr>
              <w:spacing w:line="240" w:lineRule="auto"/>
              <w:jc w:val="right"/>
              <w:rPr>
                <w:rFonts w:ascii="仿宋_GB2312" w:hAnsi="宋体" w:eastAsia="仿宋_GB2312" w:cs="宋体"/>
                <w:kern w:val="0"/>
                <w:lang w:eastAsia="zh-CN"/>
              </w:rPr>
            </w:pPr>
            <w:r>
              <w:rPr>
                <w:rFonts w:ascii="仿宋_GB2312" w:hAnsi="宋体" w:eastAsia="仿宋_GB2312" w:cs="宋体"/>
                <w:kern w:val="0"/>
              </w:rPr>
              <w:t>100%</w:t>
            </w:r>
          </w:p>
        </w:tc>
        <w:tc>
          <w:tcPr>
            <w:tcW w:w="1383" w:type="dxa"/>
            <w:vAlign w:val="top"/>
          </w:tcPr>
          <w:p w14:paraId="6B3ED58A">
            <w:pPr>
              <w:spacing w:line="240" w:lineRule="auto"/>
              <w:ind w:firstLine="420"/>
              <w:jc w:val="center"/>
              <w:rPr>
                <w:rFonts w:ascii="仿宋_GB2312" w:hAnsi="宋体" w:eastAsia="仿宋_GB2312" w:cs="宋体"/>
                <w:kern w:val="0"/>
              </w:rPr>
            </w:pPr>
          </w:p>
          <w:p w14:paraId="47BA6E97">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10.00</w:t>
            </w:r>
          </w:p>
        </w:tc>
      </w:tr>
      <w:tr w14:paraId="0213B4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0ABC0B2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905ED18">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44B6DCC9">
            <w:pPr>
              <w:spacing w:line="240" w:lineRule="auto"/>
              <w:ind w:firstLine="420"/>
              <w:jc w:val="center"/>
              <w:rPr>
                <w:rFonts w:ascii="仿宋_GB2312" w:hAnsi="宋体" w:eastAsia="仿宋_GB2312" w:cs="宋体"/>
                <w:kern w:val="0"/>
                <w:lang w:eastAsia="zh-CN"/>
              </w:rPr>
            </w:pPr>
          </w:p>
        </w:tc>
        <w:tc>
          <w:tcPr>
            <w:tcW w:w="1099" w:type="dxa"/>
            <w:vAlign w:val="top"/>
          </w:tcPr>
          <w:p w14:paraId="6D65C1B5">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571.62</w:t>
            </w:r>
          </w:p>
        </w:tc>
        <w:tc>
          <w:tcPr>
            <w:tcW w:w="1099" w:type="dxa"/>
            <w:vAlign w:val="top"/>
          </w:tcPr>
          <w:p w14:paraId="756D66E0">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571.62</w:t>
            </w:r>
          </w:p>
        </w:tc>
        <w:tc>
          <w:tcPr>
            <w:tcW w:w="809" w:type="dxa"/>
            <w:vAlign w:val="center"/>
          </w:tcPr>
          <w:p w14:paraId="3E6712EE">
            <w:pPr>
              <w:spacing w:line="240" w:lineRule="auto"/>
              <w:ind w:firstLine="420"/>
              <w:jc w:val="center"/>
              <w:rPr>
                <w:rFonts w:ascii="仿宋_GB2312" w:hAnsi="宋体" w:eastAsia="仿宋_GB2312" w:cs="宋体"/>
                <w:kern w:val="0"/>
                <w:lang w:eastAsia="zh-CN"/>
              </w:rPr>
            </w:pPr>
          </w:p>
        </w:tc>
        <w:tc>
          <w:tcPr>
            <w:tcW w:w="849" w:type="dxa"/>
            <w:vAlign w:val="center"/>
          </w:tcPr>
          <w:p w14:paraId="25D7FE6D">
            <w:pPr>
              <w:spacing w:line="240" w:lineRule="auto"/>
              <w:ind w:firstLine="420"/>
              <w:jc w:val="center"/>
              <w:rPr>
                <w:rFonts w:ascii="仿宋_GB2312" w:hAnsi="宋体" w:eastAsia="仿宋_GB2312" w:cs="宋体"/>
                <w:kern w:val="0"/>
                <w:lang w:eastAsia="zh-CN"/>
              </w:rPr>
            </w:pPr>
          </w:p>
        </w:tc>
        <w:tc>
          <w:tcPr>
            <w:tcW w:w="1383" w:type="dxa"/>
            <w:vAlign w:val="center"/>
          </w:tcPr>
          <w:p w14:paraId="1EAC8C04">
            <w:pPr>
              <w:spacing w:line="240" w:lineRule="auto"/>
              <w:ind w:firstLine="420"/>
              <w:jc w:val="center"/>
              <w:rPr>
                <w:rFonts w:ascii="仿宋_GB2312" w:hAnsi="宋体" w:eastAsia="仿宋_GB2312" w:cs="宋体"/>
                <w:kern w:val="0"/>
                <w:lang w:eastAsia="zh-CN"/>
              </w:rPr>
            </w:pPr>
          </w:p>
        </w:tc>
      </w:tr>
      <w:tr w14:paraId="0412F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139CE8F">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4C46CA33">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5D3F7E19">
            <w:pPr>
              <w:spacing w:line="240" w:lineRule="auto"/>
              <w:ind w:firstLine="420"/>
              <w:jc w:val="center"/>
              <w:rPr>
                <w:rFonts w:ascii="仿宋_GB2312" w:hAnsi="宋体" w:eastAsia="仿宋_GB2312" w:cs="宋体"/>
                <w:kern w:val="0"/>
                <w:lang w:eastAsia="zh-CN"/>
              </w:rPr>
            </w:pPr>
          </w:p>
        </w:tc>
        <w:tc>
          <w:tcPr>
            <w:tcW w:w="1099" w:type="dxa"/>
            <w:vAlign w:val="center"/>
          </w:tcPr>
          <w:p w14:paraId="343A636A">
            <w:pPr>
              <w:spacing w:line="240" w:lineRule="auto"/>
              <w:ind w:firstLine="420"/>
              <w:jc w:val="center"/>
              <w:rPr>
                <w:rFonts w:ascii="仿宋_GB2312" w:hAnsi="宋体" w:eastAsia="仿宋_GB2312" w:cs="宋体"/>
                <w:kern w:val="0"/>
                <w:lang w:eastAsia="zh-CN"/>
              </w:rPr>
            </w:pPr>
          </w:p>
        </w:tc>
        <w:tc>
          <w:tcPr>
            <w:tcW w:w="1099" w:type="dxa"/>
            <w:vAlign w:val="center"/>
          </w:tcPr>
          <w:p w14:paraId="1CF4FA31">
            <w:pPr>
              <w:spacing w:line="240" w:lineRule="auto"/>
              <w:ind w:firstLine="420"/>
              <w:jc w:val="center"/>
              <w:rPr>
                <w:rFonts w:ascii="仿宋_GB2312" w:hAnsi="宋体" w:eastAsia="仿宋_GB2312" w:cs="宋体"/>
                <w:kern w:val="0"/>
                <w:lang w:eastAsia="zh-CN"/>
              </w:rPr>
            </w:pPr>
          </w:p>
        </w:tc>
        <w:tc>
          <w:tcPr>
            <w:tcW w:w="809" w:type="dxa"/>
            <w:vAlign w:val="center"/>
          </w:tcPr>
          <w:p w14:paraId="52218658">
            <w:pPr>
              <w:spacing w:line="240" w:lineRule="auto"/>
              <w:ind w:firstLine="420"/>
              <w:jc w:val="center"/>
              <w:rPr>
                <w:rFonts w:ascii="仿宋_GB2312" w:hAnsi="宋体" w:eastAsia="仿宋_GB2312" w:cs="宋体"/>
                <w:kern w:val="0"/>
                <w:lang w:eastAsia="zh-CN"/>
              </w:rPr>
            </w:pPr>
          </w:p>
        </w:tc>
        <w:tc>
          <w:tcPr>
            <w:tcW w:w="849" w:type="dxa"/>
            <w:vAlign w:val="center"/>
          </w:tcPr>
          <w:p w14:paraId="4DF57633">
            <w:pPr>
              <w:spacing w:line="240" w:lineRule="auto"/>
              <w:ind w:firstLine="420"/>
              <w:jc w:val="center"/>
              <w:rPr>
                <w:rFonts w:ascii="仿宋_GB2312" w:hAnsi="宋体" w:eastAsia="仿宋_GB2312" w:cs="宋体"/>
                <w:kern w:val="0"/>
                <w:lang w:eastAsia="zh-CN"/>
              </w:rPr>
            </w:pPr>
          </w:p>
        </w:tc>
        <w:tc>
          <w:tcPr>
            <w:tcW w:w="1383" w:type="dxa"/>
            <w:vAlign w:val="center"/>
          </w:tcPr>
          <w:p w14:paraId="16138A3C">
            <w:pPr>
              <w:spacing w:line="240" w:lineRule="auto"/>
              <w:ind w:firstLine="420"/>
              <w:jc w:val="center"/>
              <w:rPr>
                <w:rFonts w:ascii="仿宋_GB2312" w:hAnsi="宋体" w:eastAsia="仿宋_GB2312" w:cs="宋体"/>
                <w:kern w:val="0"/>
                <w:lang w:eastAsia="zh-CN"/>
              </w:rPr>
            </w:pPr>
          </w:p>
        </w:tc>
      </w:tr>
      <w:tr w14:paraId="2B451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0976755B">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76C694B">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6F726579">
            <w:pPr>
              <w:spacing w:line="240" w:lineRule="auto"/>
              <w:ind w:firstLine="420"/>
              <w:jc w:val="center"/>
              <w:rPr>
                <w:rFonts w:ascii="仿宋_GB2312" w:hAnsi="宋体" w:eastAsia="仿宋_GB2312" w:cs="宋体"/>
                <w:kern w:val="0"/>
              </w:rPr>
            </w:pPr>
          </w:p>
        </w:tc>
        <w:tc>
          <w:tcPr>
            <w:tcW w:w="1099" w:type="dxa"/>
            <w:vAlign w:val="center"/>
          </w:tcPr>
          <w:p w14:paraId="56548A4F">
            <w:pPr>
              <w:spacing w:line="240" w:lineRule="auto"/>
              <w:ind w:firstLine="420"/>
              <w:jc w:val="center"/>
              <w:rPr>
                <w:rFonts w:ascii="仿宋_GB2312" w:hAnsi="宋体" w:eastAsia="仿宋_GB2312" w:cs="宋体"/>
                <w:kern w:val="0"/>
              </w:rPr>
            </w:pPr>
          </w:p>
        </w:tc>
        <w:tc>
          <w:tcPr>
            <w:tcW w:w="1099" w:type="dxa"/>
            <w:vAlign w:val="center"/>
          </w:tcPr>
          <w:p w14:paraId="1864B244">
            <w:pPr>
              <w:spacing w:line="240" w:lineRule="auto"/>
              <w:ind w:firstLine="420"/>
              <w:jc w:val="center"/>
              <w:rPr>
                <w:rFonts w:ascii="仿宋_GB2312" w:hAnsi="宋体" w:eastAsia="仿宋_GB2312" w:cs="宋体"/>
                <w:kern w:val="0"/>
              </w:rPr>
            </w:pPr>
          </w:p>
        </w:tc>
        <w:tc>
          <w:tcPr>
            <w:tcW w:w="809" w:type="dxa"/>
            <w:vAlign w:val="center"/>
          </w:tcPr>
          <w:p w14:paraId="72F51F03">
            <w:pPr>
              <w:spacing w:line="240" w:lineRule="auto"/>
              <w:ind w:firstLine="420"/>
              <w:jc w:val="center"/>
              <w:rPr>
                <w:rFonts w:ascii="仿宋_GB2312" w:hAnsi="宋体" w:eastAsia="仿宋_GB2312" w:cs="宋体"/>
                <w:kern w:val="0"/>
              </w:rPr>
            </w:pPr>
          </w:p>
        </w:tc>
        <w:tc>
          <w:tcPr>
            <w:tcW w:w="849" w:type="dxa"/>
            <w:vAlign w:val="center"/>
          </w:tcPr>
          <w:p w14:paraId="2C282FAA">
            <w:pPr>
              <w:spacing w:line="240" w:lineRule="auto"/>
              <w:ind w:firstLine="420"/>
              <w:jc w:val="center"/>
              <w:rPr>
                <w:rFonts w:ascii="仿宋_GB2312" w:hAnsi="宋体" w:eastAsia="仿宋_GB2312" w:cs="宋体"/>
                <w:kern w:val="0"/>
              </w:rPr>
            </w:pPr>
          </w:p>
        </w:tc>
        <w:tc>
          <w:tcPr>
            <w:tcW w:w="1383" w:type="dxa"/>
            <w:vAlign w:val="center"/>
          </w:tcPr>
          <w:p w14:paraId="5753009E">
            <w:pPr>
              <w:spacing w:line="240" w:lineRule="auto"/>
              <w:ind w:firstLine="420"/>
              <w:jc w:val="center"/>
              <w:rPr>
                <w:rFonts w:ascii="仿宋_GB2312" w:hAnsi="宋体" w:eastAsia="仿宋_GB2312" w:cs="宋体"/>
                <w:kern w:val="0"/>
              </w:rPr>
            </w:pPr>
          </w:p>
        </w:tc>
      </w:tr>
      <w:tr w14:paraId="3FCD0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3C734C3A">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5090858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3B72E860">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5EE2BC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48FF2629">
            <w:pPr>
              <w:spacing w:line="240" w:lineRule="auto"/>
              <w:ind w:firstLine="420"/>
              <w:jc w:val="center"/>
              <w:rPr>
                <w:rFonts w:ascii="仿宋_GB2312" w:hAnsi="宋体" w:eastAsia="仿宋_GB2312" w:cs="宋体"/>
                <w:kern w:val="0"/>
              </w:rPr>
            </w:pPr>
          </w:p>
        </w:tc>
        <w:tc>
          <w:tcPr>
            <w:tcW w:w="4396" w:type="dxa"/>
            <w:gridSpan w:val="4"/>
            <w:vAlign w:val="center"/>
          </w:tcPr>
          <w:p w14:paraId="2ECE1E85">
            <w:pPr>
              <w:spacing w:line="240" w:lineRule="auto"/>
              <w:ind w:firstLine="420"/>
              <w:jc w:val="left"/>
              <w:rPr>
                <w:rFonts w:ascii="仿宋_GB2312" w:hAnsi="宋体" w:eastAsia="仿宋_GB2312" w:cs="宋体"/>
                <w:kern w:val="0"/>
              </w:rPr>
            </w:pPr>
            <w:r>
              <w:rPr>
                <w:spacing w:val="-9"/>
              </w:rPr>
              <w:t>通过项目的实施，提炼展示具有精神标识、文化精髓的</w:t>
            </w:r>
            <w:r>
              <w:rPr>
                <w:spacing w:val="9"/>
              </w:rPr>
              <w:t xml:space="preserve"> </w:t>
            </w:r>
            <w:r>
              <w:rPr>
                <w:spacing w:val="-9"/>
              </w:rPr>
              <w:t>优秀传统文化，进一步弘扬和传承屈原的爱国精神、民</w:t>
            </w:r>
            <w:r>
              <w:rPr>
                <w:spacing w:val="4"/>
              </w:rPr>
              <w:t xml:space="preserve"> </w:t>
            </w:r>
            <w:r>
              <w:rPr>
                <w:spacing w:val="-9"/>
              </w:rPr>
              <w:t>本精神、求索精神、斗争精神，充分彰显屈原精神的时</w:t>
            </w:r>
            <w:r>
              <w:rPr>
                <w:spacing w:val="5"/>
              </w:rPr>
              <w:t xml:space="preserve"> </w:t>
            </w:r>
            <w:r>
              <w:rPr>
                <w:spacing w:val="-6"/>
              </w:rPr>
              <w:t>代价值、屈子文化的无穷魅力、湖湘文化的厚重底蕴，</w:t>
            </w:r>
            <w:r>
              <w:rPr>
                <w:spacing w:val="5"/>
              </w:rPr>
              <w:t xml:space="preserve"> </w:t>
            </w:r>
            <w:r>
              <w:rPr>
                <w:spacing w:val="-9"/>
              </w:rPr>
              <w:t>积极推动汨罗文化旅游产业做大做强，持续擦亮汨罗文</w:t>
            </w:r>
            <w:r>
              <w:rPr>
                <w:spacing w:val="4"/>
              </w:rPr>
              <w:t xml:space="preserve"> </w:t>
            </w:r>
            <w:r>
              <w:rPr>
                <w:spacing w:val="-9"/>
              </w:rPr>
              <w:t>旅名片提升人民群众获得感、幸福感，推动汨罗文旅事</w:t>
            </w:r>
            <w:r>
              <w:rPr>
                <w:spacing w:val="2"/>
              </w:rPr>
              <w:t xml:space="preserve"> </w:t>
            </w:r>
            <w:r>
              <w:rPr>
                <w:spacing w:val="-9"/>
              </w:rPr>
              <w:t>业高质量发展，提升汨罗市产业营商环境，促进汨罗经</w:t>
            </w:r>
            <w:r>
              <w:rPr>
                <w:spacing w:val="2"/>
              </w:rPr>
              <w:t xml:space="preserve"> </w:t>
            </w:r>
            <w:r>
              <w:rPr>
                <w:spacing w:val="-4"/>
              </w:rPr>
              <w:t>济的发展。</w:t>
            </w:r>
          </w:p>
        </w:tc>
        <w:tc>
          <w:tcPr>
            <w:tcW w:w="4140" w:type="dxa"/>
            <w:gridSpan w:val="4"/>
            <w:vAlign w:val="center"/>
          </w:tcPr>
          <w:p w14:paraId="339C64DD">
            <w:pPr>
              <w:pStyle w:val="11"/>
              <w:spacing w:before="202" w:line="237" w:lineRule="auto"/>
              <w:ind w:left="16"/>
              <w:jc w:val="left"/>
            </w:pPr>
            <w:r>
              <w:rPr>
                <w:spacing w:val="-9"/>
              </w:rPr>
              <w:t>1、凝神聚力、攻坚克难，打造了一场规格高、</w:t>
            </w:r>
            <w:r>
              <w:rPr>
                <w:spacing w:val="7"/>
              </w:rPr>
              <w:t xml:space="preserve"> </w:t>
            </w:r>
            <w:r>
              <w:rPr>
                <w:spacing w:val="3"/>
              </w:rPr>
              <w:t>活动多、效果好的文旅盛会；</w:t>
            </w:r>
          </w:p>
          <w:p w14:paraId="5A35672A">
            <w:pPr>
              <w:pStyle w:val="11"/>
              <w:spacing w:before="51" w:line="242" w:lineRule="auto"/>
              <w:ind w:left="16"/>
              <w:jc w:val="left"/>
            </w:pPr>
            <w:r>
              <w:rPr>
                <w:spacing w:val="-9"/>
              </w:rPr>
              <w:t>2、精诚团结、迎难而上，体现了汨罗集中力量</w:t>
            </w:r>
            <w:r>
              <w:rPr>
                <w:spacing w:val="7"/>
              </w:rPr>
              <w:t xml:space="preserve"> </w:t>
            </w:r>
            <w:r>
              <w:rPr>
                <w:spacing w:val="11"/>
              </w:rPr>
              <w:t>办大事能力与水平；</w:t>
            </w:r>
          </w:p>
          <w:p w14:paraId="3DB0C54A">
            <w:pPr>
              <w:spacing w:line="240" w:lineRule="auto"/>
              <w:jc w:val="left"/>
              <w:rPr>
                <w:rFonts w:ascii="仿宋_GB2312" w:hAnsi="宋体" w:eastAsia="仿宋_GB2312" w:cs="宋体"/>
                <w:kern w:val="0"/>
              </w:rPr>
            </w:pPr>
            <w:r>
              <w:rPr>
                <w:spacing w:val="-9"/>
              </w:rPr>
              <w:t>3、注重特色、塑造亮点，推动了县域文旅的创</w:t>
            </w:r>
            <w:r>
              <w:rPr>
                <w:spacing w:val="7"/>
              </w:rPr>
              <w:t xml:space="preserve"> </w:t>
            </w:r>
            <w:r>
              <w:rPr>
                <w:spacing w:val="-2"/>
              </w:rPr>
              <w:t>品牌、出效益。</w:t>
            </w:r>
          </w:p>
        </w:tc>
      </w:tr>
      <w:tr w14:paraId="17156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31DB2607">
            <w:pPr>
              <w:spacing w:line="240" w:lineRule="auto"/>
              <w:ind w:firstLine="420"/>
              <w:jc w:val="center"/>
              <w:rPr>
                <w:rFonts w:ascii="仿宋_GB2312" w:hAnsi="宋体" w:eastAsia="仿宋_GB2312" w:cs="宋体"/>
                <w:kern w:val="0"/>
              </w:rPr>
            </w:pPr>
          </w:p>
          <w:p w14:paraId="630AD4B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3109D201">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417374D">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39C078F4">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6E748476">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611DF242">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01520F07">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1BDFF828">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4DF5EEC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42CC22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4E5A75">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5FD988AD">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1F7B5923">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7CE08C61">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center"/>
          </w:tcPr>
          <w:p w14:paraId="6EFB8CFF">
            <w:pPr>
              <w:spacing w:line="240" w:lineRule="auto"/>
              <w:jc w:val="center"/>
              <w:rPr>
                <w:rFonts w:ascii="仿宋_GB2312" w:hAnsi="宋体" w:eastAsia="仿宋_GB2312" w:cs="宋体"/>
                <w:kern w:val="0"/>
              </w:rPr>
            </w:pPr>
            <w:r>
              <w:rPr>
                <w:rFonts w:ascii="仿宋_GB2312" w:hAnsi="宋体" w:eastAsia="仿宋_GB2312" w:cs="宋体"/>
                <w:kern w:val="0"/>
              </w:rPr>
              <w:t>开展开幕式、龙舟赛、“水 祭大典”、“屈原”研讨 会、外商经贸会、旅游踩线 等多项活动</w:t>
            </w:r>
          </w:p>
        </w:tc>
        <w:tc>
          <w:tcPr>
            <w:tcW w:w="1099" w:type="dxa"/>
            <w:vAlign w:val="center"/>
          </w:tcPr>
          <w:p w14:paraId="78A55BA9">
            <w:pPr>
              <w:spacing w:line="240" w:lineRule="auto"/>
              <w:ind w:firstLine="420"/>
              <w:jc w:val="center"/>
              <w:rPr>
                <w:rFonts w:ascii="仿宋_GB2312" w:hAnsi="宋体" w:eastAsia="仿宋_GB2312" w:cs="宋体"/>
                <w:kern w:val="0"/>
              </w:rPr>
            </w:pPr>
          </w:p>
          <w:p w14:paraId="3E247035">
            <w:pPr>
              <w:spacing w:line="240" w:lineRule="auto"/>
              <w:jc w:val="both"/>
              <w:rPr>
                <w:rFonts w:ascii="仿宋_GB2312" w:hAnsi="宋体" w:eastAsia="仿宋_GB2312" w:cs="宋体"/>
                <w:kern w:val="0"/>
              </w:rPr>
            </w:pPr>
            <w:r>
              <w:rPr>
                <w:rFonts w:ascii="仿宋_GB2312" w:hAnsi="宋体" w:eastAsia="仿宋_GB2312" w:cs="宋体"/>
                <w:kern w:val="0"/>
              </w:rPr>
              <w:t>≥5项</w:t>
            </w:r>
          </w:p>
        </w:tc>
        <w:tc>
          <w:tcPr>
            <w:tcW w:w="1099" w:type="dxa"/>
            <w:vAlign w:val="center"/>
          </w:tcPr>
          <w:p w14:paraId="39C56AD5">
            <w:pPr>
              <w:spacing w:line="240" w:lineRule="auto"/>
              <w:jc w:val="both"/>
              <w:rPr>
                <w:rFonts w:ascii="仿宋_GB2312" w:hAnsi="宋体" w:eastAsia="仿宋_GB2312" w:cs="宋体"/>
                <w:kern w:val="0"/>
              </w:rPr>
            </w:pPr>
          </w:p>
          <w:p w14:paraId="3E8A479D">
            <w:pPr>
              <w:spacing w:line="240" w:lineRule="auto"/>
              <w:jc w:val="both"/>
              <w:rPr>
                <w:rFonts w:ascii="仿宋_GB2312" w:hAnsi="宋体" w:eastAsia="仿宋_GB2312" w:cs="宋体"/>
                <w:kern w:val="0"/>
              </w:rPr>
            </w:pPr>
            <w:r>
              <w:rPr>
                <w:rFonts w:ascii="仿宋_GB2312" w:hAnsi="宋体" w:eastAsia="仿宋_GB2312" w:cs="宋体"/>
                <w:kern w:val="0"/>
              </w:rPr>
              <w:t>100%</w:t>
            </w:r>
          </w:p>
        </w:tc>
        <w:tc>
          <w:tcPr>
            <w:tcW w:w="809" w:type="dxa"/>
            <w:vAlign w:val="center"/>
          </w:tcPr>
          <w:p w14:paraId="5F565BF4">
            <w:pPr>
              <w:spacing w:line="240" w:lineRule="auto"/>
              <w:ind w:firstLine="420"/>
              <w:jc w:val="center"/>
              <w:rPr>
                <w:rFonts w:ascii="仿宋_GB2312" w:hAnsi="宋体" w:eastAsia="仿宋_GB2312" w:cs="宋体"/>
                <w:kern w:val="0"/>
              </w:rPr>
            </w:pPr>
          </w:p>
          <w:p w14:paraId="2CF2D5B2">
            <w:pPr>
              <w:spacing w:line="240" w:lineRule="auto"/>
              <w:jc w:val="both"/>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4E19C663">
            <w:pPr>
              <w:spacing w:line="240" w:lineRule="auto"/>
              <w:ind w:firstLine="420"/>
              <w:jc w:val="center"/>
              <w:rPr>
                <w:rFonts w:ascii="仿宋_GB2312" w:hAnsi="宋体" w:eastAsia="仿宋_GB2312" w:cs="宋体"/>
                <w:kern w:val="0"/>
              </w:rPr>
            </w:pPr>
          </w:p>
          <w:p w14:paraId="4FDEDC2D">
            <w:pPr>
              <w:spacing w:line="240" w:lineRule="auto"/>
              <w:jc w:val="both"/>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1A1042EC">
            <w:pPr>
              <w:spacing w:line="240" w:lineRule="auto"/>
              <w:ind w:firstLine="420"/>
              <w:jc w:val="center"/>
              <w:rPr>
                <w:rFonts w:ascii="仿宋_GB2312" w:hAnsi="宋体" w:eastAsia="仿宋_GB2312" w:cs="宋体"/>
                <w:kern w:val="0"/>
              </w:rPr>
            </w:pPr>
          </w:p>
        </w:tc>
      </w:tr>
      <w:tr w14:paraId="555A2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DFE316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0A51E53">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788FC6F9">
            <w:pPr>
              <w:spacing w:line="240" w:lineRule="auto"/>
              <w:ind w:firstLine="420"/>
              <w:jc w:val="center"/>
              <w:rPr>
                <w:rFonts w:ascii="仿宋_GB2312" w:hAnsi="宋体" w:eastAsia="仿宋_GB2312" w:cs="宋体"/>
                <w:kern w:val="0"/>
              </w:rPr>
            </w:pPr>
          </w:p>
        </w:tc>
        <w:tc>
          <w:tcPr>
            <w:tcW w:w="1020" w:type="dxa"/>
            <w:vAlign w:val="center"/>
          </w:tcPr>
          <w:p w14:paraId="322D870E">
            <w:pPr>
              <w:spacing w:line="240" w:lineRule="auto"/>
              <w:jc w:val="center"/>
              <w:rPr>
                <w:rFonts w:ascii="仿宋_GB2312" w:hAnsi="宋体" w:eastAsia="仿宋_GB2312" w:cs="宋体"/>
                <w:kern w:val="0"/>
              </w:rPr>
            </w:pPr>
            <w:r>
              <w:rPr>
                <w:rFonts w:ascii="仿宋_GB2312" w:hAnsi="宋体" w:eastAsia="仿宋_GB2312" w:cs="宋体"/>
                <w:kern w:val="0"/>
              </w:rPr>
              <w:t>活动周期</w:t>
            </w:r>
          </w:p>
        </w:tc>
        <w:tc>
          <w:tcPr>
            <w:tcW w:w="1099" w:type="dxa"/>
            <w:vAlign w:val="center"/>
          </w:tcPr>
          <w:p w14:paraId="32739773">
            <w:pPr>
              <w:spacing w:line="240" w:lineRule="auto"/>
              <w:jc w:val="center"/>
              <w:rPr>
                <w:rFonts w:ascii="仿宋_GB2312" w:hAnsi="宋体" w:eastAsia="仿宋_GB2312" w:cs="宋体"/>
                <w:kern w:val="0"/>
              </w:rPr>
            </w:pPr>
            <w:r>
              <w:rPr>
                <w:rFonts w:ascii="仿宋_GB2312" w:hAnsi="宋体" w:eastAsia="仿宋_GB2312" w:cs="宋体"/>
                <w:kern w:val="0"/>
              </w:rPr>
              <w:t>≥2天</w:t>
            </w:r>
          </w:p>
        </w:tc>
        <w:tc>
          <w:tcPr>
            <w:tcW w:w="1099" w:type="dxa"/>
            <w:vAlign w:val="center"/>
          </w:tcPr>
          <w:p w14:paraId="4F2B0A49">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09" w:type="dxa"/>
            <w:vAlign w:val="center"/>
          </w:tcPr>
          <w:p w14:paraId="627B4289">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2D6FAB4D">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2962E125">
            <w:pPr>
              <w:spacing w:line="240" w:lineRule="auto"/>
              <w:ind w:firstLine="420"/>
              <w:jc w:val="center"/>
              <w:rPr>
                <w:rFonts w:ascii="仿宋_GB2312" w:hAnsi="宋体" w:eastAsia="仿宋_GB2312" w:cs="宋体"/>
                <w:kern w:val="0"/>
              </w:rPr>
            </w:pPr>
          </w:p>
        </w:tc>
      </w:tr>
      <w:tr w14:paraId="38EB2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6003A0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9158AFF">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32652C3E">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center"/>
          </w:tcPr>
          <w:p w14:paraId="025879E6">
            <w:pPr>
              <w:spacing w:line="240" w:lineRule="auto"/>
              <w:jc w:val="center"/>
              <w:rPr>
                <w:rFonts w:ascii="仿宋_GB2312" w:hAnsi="宋体" w:eastAsia="仿宋_GB2312" w:cs="宋体"/>
                <w:kern w:val="0"/>
              </w:rPr>
            </w:pPr>
            <w:r>
              <w:rPr>
                <w:rFonts w:ascii="仿宋_GB2312" w:hAnsi="宋体" w:eastAsia="仿宋_GB2312" w:cs="宋体"/>
                <w:kern w:val="0"/>
              </w:rPr>
              <w:t>确保活动圆满，成立工作小 组</w:t>
            </w:r>
          </w:p>
        </w:tc>
        <w:tc>
          <w:tcPr>
            <w:tcW w:w="1099" w:type="dxa"/>
            <w:vAlign w:val="center"/>
          </w:tcPr>
          <w:p w14:paraId="351347F4">
            <w:pPr>
              <w:spacing w:line="240" w:lineRule="auto"/>
              <w:jc w:val="center"/>
              <w:rPr>
                <w:rFonts w:ascii="仿宋_GB2312" w:hAnsi="宋体" w:eastAsia="仿宋_GB2312" w:cs="宋体"/>
                <w:kern w:val="0"/>
              </w:rPr>
            </w:pPr>
            <w:r>
              <w:rPr>
                <w:rFonts w:ascii="仿宋_GB2312" w:hAnsi="宋体" w:eastAsia="仿宋_GB2312" w:cs="宋体"/>
                <w:kern w:val="0"/>
              </w:rPr>
              <w:t>≥9个</w:t>
            </w:r>
          </w:p>
        </w:tc>
        <w:tc>
          <w:tcPr>
            <w:tcW w:w="1099" w:type="dxa"/>
            <w:vAlign w:val="center"/>
          </w:tcPr>
          <w:p w14:paraId="21BE2B3F">
            <w:pPr>
              <w:spacing w:line="240" w:lineRule="auto"/>
              <w:jc w:val="center"/>
              <w:rPr>
                <w:rFonts w:ascii="仿宋_GB2312" w:hAnsi="宋体" w:eastAsia="仿宋_GB2312" w:cs="宋体"/>
                <w:kern w:val="0"/>
              </w:rPr>
            </w:pPr>
            <w:r>
              <w:rPr>
                <w:rFonts w:ascii="仿宋_GB2312" w:hAnsi="宋体" w:eastAsia="仿宋_GB2312" w:cs="宋体"/>
                <w:kern w:val="0"/>
              </w:rPr>
              <w:t>成立9个工作 小组</w:t>
            </w:r>
          </w:p>
        </w:tc>
        <w:tc>
          <w:tcPr>
            <w:tcW w:w="809" w:type="dxa"/>
            <w:vAlign w:val="center"/>
          </w:tcPr>
          <w:p w14:paraId="51111CEE">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797FF04D">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15652936">
            <w:pPr>
              <w:spacing w:line="240" w:lineRule="auto"/>
              <w:ind w:firstLine="420"/>
              <w:jc w:val="center"/>
              <w:rPr>
                <w:rFonts w:ascii="仿宋_GB2312" w:hAnsi="宋体" w:eastAsia="仿宋_GB2312" w:cs="宋体"/>
                <w:kern w:val="0"/>
              </w:rPr>
            </w:pPr>
          </w:p>
        </w:tc>
      </w:tr>
      <w:tr w14:paraId="75FC8C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AA78D5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70EB9AA">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09C8D85">
            <w:pPr>
              <w:spacing w:line="240" w:lineRule="auto"/>
              <w:ind w:firstLine="420"/>
              <w:jc w:val="center"/>
              <w:rPr>
                <w:rFonts w:ascii="仿宋_GB2312" w:hAnsi="宋体" w:eastAsia="仿宋_GB2312" w:cs="宋体"/>
                <w:kern w:val="0"/>
              </w:rPr>
            </w:pPr>
          </w:p>
        </w:tc>
        <w:tc>
          <w:tcPr>
            <w:tcW w:w="1020" w:type="dxa"/>
            <w:shd w:val="clear" w:color="auto" w:fill="auto"/>
            <w:vAlign w:val="center"/>
          </w:tcPr>
          <w:p w14:paraId="619858A7">
            <w:pPr>
              <w:spacing w:line="240" w:lineRule="auto"/>
              <w:jc w:val="center"/>
              <w:rPr>
                <w:rFonts w:ascii="仿宋_GB2312" w:hAnsi="宋体" w:eastAsia="仿宋_GB2312" w:cs="宋体"/>
                <w:kern w:val="0"/>
              </w:rPr>
            </w:pPr>
            <w:r>
              <w:rPr>
                <w:rFonts w:ascii="仿宋_GB2312" w:hAnsi="宋体" w:eastAsia="仿宋_GB2312" w:cs="宋体"/>
                <w:kern w:val="0"/>
              </w:rPr>
              <w:t>擦亮“三湘四水、相约湖南 "天下洞庭、舟游汨</w:t>
            </w:r>
          </w:p>
          <w:p w14:paraId="3768C017">
            <w:pPr>
              <w:spacing w:line="240" w:lineRule="auto"/>
              <w:jc w:val="center"/>
              <w:rPr>
                <w:rFonts w:ascii="仿宋_GB2312" w:hAnsi="宋体" w:eastAsia="仿宋_GB2312" w:cs="宋体"/>
                <w:kern w:val="0"/>
                <w:lang w:val="en-US" w:eastAsia="en-US"/>
              </w:rPr>
            </w:pPr>
            <w:r>
              <w:rPr>
                <w:rFonts w:ascii="仿宋_GB2312" w:hAnsi="宋体" w:eastAsia="仿宋_GB2312" w:cs="宋体"/>
                <w:kern w:val="0"/>
              </w:rPr>
              <w:t>罗”的形象品牌</w:t>
            </w:r>
          </w:p>
        </w:tc>
        <w:tc>
          <w:tcPr>
            <w:tcW w:w="1099" w:type="dxa"/>
            <w:shd w:val="clear" w:color="auto" w:fill="auto"/>
            <w:vAlign w:val="center"/>
          </w:tcPr>
          <w:p w14:paraId="2C444AFA">
            <w:pPr>
              <w:spacing w:line="240" w:lineRule="auto"/>
              <w:jc w:val="center"/>
              <w:rPr>
                <w:rFonts w:ascii="仿宋_GB2312" w:hAnsi="宋体" w:eastAsia="仿宋_GB2312" w:cs="宋体"/>
                <w:kern w:val="0"/>
              </w:rPr>
            </w:pPr>
          </w:p>
          <w:p w14:paraId="7AE85368">
            <w:pPr>
              <w:spacing w:line="240" w:lineRule="auto"/>
              <w:jc w:val="center"/>
              <w:rPr>
                <w:rFonts w:ascii="仿宋_GB2312" w:hAnsi="宋体" w:eastAsia="仿宋_GB2312" w:cs="宋体"/>
                <w:kern w:val="0"/>
                <w:lang w:val="en-US" w:eastAsia="en-US"/>
              </w:rPr>
            </w:pPr>
            <w:r>
              <w:rPr>
                <w:rFonts w:ascii="仿宋_GB2312" w:hAnsi="宋体" w:eastAsia="仿宋_GB2312" w:cs="宋体"/>
                <w:kern w:val="0"/>
              </w:rPr>
              <w:t>有所改善</w:t>
            </w:r>
          </w:p>
        </w:tc>
        <w:tc>
          <w:tcPr>
            <w:tcW w:w="1099" w:type="dxa"/>
            <w:shd w:val="clear" w:color="auto" w:fill="auto"/>
            <w:vAlign w:val="center"/>
          </w:tcPr>
          <w:p w14:paraId="755097C6">
            <w:pPr>
              <w:spacing w:line="240" w:lineRule="auto"/>
              <w:jc w:val="center"/>
              <w:rPr>
                <w:rFonts w:ascii="仿宋_GB2312" w:hAnsi="宋体" w:eastAsia="仿宋_GB2312" w:cs="宋体"/>
                <w:kern w:val="0"/>
              </w:rPr>
            </w:pPr>
          </w:p>
          <w:p w14:paraId="61A9649C">
            <w:pPr>
              <w:spacing w:line="240" w:lineRule="auto"/>
              <w:jc w:val="center"/>
              <w:rPr>
                <w:rFonts w:ascii="仿宋_GB2312" w:hAnsi="宋体" w:eastAsia="仿宋_GB2312" w:cs="宋体"/>
                <w:kern w:val="0"/>
                <w:lang w:val="en-US" w:eastAsia="en-US"/>
              </w:rPr>
            </w:pPr>
            <w:r>
              <w:rPr>
                <w:rFonts w:ascii="仿宋_GB2312" w:hAnsi="宋体" w:eastAsia="仿宋_GB2312" w:cs="宋体"/>
                <w:kern w:val="0"/>
              </w:rPr>
              <w:t>有所改善</w:t>
            </w:r>
          </w:p>
        </w:tc>
        <w:tc>
          <w:tcPr>
            <w:tcW w:w="809" w:type="dxa"/>
            <w:shd w:val="clear" w:color="auto" w:fill="auto"/>
            <w:vAlign w:val="center"/>
          </w:tcPr>
          <w:p w14:paraId="39ECA4F9">
            <w:pPr>
              <w:spacing w:line="240" w:lineRule="auto"/>
              <w:jc w:val="center"/>
              <w:rPr>
                <w:rFonts w:ascii="仿宋_GB2312" w:hAnsi="宋体" w:eastAsia="仿宋_GB2312" w:cs="宋体"/>
                <w:kern w:val="0"/>
              </w:rPr>
            </w:pPr>
          </w:p>
          <w:p w14:paraId="7E7805AD">
            <w:pPr>
              <w:spacing w:line="240" w:lineRule="auto"/>
              <w:jc w:val="center"/>
              <w:rPr>
                <w:rFonts w:ascii="仿宋_GB2312" w:hAnsi="宋体" w:eastAsia="仿宋_GB2312" w:cs="宋体"/>
                <w:kern w:val="0"/>
                <w:lang w:val="en-US" w:eastAsia="en-US"/>
              </w:rPr>
            </w:pPr>
            <w:r>
              <w:rPr>
                <w:rFonts w:ascii="仿宋_GB2312" w:hAnsi="宋体" w:eastAsia="仿宋_GB2312" w:cs="宋体"/>
                <w:kern w:val="0"/>
              </w:rPr>
              <w:t>5</w:t>
            </w:r>
          </w:p>
        </w:tc>
        <w:tc>
          <w:tcPr>
            <w:tcW w:w="849" w:type="dxa"/>
            <w:shd w:val="clear" w:color="auto" w:fill="auto"/>
            <w:vAlign w:val="center"/>
          </w:tcPr>
          <w:p w14:paraId="0565B756">
            <w:pPr>
              <w:spacing w:line="240" w:lineRule="auto"/>
              <w:jc w:val="center"/>
              <w:rPr>
                <w:rFonts w:ascii="仿宋_GB2312" w:hAnsi="宋体" w:eastAsia="仿宋_GB2312" w:cs="宋体"/>
                <w:kern w:val="0"/>
              </w:rPr>
            </w:pPr>
          </w:p>
          <w:p w14:paraId="03B5818B">
            <w:pPr>
              <w:spacing w:line="240" w:lineRule="auto"/>
              <w:jc w:val="center"/>
              <w:rPr>
                <w:rFonts w:ascii="仿宋_GB2312" w:hAnsi="宋体" w:eastAsia="仿宋_GB2312" w:cs="宋体"/>
                <w:kern w:val="0"/>
                <w:lang w:val="en-US" w:eastAsia="en-US"/>
              </w:rPr>
            </w:pPr>
            <w:r>
              <w:rPr>
                <w:rFonts w:ascii="仿宋_GB2312" w:hAnsi="宋体" w:eastAsia="仿宋_GB2312" w:cs="宋体"/>
                <w:kern w:val="0"/>
              </w:rPr>
              <w:t>5.00</w:t>
            </w:r>
          </w:p>
        </w:tc>
        <w:tc>
          <w:tcPr>
            <w:tcW w:w="1383" w:type="dxa"/>
            <w:vAlign w:val="center"/>
          </w:tcPr>
          <w:p w14:paraId="11A6CBA5">
            <w:pPr>
              <w:spacing w:line="240" w:lineRule="auto"/>
              <w:ind w:firstLine="420"/>
              <w:jc w:val="center"/>
              <w:rPr>
                <w:rFonts w:ascii="仿宋_GB2312" w:hAnsi="宋体" w:eastAsia="仿宋_GB2312" w:cs="宋体"/>
                <w:kern w:val="0"/>
              </w:rPr>
            </w:pPr>
          </w:p>
        </w:tc>
      </w:tr>
      <w:tr w14:paraId="26A6A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0BB11E76">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04E1814F">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541F31FA">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center"/>
          </w:tcPr>
          <w:p w14:paraId="370DC19F">
            <w:pPr>
              <w:spacing w:line="240" w:lineRule="auto"/>
              <w:jc w:val="center"/>
              <w:rPr>
                <w:rFonts w:ascii="仿宋_GB2312" w:hAnsi="宋体" w:eastAsia="仿宋_GB2312" w:cs="宋体"/>
                <w:kern w:val="0"/>
              </w:rPr>
            </w:pPr>
            <w:r>
              <w:rPr>
                <w:rFonts w:ascii="仿宋_GB2312" w:hAnsi="宋体" w:eastAsia="仿宋_GB2312" w:cs="宋体"/>
                <w:kern w:val="0"/>
              </w:rPr>
              <w:t>2023年6月20日至21日</w:t>
            </w:r>
          </w:p>
        </w:tc>
        <w:tc>
          <w:tcPr>
            <w:tcW w:w="1099" w:type="dxa"/>
            <w:vAlign w:val="center"/>
          </w:tcPr>
          <w:p w14:paraId="5ECD009A">
            <w:pPr>
              <w:spacing w:line="240" w:lineRule="auto"/>
              <w:jc w:val="center"/>
              <w:rPr>
                <w:rFonts w:ascii="仿宋_GB2312" w:hAnsi="宋体" w:eastAsia="仿宋_GB2312" w:cs="宋体"/>
                <w:kern w:val="0"/>
              </w:rPr>
            </w:pPr>
            <w:r>
              <w:rPr>
                <w:rFonts w:ascii="仿宋_GB2312" w:hAnsi="宋体" w:eastAsia="仿宋_GB2312" w:cs="宋体"/>
                <w:kern w:val="0"/>
              </w:rPr>
              <w:t>为期2天</w:t>
            </w:r>
          </w:p>
        </w:tc>
        <w:tc>
          <w:tcPr>
            <w:tcW w:w="1099" w:type="dxa"/>
            <w:vAlign w:val="center"/>
          </w:tcPr>
          <w:p w14:paraId="2602F051">
            <w:pPr>
              <w:spacing w:line="240" w:lineRule="auto"/>
              <w:jc w:val="center"/>
              <w:rPr>
                <w:rFonts w:ascii="仿宋_GB2312" w:hAnsi="宋体" w:eastAsia="仿宋_GB2312" w:cs="宋体"/>
                <w:kern w:val="0"/>
              </w:rPr>
            </w:pPr>
            <w:r>
              <w:rPr>
                <w:rFonts w:ascii="仿宋_GB2312" w:hAnsi="宋体" w:eastAsia="仿宋_GB2312" w:cs="宋体"/>
                <w:kern w:val="0"/>
              </w:rPr>
              <w:t>系列活动为 期一周</w:t>
            </w:r>
          </w:p>
        </w:tc>
        <w:tc>
          <w:tcPr>
            <w:tcW w:w="809" w:type="dxa"/>
            <w:vAlign w:val="center"/>
          </w:tcPr>
          <w:p w14:paraId="3B7D2F85">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center"/>
          </w:tcPr>
          <w:p w14:paraId="6F40C81E">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1BD4D528">
            <w:pPr>
              <w:spacing w:line="240" w:lineRule="auto"/>
              <w:jc w:val="center"/>
              <w:rPr>
                <w:rFonts w:ascii="仿宋_GB2312" w:hAnsi="宋体" w:eastAsia="仿宋_GB2312" w:cs="宋体"/>
                <w:kern w:val="0"/>
              </w:rPr>
            </w:pPr>
          </w:p>
        </w:tc>
      </w:tr>
      <w:tr w14:paraId="33D89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3E992504">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72EB3F01">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134D611F">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4352F1B0">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center"/>
          </w:tcPr>
          <w:p w14:paraId="2B83D592">
            <w:pPr>
              <w:spacing w:line="240" w:lineRule="auto"/>
              <w:jc w:val="center"/>
              <w:rPr>
                <w:rFonts w:ascii="仿宋_GB2312" w:hAnsi="宋体" w:eastAsia="仿宋_GB2312" w:cs="宋体"/>
                <w:kern w:val="0"/>
              </w:rPr>
            </w:pPr>
            <w:r>
              <w:rPr>
                <w:rFonts w:ascii="仿宋_GB2312" w:hAnsi="宋体" w:eastAsia="仿宋_GB2312" w:cs="宋体"/>
                <w:kern w:val="0"/>
              </w:rPr>
              <w:t>促进本地旅游消费、拉动本 地GDP发展，加快岳阳省域  副中心城市建设，促进汨罗 市文化旅游高质量发展。</w:t>
            </w:r>
          </w:p>
        </w:tc>
        <w:tc>
          <w:tcPr>
            <w:tcW w:w="1099" w:type="dxa"/>
            <w:vAlign w:val="center"/>
          </w:tcPr>
          <w:p w14:paraId="0288DE9F">
            <w:pPr>
              <w:spacing w:line="240" w:lineRule="auto"/>
              <w:jc w:val="center"/>
              <w:rPr>
                <w:rFonts w:ascii="仿宋_GB2312" w:hAnsi="宋体" w:eastAsia="仿宋_GB2312" w:cs="宋体"/>
                <w:kern w:val="0"/>
              </w:rPr>
            </w:pPr>
          </w:p>
          <w:p w14:paraId="6F20643A">
            <w:pPr>
              <w:spacing w:line="240" w:lineRule="auto"/>
              <w:jc w:val="center"/>
              <w:rPr>
                <w:rFonts w:ascii="仿宋_GB2312" w:hAnsi="宋体" w:eastAsia="仿宋_GB2312" w:cs="宋体"/>
                <w:kern w:val="0"/>
              </w:rPr>
            </w:pPr>
          </w:p>
          <w:p w14:paraId="6F678CBE">
            <w:pPr>
              <w:spacing w:line="240" w:lineRule="auto"/>
              <w:jc w:val="center"/>
              <w:rPr>
                <w:rFonts w:ascii="仿宋_GB2312" w:hAnsi="宋体" w:eastAsia="仿宋_GB2312" w:cs="宋体"/>
                <w:kern w:val="0"/>
              </w:rPr>
            </w:pPr>
            <w:r>
              <w:rPr>
                <w:rFonts w:ascii="仿宋_GB2312" w:hAnsi="宋体" w:eastAsia="仿宋_GB2312" w:cs="宋体"/>
                <w:kern w:val="0"/>
              </w:rPr>
              <w:t>产生效益</w:t>
            </w:r>
          </w:p>
        </w:tc>
        <w:tc>
          <w:tcPr>
            <w:tcW w:w="1099" w:type="dxa"/>
            <w:vAlign w:val="center"/>
          </w:tcPr>
          <w:p w14:paraId="62D9CCF6">
            <w:pPr>
              <w:spacing w:line="240" w:lineRule="auto"/>
              <w:jc w:val="center"/>
              <w:rPr>
                <w:rFonts w:ascii="仿宋_GB2312" w:hAnsi="宋体" w:eastAsia="仿宋_GB2312" w:cs="宋体"/>
                <w:kern w:val="0"/>
              </w:rPr>
            </w:pPr>
          </w:p>
          <w:p w14:paraId="270A0098">
            <w:pPr>
              <w:spacing w:line="240" w:lineRule="auto"/>
              <w:jc w:val="center"/>
              <w:rPr>
                <w:rFonts w:ascii="仿宋_GB2312" w:hAnsi="宋体" w:eastAsia="仿宋_GB2312" w:cs="宋体"/>
                <w:kern w:val="0"/>
              </w:rPr>
            </w:pPr>
          </w:p>
          <w:p w14:paraId="66A318D1">
            <w:pPr>
              <w:spacing w:line="240" w:lineRule="auto"/>
              <w:jc w:val="center"/>
              <w:rPr>
                <w:rFonts w:ascii="仿宋_GB2312" w:hAnsi="宋体" w:eastAsia="仿宋_GB2312" w:cs="宋体"/>
                <w:kern w:val="0"/>
              </w:rPr>
            </w:pPr>
            <w:r>
              <w:rPr>
                <w:rFonts w:ascii="仿宋_GB2312" w:hAnsi="宋体" w:eastAsia="仿宋_GB2312" w:cs="宋体"/>
                <w:kern w:val="0"/>
              </w:rPr>
              <w:t>有效</w:t>
            </w:r>
          </w:p>
        </w:tc>
        <w:tc>
          <w:tcPr>
            <w:tcW w:w="809" w:type="dxa"/>
            <w:vAlign w:val="center"/>
          </w:tcPr>
          <w:p w14:paraId="7A18AE35">
            <w:pPr>
              <w:spacing w:line="240" w:lineRule="auto"/>
              <w:jc w:val="center"/>
              <w:rPr>
                <w:rFonts w:ascii="仿宋_GB2312" w:hAnsi="宋体" w:eastAsia="仿宋_GB2312" w:cs="宋体"/>
                <w:kern w:val="0"/>
              </w:rPr>
            </w:pPr>
          </w:p>
          <w:p w14:paraId="5EA47071">
            <w:pPr>
              <w:spacing w:line="240" w:lineRule="auto"/>
              <w:jc w:val="center"/>
              <w:rPr>
                <w:rFonts w:ascii="仿宋_GB2312" w:hAnsi="宋体" w:eastAsia="仿宋_GB2312" w:cs="宋体"/>
                <w:kern w:val="0"/>
              </w:rPr>
            </w:pPr>
          </w:p>
          <w:p w14:paraId="4EB876DE">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center"/>
          </w:tcPr>
          <w:p w14:paraId="72E6023F">
            <w:pPr>
              <w:spacing w:line="240" w:lineRule="auto"/>
              <w:jc w:val="center"/>
              <w:rPr>
                <w:rFonts w:ascii="仿宋_GB2312" w:hAnsi="宋体" w:eastAsia="仿宋_GB2312" w:cs="宋体"/>
                <w:kern w:val="0"/>
              </w:rPr>
            </w:pPr>
          </w:p>
          <w:p w14:paraId="0CF2C10D">
            <w:pPr>
              <w:spacing w:line="240" w:lineRule="auto"/>
              <w:jc w:val="center"/>
              <w:rPr>
                <w:rFonts w:ascii="仿宋_GB2312" w:hAnsi="宋体" w:eastAsia="仿宋_GB2312" w:cs="宋体"/>
                <w:kern w:val="0"/>
              </w:rPr>
            </w:pPr>
          </w:p>
          <w:p w14:paraId="2446BBAB">
            <w:pPr>
              <w:spacing w:line="240" w:lineRule="auto"/>
              <w:jc w:val="center"/>
              <w:rPr>
                <w:rFonts w:ascii="仿宋_GB2312" w:hAnsi="宋体" w:eastAsia="仿宋_GB2312" w:cs="宋体"/>
                <w:kern w:val="0"/>
              </w:rPr>
            </w:pPr>
            <w:r>
              <w:rPr>
                <w:rFonts w:ascii="仿宋_GB2312" w:hAnsi="宋体" w:eastAsia="仿宋_GB2312" w:cs="宋体"/>
                <w:kern w:val="0"/>
              </w:rPr>
              <w:t>9.00</w:t>
            </w:r>
          </w:p>
        </w:tc>
        <w:tc>
          <w:tcPr>
            <w:tcW w:w="1383" w:type="dxa"/>
            <w:vAlign w:val="center"/>
          </w:tcPr>
          <w:p w14:paraId="0DCAF82B">
            <w:pPr>
              <w:spacing w:line="240" w:lineRule="auto"/>
              <w:jc w:val="center"/>
              <w:rPr>
                <w:rFonts w:ascii="仿宋_GB2312" w:hAnsi="宋体" w:eastAsia="仿宋_GB2312" w:cs="宋体"/>
                <w:kern w:val="0"/>
              </w:rPr>
            </w:pPr>
          </w:p>
          <w:p w14:paraId="592FB293">
            <w:pPr>
              <w:spacing w:line="240" w:lineRule="auto"/>
              <w:jc w:val="center"/>
              <w:rPr>
                <w:rFonts w:ascii="仿宋_GB2312" w:hAnsi="宋体" w:eastAsia="仿宋_GB2312" w:cs="宋体"/>
                <w:kern w:val="0"/>
              </w:rPr>
            </w:pPr>
            <w:r>
              <w:rPr>
                <w:rFonts w:ascii="仿宋_GB2312" w:hAnsi="宋体" w:eastAsia="仿宋_GB2312" w:cs="宋体"/>
                <w:kern w:val="0"/>
              </w:rPr>
              <w:t>对文旅相关 企业的产生 效果不明显</w:t>
            </w:r>
          </w:p>
        </w:tc>
      </w:tr>
      <w:tr w14:paraId="32FD6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484D4761">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34B8260C">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29346E6">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center"/>
          </w:tcPr>
          <w:p w14:paraId="75F80EBF">
            <w:pPr>
              <w:spacing w:line="240" w:lineRule="auto"/>
              <w:jc w:val="center"/>
              <w:rPr>
                <w:rFonts w:ascii="仿宋_GB2312" w:hAnsi="宋体" w:eastAsia="仿宋_GB2312" w:cs="宋体"/>
                <w:kern w:val="0"/>
              </w:rPr>
            </w:pPr>
            <w:r>
              <w:rPr>
                <w:rFonts w:ascii="仿宋_GB2312" w:hAnsi="宋体" w:eastAsia="仿宋_GB2312" w:cs="宋体"/>
                <w:kern w:val="0"/>
              </w:rPr>
              <w:t>提升汨罗市的知名度，对区 域营商环境有较大的改善， 将促进区域的经济发展、社 会进步和人民生活水平的提 高。</w:t>
            </w:r>
          </w:p>
        </w:tc>
        <w:tc>
          <w:tcPr>
            <w:tcW w:w="1099" w:type="dxa"/>
            <w:vAlign w:val="center"/>
          </w:tcPr>
          <w:p w14:paraId="31C1D2AF">
            <w:pPr>
              <w:spacing w:line="240" w:lineRule="auto"/>
              <w:jc w:val="center"/>
              <w:rPr>
                <w:rFonts w:ascii="仿宋_GB2312" w:hAnsi="宋体" w:eastAsia="仿宋_GB2312" w:cs="宋体"/>
                <w:kern w:val="0"/>
              </w:rPr>
            </w:pPr>
          </w:p>
          <w:p w14:paraId="350737E2">
            <w:pPr>
              <w:spacing w:line="240" w:lineRule="auto"/>
              <w:jc w:val="center"/>
              <w:rPr>
                <w:rFonts w:ascii="仿宋_GB2312" w:hAnsi="宋体" w:eastAsia="仿宋_GB2312" w:cs="宋体"/>
                <w:kern w:val="0"/>
              </w:rPr>
            </w:pPr>
          </w:p>
          <w:p w14:paraId="598C4073">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1099" w:type="dxa"/>
            <w:vAlign w:val="center"/>
          </w:tcPr>
          <w:p w14:paraId="39FA7A96">
            <w:pPr>
              <w:spacing w:line="240" w:lineRule="auto"/>
              <w:jc w:val="center"/>
              <w:rPr>
                <w:rFonts w:ascii="仿宋_GB2312" w:hAnsi="宋体" w:eastAsia="仿宋_GB2312" w:cs="宋体"/>
                <w:kern w:val="0"/>
              </w:rPr>
            </w:pPr>
          </w:p>
          <w:p w14:paraId="70FCAFC2">
            <w:pPr>
              <w:spacing w:line="240" w:lineRule="auto"/>
              <w:jc w:val="center"/>
              <w:rPr>
                <w:rFonts w:ascii="仿宋_GB2312" w:hAnsi="宋体" w:eastAsia="仿宋_GB2312" w:cs="宋体"/>
                <w:kern w:val="0"/>
              </w:rPr>
            </w:pPr>
          </w:p>
          <w:p w14:paraId="5258BC28">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809" w:type="dxa"/>
            <w:vAlign w:val="center"/>
          </w:tcPr>
          <w:p w14:paraId="34C7CE1C">
            <w:pPr>
              <w:spacing w:line="240" w:lineRule="auto"/>
              <w:jc w:val="center"/>
              <w:rPr>
                <w:rFonts w:ascii="仿宋_GB2312" w:hAnsi="宋体" w:eastAsia="仿宋_GB2312" w:cs="宋体"/>
                <w:kern w:val="0"/>
              </w:rPr>
            </w:pPr>
          </w:p>
          <w:p w14:paraId="553395CE">
            <w:pPr>
              <w:spacing w:line="240" w:lineRule="auto"/>
              <w:jc w:val="center"/>
              <w:rPr>
                <w:rFonts w:ascii="仿宋_GB2312" w:hAnsi="宋体" w:eastAsia="仿宋_GB2312" w:cs="宋体"/>
                <w:kern w:val="0"/>
              </w:rPr>
            </w:pPr>
          </w:p>
          <w:p w14:paraId="05C211F5">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center"/>
          </w:tcPr>
          <w:p w14:paraId="6A2557DB">
            <w:pPr>
              <w:spacing w:line="240" w:lineRule="auto"/>
              <w:jc w:val="center"/>
              <w:rPr>
                <w:rFonts w:ascii="仿宋_GB2312" w:hAnsi="宋体" w:eastAsia="仿宋_GB2312" w:cs="宋体"/>
                <w:kern w:val="0"/>
              </w:rPr>
            </w:pPr>
          </w:p>
          <w:p w14:paraId="354A1AE7">
            <w:pPr>
              <w:spacing w:line="240" w:lineRule="auto"/>
              <w:jc w:val="center"/>
              <w:rPr>
                <w:rFonts w:ascii="仿宋_GB2312" w:hAnsi="宋体" w:eastAsia="仿宋_GB2312" w:cs="宋体"/>
                <w:kern w:val="0"/>
              </w:rPr>
            </w:pPr>
          </w:p>
          <w:p w14:paraId="5D34BDFD">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32B8859B">
            <w:pPr>
              <w:spacing w:line="240" w:lineRule="auto"/>
              <w:jc w:val="center"/>
              <w:rPr>
                <w:rFonts w:ascii="仿宋_GB2312" w:hAnsi="宋体" w:eastAsia="仿宋_GB2312" w:cs="宋体"/>
                <w:kern w:val="0"/>
              </w:rPr>
            </w:pPr>
          </w:p>
        </w:tc>
      </w:tr>
      <w:tr w14:paraId="0C18C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AA3FC0B">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BBA7BCD">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39185896">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center"/>
          </w:tcPr>
          <w:p w14:paraId="46A06DE8">
            <w:pPr>
              <w:spacing w:line="240" w:lineRule="auto"/>
              <w:jc w:val="center"/>
              <w:rPr>
                <w:rFonts w:ascii="仿宋_GB2312" w:hAnsi="宋体" w:eastAsia="仿宋_GB2312" w:cs="宋体"/>
                <w:kern w:val="0"/>
              </w:rPr>
            </w:pPr>
            <w:r>
              <w:rPr>
                <w:rFonts w:ascii="仿宋_GB2312" w:hAnsi="宋体" w:eastAsia="仿宋_GB2312" w:cs="宋体"/>
                <w:kern w:val="0"/>
              </w:rPr>
              <w:t>通过项目实施，提升居民的 生态环保意识，进一步美化、亮化汨罗城市环境。</w:t>
            </w:r>
          </w:p>
        </w:tc>
        <w:tc>
          <w:tcPr>
            <w:tcW w:w="1099" w:type="dxa"/>
            <w:vAlign w:val="center"/>
          </w:tcPr>
          <w:p w14:paraId="37AF74DE">
            <w:pPr>
              <w:spacing w:line="240" w:lineRule="auto"/>
              <w:jc w:val="center"/>
              <w:rPr>
                <w:rFonts w:ascii="仿宋_GB2312" w:hAnsi="宋体" w:eastAsia="仿宋_GB2312" w:cs="宋体"/>
                <w:kern w:val="0"/>
              </w:rPr>
            </w:pPr>
          </w:p>
          <w:p w14:paraId="1DC59B65">
            <w:pPr>
              <w:spacing w:line="240" w:lineRule="auto"/>
              <w:jc w:val="center"/>
              <w:rPr>
                <w:rFonts w:ascii="仿宋_GB2312" w:hAnsi="宋体" w:eastAsia="仿宋_GB2312" w:cs="宋体"/>
                <w:kern w:val="0"/>
              </w:rPr>
            </w:pPr>
          </w:p>
          <w:p w14:paraId="0FF2B479">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1099" w:type="dxa"/>
            <w:vAlign w:val="center"/>
          </w:tcPr>
          <w:p w14:paraId="5ABB82D7">
            <w:pPr>
              <w:spacing w:line="240" w:lineRule="auto"/>
              <w:jc w:val="center"/>
              <w:rPr>
                <w:rFonts w:ascii="仿宋_GB2312" w:hAnsi="宋体" w:eastAsia="仿宋_GB2312" w:cs="宋体"/>
                <w:kern w:val="0"/>
              </w:rPr>
            </w:pPr>
          </w:p>
          <w:p w14:paraId="52AAAA68">
            <w:pPr>
              <w:spacing w:line="240" w:lineRule="auto"/>
              <w:jc w:val="center"/>
              <w:rPr>
                <w:rFonts w:ascii="仿宋_GB2312" w:hAnsi="宋体" w:eastAsia="仿宋_GB2312" w:cs="宋体"/>
                <w:kern w:val="0"/>
              </w:rPr>
            </w:pPr>
          </w:p>
          <w:p w14:paraId="7D147E74">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809" w:type="dxa"/>
            <w:vAlign w:val="center"/>
          </w:tcPr>
          <w:p w14:paraId="5A821B6A">
            <w:pPr>
              <w:spacing w:line="240" w:lineRule="auto"/>
              <w:jc w:val="center"/>
              <w:rPr>
                <w:rFonts w:ascii="仿宋_GB2312" w:hAnsi="宋体" w:eastAsia="仿宋_GB2312" w:cs="宋体"/>
                <w:kern w:val="0"/>
              </w:rPr>
            </w:pPr>
          </w:p>
          <w:p w14:paraId="11A70DBF">
            <w:pPr>
              <w:spacing w:line="240" w:lineRule="auto"/>
              <w:jc w:val="center"/>
              <w:rPr>
                <w:rFonts w:ascii="仿宋_GB2312" w:hAnsi="宋体" w:eastAsia="仿宋_GB2312" w:cs="宋体"/>
                <w:kern w:val="0"/>
              </w:rPr>
            </w:pPr>
          </w:p>
          <w:p w14:paraId="4C852575">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568617FE">
            <w:pPr>
              <w:spacing w:line="240" w:lineRule="auto"/>
              <w:jc w:val="center"/>
              <w:rPr>
                <w:rFonts w:ascii="仿宋_GB2312" w:hAnsi="宋体" w:eastAsia="仿宋_GB2312" w:cs="宋体"/>
                <w:kern w:val="0"/>
              </w:rPr>
            </w:pPr>
          </w:p>
          <w:p w14:paraId="3597FFF0">
            <w:pPr>
              <w:spacing w:line="240" w:lineRule="auto"/>
              <w:jc w:val="center"/>
              <w:rPr>
                <w:rFonts w:ascii="仿宋_GB2312" w:hAnsi="宋体" w:eastAsia="仿宋_GB2312" w:cs="宋体"/>
                <w:kern w:val="0"/>
              </w:rPr>
            </w:pPr>
          </w:p>
          <w:p w14:paraId="05CC7673">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5CB83255">
            <w:pPr>
              <w:spacing w:line="240" w:lineRule="auto"/>
              <w:jc w:val="center"/>
              <w:rPr>
                <w:rFonts w:ascii="仿宋_GB2312" w:hAnsi="宋体" w:eastAsia="仿宋_GB2312" w:cs="宋体"/>
                <w:kern w:val="0"/>
              </w:rPr>
            </w:pPr>
          </w:p>
        </w:tc>
      </w:tr>
      <w:tr w14:paraId="564063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01EB9D1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50BB41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481DADCF">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center"/>
          </w:tcPr>
          <w:p w14:paraId="7E573F60">
            <w:pPr>
              <w:spacing w:line="240" w:lineRule="auto"/>
              <w:jc w:val="center"/>
              <w:rPr>
                <w:rFonts w:ascii="仿宋_GB2312" w:hAnsi="宋体" w:eastAsia="仿宋_GB2312" w:cs="宋体"/>
                <w:kern w:val="0"/>
              </w:rPr>
            </w:pPr>
            <w:r>
              <w:rPr>
                <w:rFonts w:ascii="仿宋_GB2312" w:hAnsi="宋体" w:eastAsia="仿宋_GB2312" w:cs="宋体"/>
                <w:kern w:val="0"/>
              </w:rPr>
              <w:t>产业与市场的融合发展，实现了“以文塑旅、以旅彰文,推动产业发展的目的。</w:t>
            </w:r>
          </w:p>
        </w:tc>
        <w:tc>
          <w:tcPr>
            <w:tcW w:w="1099" w:type="dxa"/>
            <w:vAlign w:val="center"/>
          </w:tcPr>
          <w:p w14:paraId="3669A1AD">
            <w:pPr>
              <w:spacing w:line="240" w:lineRule="auto"/>
              <w:jc w:val="center"/>
              <w:rPr>
                <w:rFonts w:ascii="仿宋_GB2312" w:hAnsi="宋体" w:eastAsia="仿宋_GB2312" w:cs="宋体"/>
                <w:kern w:val="0"/>
              </w:rPr>
            </w:pPr>
          </w:p>
          <w:p w14:paraId="3EDCB194">
            <w:pPr>
              <w:spacing w:line="240" w:lineRule="auto"/>
              <w:jc w:val="center"/>
              <w:rPr>
                <w:rFonts w:ascii="仿宋_GB2312" w:hAnsi="宋体" w:eastAsia="仿宋_GB2312" w:cs="宋体"/>
                <w:kern w:val="0"/>
              </w:rPr>
            </w:pPr>
          </w:p>
          <w:p w14:paraId="6CA1D6AA">
            <w:pPr>
              <w:spacing w:line="240" w:lineRule="auto"/>
              <w:jc w:val="center"/>
              <w:rPr>
                <w:rFonts w:ascii="仿宋_GB2312" w:hAnsi="宋体" w:eastAsia="仿宋_GB2312" w:cs="宋体"/>
                <w:kern w:val="0"/>
              </w:rPr>
            </w:pPr>
            <w:r>
              <w:rPr>
                <w:rFonts w:ascii="仿宋_GB2312" w:hAnsi="宋体" w:eastAsia="仿宋_GB2312" w:cs="宋体"/>
                <w:kern w:val="0"/>
              </w:rPr>
              <w:t>长期</w:t>
            </w:r>
          </w:p>
        </w:tc>
        <w:tc>
          <w:tcPr>
            <w:tcW w:w="1099" w:type="dxa"/>
            <w:vAlign w:val="center"/>
          </w:tcPr>
          <w:p w14:paraId="4DBDB8A9">
            <w:pPr>
              <w:spacing w:line="240" w:lineRule="auto"/>
              <w:jc w:val="center"/>
              <w:rPr>
                <w:rFonts w:ascii="仿宋_GB2312" w:hAnsi="宋体" w:eastAsia="仿宋_GB2312" w:cs="宋体"/>
                <w:kern w:val="0"/>
              </w:rPr>
            </w:pPr>
          </w:p>
          <w:p w14:paraId="2071142A">
            <w:pPr>
              <w:spacing w:line="240" w:lineRule="auto"/>
              <w:jc w:val="center"/>
              <w:rPr>
                <w:rFonts w:ascii="仿宋_GB2312" w:hAnsi="宋体" w:eastAsia="仿宋_GB2312" w:cs="宋体"/>
                <w:kern w:val="0"/>
              </w:rPr>
            </w:pPr>
          </w:p>
          <w:p w14:paraId="3B9B9308">
            <w:pPr>
              <w:spacing w:line="240" w:lineRule="auto"/>
              <w:jc w:val="center"/>
              <w:rPr>
                <w:rFonts w:ascii="仿宋_GB2312" w:hAnsi="宋体" w:eastAsia="仿宋_GB2312" w:cs="宋体"/>
                <w:kern w:val="0"/>
              </w:rPr>
            </w:pPr>
            <w:r>
              <w:rPr>
                <w:rFonts w:ascii="仿宋_GB2312" w:hAnsi="宋体" w:eastAsia="仿宋_GB2312" w:cs="宋体"/>
                <w:kern w:val="0"/>
              </w:rPr>
              <w:t>有效</w:t>
            </w:r>
          </w:p>
        </w:tc>
        <w:tc>
          <w:tcPr>
            <w:tcW w:w="809" w:type="dxa"/>
            <w:vAlign w:val="center"/>
          </w:tcPr>
          <w:p w14:paraId="1484F813">
            <w:pPr>
              <w:spacing w:line="240" w:lineRule="auto"/>
              <w:jc w:val="center"/>
              <w:rPr>
                <w:rFonts w:ascii="仿宋_GB2312" w:hAnsi="宋体" w:eastAsia="仿宋_GB2312" w:cs="宋体"/>
                <w:kern w:val="0"/>
              </w:rPr>
            </w:pPr>
          </w:p>
          <w:p w14:paraId="4E15EBB2">
            <w:pPr>
              <w:spacing w:line="240" w:lineRule="auto"/>
              <w:jc w:val="center"/>
              <w:rPr>
                <w:rFonts w:ascii="仿宋_GB2312" w:hAnsi="宋体" w:eastAsia="仿宋_GB2312" w:cs="宋体"/>
                <w:kern w:val="0"/>
              </w:rPr>
            </w:pPr>
          </w:p>
          <w:p w14:paraId="4353CA23">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071700F7">
            <w:pPr>
              <w:spacing w:line="240" w:lineRule="auto"/>
              <w:jc w:val="center"/>
              <w:rPr>
                <w:rFonts w:ascii="仿宋_GB2312" w:hAnsi="宋体" w:eastAsia="仿宋_GB2312" w:cs="宋体"/>
                <w:kern w:val="0"/>
              </w:rPr>
            </w:pPr>
          </w:p>
          <w:p w14:paraId="6570E146">
            <w:pPr>
              <w:spacing w:line="240" w:lineRule="auto"/>
              <w:jc w:val="center"/>
              <w:rPr>
                <w:rFonts w:ascii="仿宋_GB2312" w:hAnsi="宋体" w:eastAsia="仿宋_GB2312" w:cs="宋体"/>
                <w:kern w:val="0"/>
              </w:rPr>
            </w:pPr>
          </w:p>
          <w:p w14:paraId="34F18252">
            <w:pPr>
              <w:spacing w:line="240" w:lineRule="auto"/>
              <w:jc w:val="center"/>
              <w:rPr>
                <w:rFonts w:ascii="仿宋_GB2312" w:hAnsi="宋体" w:eastAsia="仿宋_GB2312" w:cs="宋体"/>
                <w:kern w:val="0"/>
              </w:rPr>
            </w:pPr>
            <w:r>
              <w:rPr>
                <w:rFonts w:ascii="仿宋_GB2312" w:hAnsi="宋体" w:eastAsia="仿宋_GB2312" w:cs="宋体"/>
                <w:kern w:val="0"/>
              </w:rPr>
              <w:t>4.00</w:t>
            </w:r>
          </w:p>
        </w:tc>
        <w:tc>
          <w:tcPr>
            <w:tcW w:w="1383" w:type="dxa"/>
            <w:vAlign w:val="center"/>
          </w:tcPr>
          <w:p w14:paraId="30C4F917">
            <w:pPr>
              <w:spacing w:line="240" w:lineRule="auto"/>
              <w:jc w:val="center"/>
              <w:rPr>
                <w:rFonts w:ascii="仿宋_GB2312" w:hAnsi="宋体" w:eastAsia="仿宋_GB2312" w:cs="宋体"/>
                <w:kern w:val="0"/>
              </w:rPr>
            </w:pPr>
          </w:p>
          <w:p w14:paraId="0366D062">
            <w:pPr>
              <w:spacing w:line="240" w:lineRule="auto"/>
              <w:jc w:val="center"/>
              <w:rPr>
                <w:rFonts w:ascii="仿宋_GB2312" w:hAnsi="宋体" w:eastAsia="仿宋_GB2312" w:cs="宋体"/>
                <w:kern w:val="0"/>
              </w:rPr>
            </w:pPr>
            <w:r>
              <w:rPr>
                <w:rFonts w:ascii="仿宋_GB2312" w:hAnsi="宋体" w:eastAsia="仿宋_GB2312" w:cs="宋体"/>
                <w:kern w:val="0"/>
              </w:rPr>
              <w:t>可持续影响 效果不明显</w:t>
            </w:r>
          </w:p>
        </w:tc>
      </w:tr>
      <w:tr w14:paraId="05C4F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EBA1AA4">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190AC4E0">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54E0EB5A">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center"/>
          </w:tcPr>
          <w:p w14:paraId="61186EFE">
            <w:pPr>
              <w:spacing w:line="240" w:lineRule="auto"/>
              <w:jc w:val="center"/>
              <w:rPr>
                <w:rFonts w:ascii="仿宋_GB2312" w:hAnsi="宋体" w:eastAsia="仿宋_GB2312" w:cs="宋体"/>
                <w:kern w:val="0"/>
              </w:rPr>
            </w:pPr>
            <w:r>
              <w:rPr>
                <w:rFonts w:ascii="仿宋_GB2312" w:hAnsi="宋体" w:eastAsia="仿宋_GB2312" w:cs="宋体"/>
                <w:kern w:val="0"/>
              </w:rPr>
              <w:t>人民群众基本满意</w:t>
            </w:r>
          </w:p>
        </w:tc>
        <w:tc>
          <w:tcPr>
            <w:tcW w:w="1099" w:type="dxa"/>
            <w:vAlign w:val="center"/>
          </w:tcPr>
          <w:p w14:paraId="4B2E5C90">
            <w:pPr>
              <w:spacing w:line="240" w:lineRule="auto"/>
              <w:jc w:val="center"/>
              <w:rPr>
                <w:rFonts w:ascii="仿宋_GB2312" w:hAnsi="宋体" w:eastAsia="仿宋_GB2312" w:cs="宋体"/>
                <w:kern w:val="0"/>
              </w:rPr>
            </w:pPr>
            <w:r>
              <w:rPr>
                <w:rFonts w:ascii="仿宋_GB2312" w:hAnsi="宋体" w:eastAsia="仿宋_GB2312" w:cs="宋体"/>
                <w:kern w:val="0"/>
              </w:rPr>
              <w:t>≥95%</w:t>
            </w:r>
          </w:p>
        </w:tc>
        <w:tc>
          <w:tcPr>
            <w:tcW w:w="1099" w:type="dxa"/>
            <w:vAlign w:val="center"/>
          </w:tcPr>
          <w:p w14:paraId="21E86C81">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09" w:type="dxa"/>
            <w:vAlign w:val="center"/>
          </w:tcPr>
          <w:p w14:paraId="792D5C51">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center"/>
          </w:tcPr>
          <w:p w14:paraId="19C0442C">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1CE8F2AA">
            <w:pPr>
              <w:spacing w:line="240" w:lineRule="auto"/>
              <w:jc w:val="center"/>
              <w:rPr>
                <w:rFonts w:ascii="仿宋_GB2312" w:hAnsi="宋体" w:eastAsia="仿宋_GB2312" w:cs="宋体"/>
                <w:kern w:val="0"/>
              </w:rPr>
            </w:pPr>
          </w:p>
        </w:tc>
      </w:tr>
      <w:tr w14:paraId="18355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762A42D">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23B64D1D">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3CE538CD">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659F4313">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center"/>
          </w:tcPr>
          <w:p w14:paraId="3CE81AC9">
            <w:pPr>
              <w:spacing w:line="240" w:lineRule="auto"/>
              <w:jc w:val="center"/>
              <w:rPr>
                <w:rFonts w:ascii="仿宋_GB2312" w:hAnsi="宋体" w:eastAsia="仿宋_GB2312" w:cs="宋体"/>
                <w:kern w:val="0"/>
              </w:rPr>
            </w:pPr>
            <w:r>
              <w:rPr>
                <w:rFonts w:ascii="仿宋_GB2312" w:hAnsi="宋体" w:eastAsia="仿宋_GB2312" w:cs="宋体"/>
                <w:kern w:val="0"/>
              </w:rPr>
              <w:t>预算成本控制率</w:t>
            </w:r>
          </w:p>
        </w:tc>
        <w:tc>
          <w:tcPr>
            <w:tcW w:w="1099" w:type="dxa"/>
            <w:vAlign w:val="center"/>
          </w:tcPr>
          <w:p w14:paraId="48F21B04">
            <w:pPr>
              <w:spacing w:line="240" w:lineRule="auto"/>
              <w:jc w:val="center"/>
              <w:rPr>
                <w:rFonts w:ascii="仿宋_GB2312" w:hAnsi="宋体" w:eastAsia="仿宋_GB2312" w:cs="宋体"/>
                <w:kern w:val="0"/>
              </w:rPr>
            </w:pPr>
            <w:r>
              <w:rPr>
                <w:rFonts w:ascii="仿宋_GB2312" w:hAnsi="宋体" w:eastAsia="仿宋_GB2312" w:cs="宋体"/>
                <w:kern w:val="0"/>
              </w:rPr>
              <w:t>571.62万 元</w:t>
            </w:r>
          </w:p>
        </w:tc>
        <w:tc>
          <w:tcPr>
            <w:tcW w:w="1099" w:type="dxa"/>
            <w:vAlign w:val="center"/>
          </w:tcPr>
          <w:p w14:paraId="771D05BE">
            <w:pPr>
              <w:spacing w:line="240" w:lineRule="auto"/>
              <w:jc w:val="center"/>
              <w:rPr>
                <w:rFonts w:ascii="仿宋_GB2312" w:hAnsi="宋体" w:eastAsia="仿宋_GB2312" w:cs="宋体"/>
                <w:kern w:val="0"/>
              </w:rPr>
            </w:pPr>
            <w:r>
              <w:rPr>
                <w:rFonts w:ascii="仿宋_GB2312" w:hAnsi="宋体" w:eastAsia="仿宋_GB2312" w:cs="宋体"/>
                <w:kern w:val="0"/>
              </w:rPr>
              <w:t>571.62万元</w:t>
            </w:r>
          </w:p>
        </w:tc>
        <w:tc>
          <w:tcPr>
            <w:tcW w:w="809" w:type="dxa"/>
            <w:vAlign w:val="center"/>
          </w:tcPr>
          <w:p w14:paraId="46FE5D44">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center"/>
          </w:tcPr>
          <w:p w14:paraId="1CE0AF3B">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2068AB51">
            <w:pPr>
              <w:spacing w:line="240" w:lineRule="auto"/>
              <w:jc w:val="center"/>
              <w:rPr>
                <w:rFonts w:ascii="仿宋_GB2312" w:hAnsi="宋体" w:eastAsia="仿宋_GB2312" w:cs="宋体"/>
                <w:kern w:val="0"/>
              </w:rPr>
            </w:pPr>
          </w:p>
        </w:tc>
      </w:tr>
      <w:tr w14:paraId="048C0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27034470">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66089D4C">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48645824">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center"/>
          </w:tcPr>
          <w:p w14:paraId="15334028">
            <w:pPr>
              <w:spacing w:line="240" w:lineRule="auto"/>
              <w:jc w:val="center"/>
              <w:rPr>
                <w:rFonts w:ascii="仿宋_GB2312" w:hAnsi="宋体" w:eastAsia="仿宋_GB2312" w:cs="宋体"/>
                <w:kern w:val="0"/>
              </w:rPr>
            </w:pPr>
            <w:r>
              <w:rPr>
                <w:rFonts w:ascii="仿宋_GB2312" w:hAnsi="宋体" w:eastAsia="仿宋_GB2312" w:cs="宋体"/>
                <w:kern w:val="0"/>
              </w:rPr>
              <w:t>资金利用率</w:t>
            </w:r>
          </w:p>
        </w:tc>
        <w:tc>
          <w:tcPr>
            <w:tcW w:w="1099" w:type="dxa"/>
            <w:vAlign w:val="center"/>
          </w:tcPr>
          <w:p w14:paraId="4719A97D">
            <w:pPr>
              <w:spacing w:line="240" w:lineRule="auto"/>
              <w:jc w:val="center"/>
              <w:rPr>
                <w:rFonts w:ascii="仿宋_GB2312" w:hAnsi="宋体" w:eastAsia="仿宋_GB2312" w:cs="宋体"/>
                <w:kern w:val="0"/>
              </w:rPr>
            </w:pPr>
            <w:r>
              <w:rPr>
                <w:rFonts w:ascii="仿宋_GB2312" w:hAnsi="宋体" w:eastAsia="仿宋_GB2312" w:cs="宋体"/>
                <w:kern w:val="0"/>
              </w:rPr>
              <w:t>571.62万 元</w:t>
            </w:r>
          </w:p>
        </w:tc>
        <w:tc>
          <w:tcPr>
            <w:tcW w:w="1099" w:type="dxa"/>
            <w:vAlign w:val="center"/>
          </w:tcPr>
          <w:p w14:paraId="07648979">
            <w:pPr>
              <w:spacing w:line="240" w:lineRule="auto"/>
              <w:jc w:val="center"/>
              <w:rPr>
                <w:rFonts w:ascii="仿宋_GB2312" w:hAnsi="宋体" w:eastAsia="仿宋_GB2312" w:cs="宋体"/>
                <w:kern w:val="0"/>
              </w:rPr>
            </w:pPr>
            <w:r>
              <w:rPr>
                <w:rFonts w:ascii="仿宋_GB2312" w:hAnsi="宋体" w:eastAsia="仿宋_GB2312" w:cs="宋体"/>
                <w:kern w:val="0"/>
              </w:rPr>
              <w:t>571.62万元</w:t>
            </w:r>
          </w:p>
        </w:tc>
        <w:tc>
          <w:tcPr>
            <w:tcW w:w="809" w:type="dxa"/>
            <w:vAlign w:val="center"/>
          </w:tcPr>
          <w:p w14:paraId="705BAC64">
            <w:pPr>
              <w:spacing w:line="240" w:lineRule="auto"/>
              <w:jc w:val="center"/>
              <w:rPr>
                <w:rFonts w:ascii="仿宋_GB2312" w:hAnsi="宋体" w:eastAsia="仿宋_GB2312" w:cs="宋体"/>
                <w:kern w:val="0"/>
              </w:rPr>
            </w:pPr>
          </w:p>
          <w:p w14:paraId="7D3953E1">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743FE1A9">
            <w:pPr>
              <w:spacing w:line="240" w:lineRule="auto"/>
              <w:jc w:val="center"/>
              <w:rPr>
                <w:rFonts w:ascii="仿宋_GB2312" w:hAnsi="宋体" w:eastAsia="仿宋_GB2312" w:cs="宋体"/>
                <w:kern w:val="0"/>
              </w:rPr>
            </w:pPr>
          </w:p>
          <w:p w14:paraId="36A6B4D9">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462F4B55">
            <w:pPr>
              <w:spacing w:line="240" w:lineRule="auto"/>
              <w:jc w:val="center"/>
              <w:rPr>
                <w:rFonts w:ascii="仿宋_GB2312" w:hAnsi="宋体" w:eastAsia="仿宋_GB2312" w:cs="宋体"/>
                <w:kern w:val="0"/>
              </w:rPr>
            </w:pPr>
          </w:p>
        </w:tc>
      </w:tr>
      <w:tr w14:paraId="56F5EF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7A33F97">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77CC5EDE">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FE5024F">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center"/>
          </w:tcPr>
          <w:p w14:paraId="0A2C1481">
            <w:pPr>
              <w:spacing w:line="240" w:lineRule="auto"/>
              <w:jc w:val="center"/>
              <w:rPr>
                <w:rFonts w:ascii="仿宋_GB2312" w:hAnsi="宋体" w:eastAsia="仿宋_GB2312" w:cs="宋体"/>
                <w:kern w:val="0"/>
              </w:rPr>
            </w:pPr>
            <w:r>
              <w:rPr>
                <w:rFonts w:ascii="仿宋_GB2312" w:hAnsi="宋体" w:eastAsia="仿宋_GB2312" w:cs="宋体"/>
                <w:kern w:val="0"/>
              </w:rPr>
              <w:t>对生态环境是否产生负面影 响</w:t>
            </w:r>
          </w:p>
        </w:tc>
        <w:tc>
          <w:tcPr>
            <w:tcW w:w="1099" w:type="dxa"/>
            <w:vAlign w:val="center"/>
          </w:tcPr>
          <w:p w14:paraId="4FBF076B">
            <w:pPr>
              <w:spacing w:line="240" w:lineRule="auto"/>
              <w:jc w:val="center"/>
              <w:rPr>
                <w:rFonts w:ascii="仿宋_GB2312" w:hAnsi="宋体" w:eastAsia="仿宋_GB2312" w:cs="宋体"/>
                <w:kern w:val="0"/>
              </w:rPr>
            </w:pPr>
            <w:r>
              <w:rPr>
                <w:rFonts w:ascii="仿宋_GB2312" w:hAnsi="宋体" w:eastAsia="仿宋_GB2312" w:cs="宋体"/>
                <w:kern w:val="0"/>
              </w:rPr>
              <w:t>无</w:t>
            </w:r>
          </w:p>
        </w:tc>
        <w:tc>
          <w:tcPr>
            <w:tcW w:w="1099" w:type="dxa"/>
            <w:vAlign w:val="center"/>
          </w:tcPr>
          <w:p w14:paraId="43145642">
            <w:pPr>
              <w:spacing w:line="240" w:lineRule="auto"/>
              <w:jc w:val="center"/>
              <w:rPr>
                <w:rFonts w:ascii="仿宋_GB2312" w:hAnsi="宋体" w:eastAsia="仿宋_GB2312" w:cs="宋体"/>
                <w:kern w:val="0"/>
              </w:rPr>
            </w:pPr>
            <w:r>
              <w:rPr>
                <w:rFonts w:ascii="仿宋_GB2312" w:hAnsi="宋体" w:eastAsia="仿宋_GB2312" w:cs="宋体"/>
                <w:kern w:val="0"/>
              </w:rPr>
              <w:t>无</w:t>
            </w:r>
          </w:p>
        </w:tc>
        <w:tc>
          <w:tcPr>
            <w:tcW w:w="809" w:type="dxa"/>
            <w:vAlign w:val="center"/>
          </w:tcPr>
          <w:p w14:paraId="4114864E">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center"/>
          </w:tcPr>
          <w:p w14:paraId="5A1A7E07">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169DDDB9">
            <w:pPr>
              <w:spacing w:line="240" w:lineRule="auto"/>
              <w:jc w:val="center"/>
              <w:rPr>
                <w:rFonts w:ascii="仿宋_GB2312" w:hAnsi="宋体" w:eastAsia="仿宋_GB2312" w:cs="宋体"/>
                <w:kern w:val="0"/>
              </w:rPr>
            </w:pPr>
          </w:p>
        </w:tc>
      </w:tr>
      <w:tr w14:paraId="4FA9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08CA48A5">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C036F30">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6050A2C2">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53E2C471">
            <w:pPr>
              <w:spacing w:line="240" w:lineRule="auto"/>
              <w:ind w:firstLine="420"/>
              <w:jc w:val="center"/>
              <w:rPr>
                <w:rFonts w:ascii="仿宋_GB2312" w:hAnsi="宋体" w:eastAsia="仿宋_GB2312" w:cs="宋体"/>
                <w:kern w:val="0"/>
              </w:rPr>
            </w:pPr>
          </w:p>
        </w:tc>
      </w:tr>
    </w:tbl>
    <w:p w14:paraId="5F426EF8">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799EA893">
      <w:pPr>
        <w:spacing w:line="240" w:lineRule="auto"/>
        <w:ind w:firstLine="420"/>
        <w:jc w:val="left"/>
        <w:rPr>
          <w:rFonts w:ascii="宋体" w:hAnsi="宋体" w:eastAsia="宋体" w:cs="宋体"/>
          <w:kern w:val="0"/>
          <w:lang w:eastAsia="zh-CN"/>
        </w:rPr>
      </w:pPr>
    </w:p>
    <w:p w14:paraId="084D00CC">
      <w:pPr>
        <w:rPr>
          <w:rFonts w:ascii="仿宋_GB2312" w:hAnsi="宋体" w:eastAsia="仿宋_GB2312" w:cs="宋体"/>
          <w:lang w:eastAsia="zh-CN"/>
        </w:rPr>
        <w:sectPr>
          <w:footerReference r:id="rId8"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2BB9087E">
      <w:pPr>
        <w:kinsoku w:val="0"/>
        <w:autoSpaceDE w:val="0"/>
        <w:autoSpaceDN w:val="0"/>
        <w:adjustRightInd w:val="0"/>
        <w:snapToGrid w:val="0"/>
        <w:spacing w:before="293" w:line="236" w:lineRule="auto"/>
        <w:ind w:firstLine="552"/>
        <w:textAlignment w:val="baseline"/>
        <w:rPr>
          <w:rFonts w:ascii="仿宋_GB2312" w:hAnsi="宋体" w:eastAsia="仿宋_GB2312" w:cs="宋体"/>
          <w:snapToGrid w:val="0"/>
          <w:color w:val="000000"/>
          <w:sz w:val="35"/>
          <w:szCs w:val="35"/>
          <w:lang w:val="en-US" w:eastAsia="zh-CN" w:bidi="ar-SA"/>
        </w:rPr>
      </w:pPr>
      <w:r>
        <w:rPr>
          <w:rFonts w:hint="eastAsia" w:ascii="宋体" w:hAnsi="宋体" w:eastAsia="宋体" w:cs="宋体"/>
          <w:bCs/>
          <w:snapToGrid w:val="0"/>
          <w:color w:val="000000"/>
          <w:spacing w:val="-4"/>
          <w:sz w:val="28"/>
          <w:szCs w:val="28"/>
          <w:lang w:val="en-US" w:eastAsia="zh-CN" w:bidi="ar-SA"/>
        </w:rPr>
        <w:t>附件3</w:t>
      </w:r>
    </w:p>
    <w:p w14:paraId="14A89A4B">
      <w:pPr>
        <w:spacing w:before="91" w:line="219" w:lineRule="auto"/>
        <w:ind w:firstLine="896"/>
        <w:jc w:val="center"/>
        <w:rPr>
          <w:rFonts w:ascii="方正小标宋简体" w:hAnsi="宋体" w:eastAsia="方正小标宋简体" w:cs="宋体"/>
          <w:bCs/>
          <w:spacing w:val="8"/>
          <w:kern w:val="0"/>
          <w:sz w:val="44"/>
          <w:szCs w:val="44"/>
          <w:lang w:eastAsia="zh-CN"/>
        </w:rPr>
      </w:pPr>
      <w:r>
        <w:rPr>
          <w:rFonts w:ascii="方正小标宋简体" w:hAnsi="宋体" w:eastAsia="方正小标宋简体" w:cs="宋体"/>
          <w:bCs/>
          <w:spacing w:val="8"/>
          <w:kern w:val="0"/>
          <w:sz w:val="44"/>
          <w:szCs w:val="44"/>
          <w:lang w:eastAsia="zh-CN"/>
        </w:rPr>
        <w:t>202</w:t>
      </w:r>
      <w:r>
        <w:rPr>
          <w:rFonts w:hint="eastAsia" w:ascii="方正小标宋简体" w:hAnsi="宋体" w:eastAsia="方正小标宋简体" w:cs="宋体"/>
          <w:bCs/>
          <w:spacing w:val="8"/>
          <w:kern w:val="0"/>
          <w:sz w:val="44"/>
          <w:szCs w:val="44"/>
          <w:lang w:val="en-US" w:eastAsia="zh-CN"/>
        </w:rPr>
        <w:t>3</w:t>
      </w:r>
      <w:r>
        <w:rPr>
          <w:rFonts w:ascii="方正小标宋简体" w:hAnsi="宋体" w:eastAsia="方正小标宋简体" w:cs="宋体"/>
          <w:bCs/>
          <w:spacing w:val="8"/>
          <w:kern w:val="0"/>
          <w:sz w:val="44"/>
          <w:szCs w:val="44"/>
          <w:lang w:eastAsia="zh-CN"/>
        </w:rPr>
        <w:t>年度项目支出绩效自评表</w:t>
      </w:r>
    </w:p>
    <w:p w14:paraId="272F76E0">
      <w:pPr>
        <w:spacing w:line="95" w:lineRule="exact"/>
        <w:ind w:firstLine="420"/>
        <w:jc w:val="left"/>
        <w:rPr>
          <w:kern w:val="0"/>
          <w:lang w:eastAsia="zh-CN"/>
        </w:rPr>
      </w:pPr>
    </w:p>
    <w:tbl>
      <w:tblPr>
        <w:tblStyle w:val="10"/>
        <w:tblW w:w="95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059"/>
        <w:gridCol w:w="1218"/>
        <w:gridCol w:w="1020"/>
        <w:gridCol w:w="1099"/>
        <w:gridCol w:w="1099"/>
        <w:gridCol w:w="809"/>
        <w:gridCol w:w="849"/>
        <w:gridCol w:w="1383"/>
      </w:tblGrid>
      <w:tr w14:paraId="559AC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1054" w:type="dxa"/>
            <w:vAlign w:val="center"/>
          </w:tcPr>
          <w:p w14:paraId="2DD013BD">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项目支出名称</w:t>
            </w:r>
          </w:p>
        </w:tc>
        <w:tc>
          <w:tcPr>
            <w:tcW w:w="8536" w:type="dxa"/>
            <w:gridSpan w:val="8"/>
            <w:vAlign w:val="center"/>
          </w:tcPr>
          <w:p w14:paraId="184E33CD">
            <w:pPr>
              <w:spacing w:line="240" w:lineRule="auto"/>
              <w:jc w:val="center"/>
              <w:rPr>
                <w:rFonts w:ascii="仿宋_GB2312" w:hAnsi="宋体" w:eastAsia="仿宋_GB2312" w:cs="宋体"/>
                <w:kern w:val="0"/>
                <w:lang w:eastAsia="zh-CN"/>
              </w:rPr>
            </w:pPr>
            <w:r>
              <w:rPr>
                <w:spacing w:val="6"/>
              </w:rPr>
              <w:t>文化旅游项目</w:t>
            </w:r>
          </w:p>
        </w:tc>
      </w:tr>
      <w:tr w14:paraId="7CB99E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Align w:val="center"/>
          </w:tcPr>
          <w:p w14:paraId="75761E8B">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主管部门</w:t>
            </w:r>
          </w:p>
        </w:tc>
        <w:tc>
          <w:tcPr>
            <w:tcW w:w="4396" w:type="dxa"/>
            <w:gridSpan w:val="4"/>
            <w:vAlign w:val="center"/>
          </w:tcPr>
          <w:p w14:paraId="35079F7A">
            <w:pPr>
              <w:spacing w:line="240" w:lineRule="auto"/>
              <w:ind w:firstLine="420"/>
              <w:jc w:val="center"/>
              <w:rPr>
                <w:rFonts w:ascii="仿宋_GB2312" w:hAnsi="宋体" w:eastAsia="仿宋_GB2312" w:cs="宋体"/>
                <w:kern w:val="0"/>
                <w:lang w:eastAsia="zh-CN"/>
              </w:rPr>
            </w:pPr>
          </w:p>
        </w:tc>
        <w:tc>
          <w:tcPr>
            <w:tcW w:w="1099" w:type="dxa"/>
            <w:vAlign w:val="center"/>
          </w:tcPr>
          <w:p w14:paraId="14F9FE8F">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实施</w:t>
            </w:r>
          </w:p>
          <w:p w14:paraId="4E5C4CEA">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单位</w:t>
            </w:r>
          </w:p>
        </w:tc>
        <w:tc>
          <w:tcPr>
            <w:tcW w:w="3041" w:type="dxa"/>
            <w:gridSpan w:val="3"/>
            <w:vAlign w:val="center"/>
          </w:tcPr>
          <w:p w14:paraId="5DD0FF71">
            <w:pPr>
              <w:spacing w:line="240" w:lineRule="auto"/>
              <w:ind w:firstLine="420"/>
              <w:jc w:val="center"/>
              <w:rPr>
                <w:rFonts w:ascii="仿宋_GB2312" w:hAnsi="宋体" w:eastAsia="仿宋_GB2312" w:cs="宋体"/>
                <w:kern w:val="0"/>
                <w:lang w:eastAsia="zh-CN"/>
              </w:rPr>
            </w:pPr>
            <w:r>
              <w:rPr>
                <w:rFonts w:hint="eastAsia"/>
                <w:spacing w:val="1"/>
                <w:lang w:eastAsia="zh-CN"/>
              </w:rPr>
              <w:t>汨</w:t>
            </w:r>
            <w:r>
              <w:rPr>
                <w:spacing w:val="1"/>
              </w:rPr>
              <w:t>罗市文化旅游广电局</w:t>
            </w:r>
          </w:p>
        </w:tc>
      </w:tr>
      <w:tr w14:paraId="57111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1054" w:type="dxa"/>
            <w:vMerge w:val="restart"/>
            <w:tcBorders>
              <w:bottom w:val="nil"/>
            </w:tcBorders>
            <w:vAlign w:val="center"/>
          </w:tcPr>
          <w:p w14:paraId="5874D46C">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 xml:space="preserve">项目资金 </w:t>
            </w:r>
            <w:r>
              <w:rPr>
                <w:rFonts w:ascii="仿宋_GB2312" w:hAnsi="宋体" w:eastAsia="仿宋_GB2312" w:cs="宋体"/>
                <w:kern w:val="0"/>
                <w:lang w:eastAsia="zh-CN"/>
              </w:rPr>
              <w:t>(</w:t>
            </w:r>
            <w:r>
              <w:rPr>
                <w:rFonts w:hint="eastAsia" w:ascii="仿宋_GB2312" w:hAnsi="宋体" w:eastAsia="仿宋_GB2312" w:cs="宋体"/>
                <w:kern w:val="0"/>
                <w:lang w:eastAsia="zh-CN"/>
              </w:rPr>
              <w:t>万元</w:t>
            </w:r>
            <w:r>
              <w:rPr>
                <w:rFonts w:ascii="仿宋_GB2312" w:hAnsi="宋体" w:eastAsia="仿宋_GB2312" w:cs="宋体"/>
                <w:kern w:val="0"/>
                <w:lang w:eastAsia="zh-CN"/>
              </w:rPr>
              <w:t>)</w:t>
            </w:r>
          </w:p>
        </w:tc>
        <w:tc>
          <w:tcPr>
            <w:tcW w:w="2277" w:type="dxa"/>
            <w:gridSpan w:val="2"/>
            <w:vAlign w:val="center"/>
          </w:tcPr>
          <w:p w14:paraId="716FCD36">
            <w:pPr>
              <w:spacing w:line="240" w:lineRule="auto"/>
              <w:ind w:firstLine="420"/>
              <w:jc w:val="center"/>
              <w:rPr>
                <w:rFonts w:ascii="仿宋_GB2312" w:hAnsi="宋体" w:eastAsia="仿宋_GB2312" w:cs="宋体"/>
                <w:kern w:val="0"/>
                <w:lang w:eastAsia="zh-CN"/>
              </w:rPr>
            </w:pPr>
          </w:p>
        </w:tc>
        <w:tc>
          <w:tcPr>
            <w:tcW w:w="1020" w:type="dxa"/>
            <w:vAlign w:val="center"/>
          </w:tcPr>
          <w:p w14:paraId="40B320E7">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年初</w:t>
            </w:r>
          </w:p>
          <w:p w14:paraId="005FDE53">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59177E49">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040B42E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预算数</w:t>
            </w:r>
          </w:p>
        </w:tc>
        <w:tc>
          <w:tcPr>
            <w:tcW w:w="1099" w:type="dxa"/>
            <w:vAlign w:val="center"/>
          </w:tcPr>
          <w:p w14:paraId="06D5F0B3">
            <w:pPr>
              <w:spacing w:line="240" w:lineRule="auto"/>
              <w:jc w:val="center"/>
              <w:rPr>
                <w:rFonts w:hint="eastAsia" w:ascii="仿宋_GB2312" w:hAnsi="宋体" w:eastAsia="仿宋_GB2312" w:cs="宋体"/>
                <w:kern w:val="0"/>
                <w:lang w:eastAsia="zh-CN"/>
              </w:rPr>
            </w:pPr>
            <w:r>
              <w:rPr>
                <w:rFonts w:hint="eastAsia" w:ascii="仿宋_GB2312" w:hAnsi="宋体" w:eastAsia="仿宋_GB2312" w:cs="宋体"/>
                <w:kern w:val="0"/>
                <w:lang w:eastAsia="zh-CN"/>
              </w:rPr>
              <w:t>全年</w:t>
            </w:r>
          </w:p>
          <w:p w14:paraId="4CDCD2B6">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执行数</w:t>
            </w:r>
          </w:p>
        </w:tc>
        <w:tc>
          <w:tcPr>
            <w:tcW w:w="809" w:type="dxa"/>
            <w:vAlign w:val="center"/>
          </w:tcPr>
          <w:p w14:paraId="14B663EE">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分值</w:t>
            </w:r>
          </w:p>
        </w:tc>
        <w:tc>
          <w:tcPr>
            <w:tcW w:w="849" w:type="dxa"/>
            <w:vAlign w:val="center"/>
          </w:tcPr>
          <w:p w14:paraId="7FF6A24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执行率</w:t>
            </w:r>
          </w:p>
        </w:tc>
        <w:tc>
          <w:tcPr>
            <w:tcW w:w="1383" w:type="dxa"/>
            <w:vAlign w:val="center"/>
          </w:tcPr>
          <w:p w14:paraId="609C6A50">
            <w:pPr>
              <w:spacing w:line="240" w:lineRule="auto"/>
              <w:ind w:firstLine="420"/>
              <w:jc w:val="center"/>
              <w:rPr>
                <w:rFonts w:ascii="仿宋_GB2312" w:hAnsi="宋体" w:eastAsia="仿宋_GB2312" w:cs="宋体"/>
                <w:kern w:val="0"/>
                <w:lang w:eastAsia="zh-CN"/>
              </w:rPr>
            </w:pPr>
            <w:r>
              <w:rPr>
                <w:rFonts w:hint="eastAsia" w:ascii="仿宋_GB2312" w:hAnsi="宋体" w:eastAsia="仿宋_GB2312" w:cs="宋体"/>
                <w:kern w:val="0"/>
                <w:lang w:eastAsia="zh-CN"/>
              </w:rPr>
              <w:t>得分</w:t>
            </w:r>
          </w:p>
        </w:tc>
      </w:tr>
      <w:tr w14:paraId="26361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3C56B314">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1A92E34F">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年度资金总额</w:t>
            </w:r>
          </w:p>
        </w:tc>
        <w:tc>
          <w:tcPr>
            <w:tcW w:w="1020" w:type="dxa"/>
            <w:vAlign w:val="center"/>
          </w:tcPr>
          <w:p w14:paraId="49F0ED38">
            <w:pPr>
              <w:spacing w:line="240" w:lineRule="auto"/>
              <w:ind w:firstLine="420"/>
              <w:jc w:val="center"/>
              <w:rPr>
                <w:rFonts w:ascii="仿宋_GB2312" w:hAnsi="宋体" w:eastAsia="仿宋_GB2312" w:cs="宋体"/>
                <w:kern w:val="0"/>
              </w:rPr>
            </w:pPr>
          </w:p>
          <w:p w14:paraId="10B52CF2">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50</w:t>
            </w:r>
          </w:p>
        </w:tc>
        <w:tc>
          <w:tcPr>
            <w:tcW w:w="1099" w:type="dxa"/>
            <w:vAlign w:val="center"/>
          </w:tcPr>
          <w:p w14:paraId="13FE2B24">
            <w:pPr>
              <w:spacing w:line="240" w:lineRule="auto"/>
              <w:ind w:firstLine="420"/>
              <w:jc w:val="center"/>
              <w:rPr>
                <w:rFonts w:ascii="仿宋_GB2312" w:hAnsi="宋体" w:eastAsia="仿宋_GB2312" w:cs="宋体"/>
                <w:kern w:val="0"/>
              </w:rPr>
            </w:pPr>
          </w:p>
          <w:p w14:paraId="0B3265C6">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721.6</w:t>
            </w:r>
          </w:p>
        </w:tc>
        <w:tc>
          <w:tcPr>
            <w:tcW w:w="1099" w:type="dxa"/>
            <w:vAlign w:val="center"/>
          </w:tcPr>
          <w:p w14:paraId="5CC52606">
            <w:pPr>
              <w:spacing w:line="240" w:lineRule="auto"/>
              <w:ind w:firstLine="420"/>
              <w:jc w:val="center"/>
              <w:rPr>
                <w:rFonts w:ascii="仿宋_GB2312" w:hAnsi="宋体" w:eastAsia="仿宋_GB2312" w:cs="宋体"/>
                <w:kern w:val="0"/>
              </w:rPr>
            </w:pPr>
          </w:p>
          <w:p w14:paraId="3AF48DC7">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721.6</w:t>
            </w:r>
          </w:p>
        </w:tc>
        <w:tc>
          <w:tcPr>
            <w:tcW w:w="809" w:type="dxa"/>
            <w:vAlign w:val="center"/>
          </w:tcPr>
          <w:p w14:paraId="71BDD0B7">
            <w:pPr>
              <w:spacing w:line="240" w:lineRule="auto"/>
              <w:ind w:firstLine="420"/>
              <w:jc w:val="center"/>
              <w:rPr>
                <w:rFonts w:ascii="仿宋_GB2312" w:hAnsi="宋体" w:eastAsia="仿宋_GB2312" w:cs="宋体"/>
                <w:kern w:val="0"/>
              </w:rPr>
            </w:pPr>
          </w:p>
          <w:p w14:paraId="52A62CC4">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10</w:t>
            </w:r>
          </w:p>
        </w:tc>
        <w:tc>
          <w:tcPr>
            <w:tcW w:w="849" w:type="dxa"/>
            <w:vAlign w:val="center"/>
          </w:tcPr>
          <w:p w14:paraId="06BB892C">
            <w:pPr>
              <w:spacing w:line="240" w:lineRule="auto"/>
              <w:ind w:firstLine="420"/>
              <w:jc w:val="center"/>
              <w:rPr>
                <w:rFonts w:ascii="仿宋_GB2312" w:hAnsi="宋体" w:eastAsia="仿宋_GB2312" w:cs="宋体"/>
                <w:kern w:val="0"/>
              </w:rPr>
            </w:pPr>
          </w:p>
          <w:p w14:paraId="0A15BE5F">
            <w:pPr>
              <w:spacing w:line="240" w:lineRule="auto"/>
              <w:jc w:val="center"/>
              <w:rPr>
                <w:rFonts w:ascii="仿宋_GB2312" w:hAnsi="宋体" w:eastAsia="仿宋_GB2312" w:cs="宋体"/>
                <w:kern w:val="0"/>
                <w:lang w:eastAsia="zh-CN"/>
              </w:rPr>
            </w:pPr>
            <w:r>
              <w:rPr>
                <w:rFonts w:ascii="仿宋_GB2312" w:hAnsi="宋体" w:eastAsia="仿宋_GB2312" w:cs="宋体"/>
                <w:kern w:val="0"/>
              </w:rPr>
              <w:t>100%</w:t>
            </w:r>
          </w:p>
        </w:tc>
        <w:tc>
          <w:tcPr>
            <w:tcW w:w="1383" w:type="dxa"/>
            <w:vAlign w:val="center"/>
          </w:tcPr>
          <w:p w14:paraId="7A2F218D">
            <w:pPr>
              <w:spacing w:line="240" w:lineRule="auto"/>
              <w:ind w:firstLine="420"/>
              <w:jc w:val="center"/>
              <w:rPr>
                <w:rFonts w:ascii="仿宋_GB2312" w:hAnsi="宋体" w:eastAsia="仿宋_GB2312" w:cs="宋体"/>
                <w:kern w:val="0"/>
              </w:rPr>
            </w:pPr>
          </w:p>
          <w:p w14:paraId="75767D56">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10.00</w:t>
            </w:r>
          </w:p>
        </w:tc>
      </w:tr>
      <w:tr w14:paraId="03A11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7806F0CC">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108737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其中：当年财政拨款</w:t>
            </w:r>
          </w:p>
        </w:tc>
        <w:tc>
          <w:tcPr>
            <w:tcW w:w="1020" w:type="dxa"/>
            <w:vAlign w:val="center"/>
          </w:tcPr>
          <w:p w14:paraId="6146858A">
            <w:pPr>
              <w:spacing w:line="240" w:lineRule="auto"/>
              <w:ind w:firstLine="420"/>
              <w:jc w:val="center"/>
              <w:rPr>
                <w:rFonts w:ascii="仿宋_GB2312" w:hAnsi="宋体" w:eastAsia="仿宋_GB2312" w:cs="宋体"/>
                <w:kern w:val="0"/>
              </w:rPr>
            </w:pPr>
          </w:p>
          <w:p w14:paraId="50015810">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50</w:t>
            </w:r>
          </w:p>
        </w:tc>
        <w:tc>
          <w:tcPr>
            <w:tcW w:w="1099" w:type="dxa"/>
            <w:vAlign w:val="center"/>
          </w:tcPr>
          <w:p w14:paraId="6DB29F85">
            <w:pPr>
              <w:spacing w:line="240" w:lineRule="auto"/>
              <w:ind w:firstLine="420"/>
              <w:jc w:val="center"/>
              <w:rPr>
                <w:rFonts w:ascii="仿宋_GB2312" w:hAnsi="宋体" w:eastAsia="仿宋_GB2312" w:cs="宋体"/>
                <w:kern w:val="0"/>
              </w:rPr>
            </w:pPr>
          </w:p>
          <w:p w14:paraId="0B82FB2D">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721.6</w:t>
            </w:r>
          </w:p>
        </w:tc>
        <w:tc>
          <w:tcPr>
            <w:tcW w:w="1099" w:type="dxa"/>
            <w:vAlign w:val="center"/>
          </w:tcPr>
          <w:p w14:paraId="35EF4746">
            <w:pPr>
              <w:spacing w:line="240" w:lineRule="auto"/>
              <w:ind w:firstLine="420"/>
              <w:jc w:val="center"/>
              <w:rPr>
                <w:rFonts w:ascii="仿宋_GB2312" w:hAnsi="宋体" w:eastAsia="仿宋_GB2312" w:cs="宋体"/>
                <w:kern w:val="0"/>
              </w:rPr>
            </w:pPr>
          </w:p>
          <w:p w14:paraId="0A5171C0">
            <w:pPr>
              <w:spacing w:line="240" w:lineRule="auto"/>
              <w:ind w:firstLine="420"/>
              <w:jc w:val="center"/>
              <w:rPr>
                <w:rFonts w:ascii="仿宋_GB2312" w:hAnsi="宋体" w:eastAsia="仿宋_GB2312" w:cs="宋体"/>
                <w:kern w:val="0"/>
                <w:lang w:eastAsia="zh-CN"/>
              </w:rPr>
            </w:pPr>
            <w:r>
              <w:rPr>
                <w:rFonts w:ascii="仿宋_GB2312" w:hAnsi="宋体" w:eastAsia="仿宋_GB2312" w:cs="宋体"/>
                <w:kern w:val="0"/>
              </w:rPr>
              <w:t>721.6</w:t>
            </w:r>
          </w:p>
        </w:tc>
        <w:tc>
          <w:tcPr>
            <w:tcW w:w="809" w:type="dxa"/>
            <w:vAlign w:val="center"/>
          </w:tcPr>
          <w:p w14:paraId="7BE1201F">
            <w:pPr>
              <w:spacing w:line="240" w:lineRule="auto"/>
              <w:ind w:firstLine="420"/>
              <w:jc w:val="center"/>
              <w:rPr>
                <w:rFonts w:ascii="仿宋_GB2312" w:hAnsi="宋体" w:eastAsia="仿宋_GB2312" w:cs="宋体"/>
                <w:kern w:val="0"/>
                <w:lang w:eastAsia="zh-CN"/>
              </w:rPr>
            </w:pPr>
          </w:p>
        </w:tc>
        <w:tc>
          <w:tcPr>
            <w:tcW w:w="849" w:type="dxa"/>
            <w:vAlign w:val="center"/>
          </w:tcPr>
          <w:p w14:paraId="6CABC95A">
            <w:pPr>
              <w:spacing w:line="240" w:lineRule="auto"/>
              <w:ind w:firstLine="420"/>
              <w:jc w:val="center"/>
              <w:rPr>
                <w:rFonts w:ascii="仿宋_GB2312" w:hAnsi="宋体" w:eastAsia="仿宋_GB2312" w:cs="宋体"/>
                <w:kern w:val="0"/>
                <w:lang w:eastAsia="zh-CN"/>
              </w:rPr>
            </w:pPr>
          </w:p>
        </w:tc>
        <w:tc>
          <w:tcPr>
            <w:tcW w:w="1383" w:type="dxa"/>
            <w:vAlign w:val="center"/>
          </w:tcPr>
          <w:p w14:paraId="0F736948">
            <w:pPr>
              <w:spacing w:line="240" w:lineRule="auto"/>
              <w:ind w:firstLine="420"/>
              <w:jc w:val="center"/>
              <w:rPr>
                <w:rFonts w:ascii="仿宋_GB2312" w:hAnsi="宋体" w:eastAsia="仿宋_GB2312" w:cs="宋体"/>
                <w:kern w:val="0"/>
                <w:lang w:eastAsia="zh-CN"/>
              </w:rPr>
            </w:pPr>
          </w:p>
        </w:tc>
      </w:tr>
      <w:tr w14:paraId="08B36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bottom w:val="nil"/>
            </w:tcBorders>
            <w:vAlign w:val="center"/>
          </w:tcPr>
          <w:p w14:paraId="550CF9EA">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70DFA472">
            <w:pPr>
              <w:spacing w:line="240" w:lineRule="auto"/>
              <w:ind w:firstLine="630" w:firstLineChars="300"/>
              <w:jc w:val="center"/>
              <w:rPr>
                <w:rFonts w:ascii="仿宋_GB2312" w:hAnsi="宋体" w:eastAsia="仿宋_GB2312" w:cs="宋体"/>
                <w:kern w:val="0"/>
                <w:lang w:eastAsia="zh-CN"/>
              </w:rPr>
            </w:pPr>
            <w:r>
              <w:rPr>
                <w:rFonts w:hint="eastAsia" w:ascii="仿宋_GB2312" w:hAnsi="宋体" w:eastAsia="仿宋_GB2312" w:cs="宋体"/>
                <w:kern w:val="0"/>
                <w:lang w:eastAsia="zh-CN"/>
              </w:rPr>
              <w:t>上年结转资金</w:t>
            </w:r>
          </w:p>
        </w:tc>
        <w:tc>
          <w:tcPr>
            <w:tcW w:w="1020" w:type="dxa"/>
            <w:vAlign w:val="center"/>
          </w:tcPr>
          <w:p w14:paraId="4D5D8E88">
            <w:pPr>
              <w:spacing w:line="240" w:lineRule="auto"/>
              <w:ind w:firstLine="420"/>
              <w:jc w:val="center"/>
              <w:rPr>
                <w:rFonts w:ascii="仿宋_GB2312" w:hAnsi="宋体" w:eastAsia="仿宋_GB2312" w:cs="宋体"/>
                <w:kern w:val="0"/>
                <w:lang w:eastAsia="zh-CN"/>
              </w:rPr>
            </w:pPr>
          </w:p>
        </w:tc>
        <w:tc>
          <w:tcPr>
            <w:tcW w:w="1099" w:type="dxa"/>
            <w:vAlign w:val="center"/>
          </w:tcPr>
          <w:p w14:paraId="7D3AFD90">
            <w:pPr>
              <w:spacing w:line="240" w:lineRule="auto"/>
              <w:ind w:firstLine="420"/>
              <w:jc w:val="center"/>
              <w:rPr>
                <w:rFonts w:ascii="仿宋_GB2312" w:hAnsi="宋体" w:eastAsia="仿宋_GB2312" w:cs="宋体"/>
                <w:kern w:val="0"/>
                <w:lang w:eastAsia="zh-CN"/>
              </w:rPr>
            </w:pPr>
          </w:p>
        </w:tc>
        <w:tc>
          <w:tcPr>
            <w:tcW w:w="1099" w:type="dxa"/>
            <w:vAlign w:val="center"/>
          </w:tcPr>
          <w:p w14:paraId="4DB25340">
            <w:pPr>
              <w:spacing w:line="240" w:lineRule="auto"/>
              <w:ind w:firstLine="420"/>
              <w:jc w:val="center"/>
              <w:rPr>
                <w:rFonts w:ascii="仿宋_GB2312" w:hAnsi="宋体" w:eastAsia="仿宋_GB2312" w:cs="宋体"/>
                <w:kern w:val="0"/>
                <w:lang w:eastAsia="zh-CN"/>
              </w:rPr>
            </w:pPr>
          </w:p>
        </w:tc>
        <w:tc>
          <w:tcPr>
            <w:tcW w:w="809" w:type="dxa"/>
            <w:vAlign w:val="center"/>
          </w:tcPr>
          <w:p w14:paraId="66800D61">
            <w:pPr>
              <w:spacing w:line="240" w:lineRule="auto"/>
              <w:ind w:firstLine="420"/>
              <w:jc w:val="center"/>
              <w:rPr>
                <w:rFonts w:ascii="仿宋_GB2312" w:hAnsi="宋体" w:eastAsia="仿宋_GB2312" w:cs="宋体"/>
                <w:kern w:val="0"/>
                <w:lang w:eastAsia="zh-CN"/>
              </w:rPr>
            </w:pPr>
          </w:p>
        </w:tc>
        <w:tc>
          <w:tcPr>
            <w:tcW w:w="849" w:type="dxa"/>
            <w:vAlign w:val="center"/>
          </w:tcPr>
          <w:p w14:paraId="5E7FDC34">
            <w:pPr>
              <w:spacing w:line="240" w:lineRule="auto"/>
              <w:ind w:firstLine="420"/>
              <w:jc w:val="center"/>
              <w:rPr>
                <w:rFonts w:ascii="仿宋_GB2312" w:hAnsi="宋体" w:eastAsia="仿宋_GB2312" w:cs="宋体"/>
                <w:kern w:val="0"/>
                <w:lang w:eastAsia="zh-CN"/>
              </w:rPr>
            </w:pPr>
          </w:p>
        </w:tc>
        <w:tc>
          <w:tcPr>
            <w:tcW w:w="1383" w:type="dxa"/>
            <w:vAlign w:val="center"/>
          </w:tcPr>
          <w:p w14:paraId="22CC8CE4">
            <w:pPr>
              <w:spacing w:line="240" w:lineRule="auto"/>
              <w:ind w:firstLine="420"/>
              <w:jc w:val="center"/>
              <w:rPr>
                <w:rFonts w:ascii="仿宋_GB2312" w:hAnsi="宋体" w:eastAsia="仿宋_GB2312" w:cs="宋体"/>
                <w:kern w:val="0"/>
                <w:lang w:eastAsia="zh-CN"/>
              </w:rPr>
            </w:pPr>
          </w:p>
        </w:tc>
      </w:tr>
      <w:tr w14:paraId="7ED6A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60B097A9">
            <w:pPr>
              <w:spacing w:line="240" w:lineRule="auto"/>
              <w:ind w:firstLine="420"/>
              <w:jc w:val="center"/>
              <w:rPr>
                <w:rFonts w:ascii="仿宋_GB2312" w:hAnsi="宋体" w:eastAsia="仿宋_GB2312" w:cs="宋体"/>
                <w:kern w:val="0"/>
                <w:lang w:eastAsia="zh-CN"/>
              </w:rPr>
            </w:pPr>
          </w:p>
        </w:tc>
        <w:tc>
          <w:tcPr>
            <w:tcW w:w="2277" w:type="dxa"/>
            <w:gridSpan w:val="2"/>
            <w:vAlign w:val="center"/>
          </w:tcPr>
          <w:p w14:paraId="6A7C0E8D">
            <w:pPr>
              <w:spacing w:line="240" w:lineRule="auto"/>
              <w:ind w:firstLine="630" w:firstLineChars="300"/>
              <w:jc w:val="center"/>
              <w:rPr>
                <w:rFonts w:ascii="仿宋_GB2312" w:hAnsi="宋体" w:eastAsia="仿宋_GB2312" w:cs="宋体"/>
                <w:kern w:val="0"/>
              </w:rPr>
            </w:pPr>
            <w:r>
              <w:rPr>
                <w:rFonts w:hint="eastAsia" w:ascii="仿宋_GB2312" w:hAnsi="宋体" w:eastAsia="仿宋_GB2312" w:cs="宋体"/>
                <w:kern w:val="0"/>
              </w:rPr>
              <w:t>其他资金</w:t>
            </w:r>
          </w:p>
        </w:tc>
        <w:tc>
          <w:tcPr>
            <w:tcW w:w="1020" w:type="dxa"/>
            <w:vAlign w:val="center"/>
          </w:tcPr>
          <w:p w14:paraId="5922D54B">
            <w:pPr>
              <w:spacing w:line="240" w:lineRule="auto"/>
              <w:ind w:firstLine="420"/>
              <w:jc w:val="center"/>
              <w:rPr>
                <w:rFonts w:ascii="仿宋_GB2312" w:hAnsi="宋体" w:eastAsia="仿宋_GB2312" w:cs="宋体"/>
                <w:kern w:val="0"/>
              </w:rPr>
            </w:pPr>
          </w:p>
        </w:tc>
        <w:tc>
          <w:tcPr>
            <w:tcW w:w="1099" w:type="dxa"/>
            <w:vAlign w:val="center"/>
          </w:tcPr>
          <w:p w14:paraId="77123201">
            <w:pPr>
              <w:spacing w:line="240" w:lineRule="auto"/>
              <w:ind w:firstLine="420"/>
              <w:jc w:val="center"/>
              <w:rPr>
                <w:rFonts w:ascii="仿宋_GB2312" w:hAnsi="宋体" w:eastAsia="仿宋_GB2312" w:cs="宋体"/>
                <w:kern w:val="0"/>
              </w:rPr>
            </w:pPr>
          </w:p>
        </w:tc>
        <w:tc>
          <w:tcPr>
            <w:tcW w:w="1099" w:type="dxa"/>
            <w:vAlign w:val="center"/>
          </w:tcPr>
          <w:p w14:paraId="4625A88B">
            <w:pPr>
              <w:spacing w:line="240" w:lineRule="auto"/>
              <w:ind w:firstLine="420"/>
              <w:jc w:val="center"/>
              <w:rPr>
                <w:rFonts w:ascii="仿宋_GB2312" w:hAnsi="宋体" w:eastAsia="仿宋_GB2312" w:cs="宋体"/>
                <w:kern w:val="0"/>
              </w:rPr>
            </w:pPr>
          </w:p>
        </w:tc>
        <w:tc>
          <w:tcPr>
            <w:tcW w:w="809" w:type="dxa"/>
            <w:vAlign w:val="center"/>
          </w:tcPr>
          <w:p w14:paraId="67A11E91">
            <w:pPr>
              <w:spacing w:line="240" w:lineRule="auto"/>
              <w:ind w:firstLine="420"/>
              <w:jc w:val="center"/>
              <w:rPr>
                <w:rFonts w:ascii="仿宋_GB2312" w:hAnsi="宋体" w:eastAsia="仿宋_GB2312" w:cs="宋体"/>
                <w:kern w:val="0"/>
              </w:rPr>
            </w:pPr>
          </w:p>
        </w:tc>
        <w:tc>
          <w:tcPr>
            <w:tcW w:w="849" w:type="dxa"/>
            <w:vAlign w:val="center"/>
          </w:tcPr>
          <w:p w14:paraId="6E37C950">
            <w:pPr>
              <w:spacing w:line="240" w:lineRule="auto"/>
              <w:ind w:firstLine="420"/>
              <w:jc w:val="center"/>
              <w:rPr>
                <w:rFonts w:ascii="仿宋_GB2312" w:hAnsi="宋体" w:eastAsia="仿宋_GB2312" w:cs="宋体"/>
                <w:kern w:val="0"/>
              </w:rPr>
            </w:pPr>
          </w:p>
        </w:tc>
        <w:tc>
          <w:tcPr>
            <w:tcW w:w="1383" w:type="dxa"/>
            <w:vAlign w:val="center"/>
          </w:tcPr>
          <w:p w14:paraId="0F3CCF38">
            <w:pPr>
              <w:spacing w:line="240" w:lineRule="auto"/>
              <w:ind w:firstLine="420"/>
              <w:jc w:val="center"/>
              <w:rPr>
                <w:rFonts w:ascii="仿宋_GB2312" w:hAnsi="宋体" w:eastAsia="仿宋_GB2312" w:cs="宋体"/>
                <w:kern w:val="0"/>
              </w:rPr>
            </w:pPr>
          </w:p>
        </w:tc>
      </w:tr>
      <w:tr w14:paraId="2F6B2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restart"/>
            <w:tcBorders>
              <w:bottom w:val="nil"/>
            </w:tcBorders>
            <w:vAlign w:val="center"/>
          </w:tcPr>
          <w:p w14:paraId="12D7E7CD">
            <w:pPr>
              <w:spacing w:line="240" w:lineRule="auto"/>
              <w:jc w:val="center"/>
              <w:rPr>
                <w:rFonts w:ascii="仿宋_GB2312" w:hAnsi="宋体" w:eastAsia="仿宋_GB2312" w:cs="宋体"/>
                <w:kern w:val="0"/>
              </w:rPr>
            </w:pPr>
            <w:r>
              <w:rPr>
                <w:rFonts w:hint="eastAsia" w:ascii="仿宋_GB2312" w:hAnsi="宋体" w:eastAsia="仿宋_GB2312" w:cs="宋体"/>
                <w:kern w:val="0"/>
              </w:rPr>
              <w:t>年度总体目标</w:t>
            </w:r>
          </w:p>
        </w:tc>
        <w:tc>
          <w:tcPr>
            <w:tcW w:w="4396" w:type="dxa"/>
            <w:gridSpan w:val="4"/>
            <w:vAlign w:val="center"/>
          </w:tcPr>
          <w:p w14:paraId="28F57E3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预期目标</w:t>
            </w:r>
          </w:p>
        </w:tc>
        <w:tc>
          <w:tcPr>
            <w:tcW w:w="4140" w:type="dxa"/>
            <w:gridSpan w:val="4"/>
            <w:vAlign w:val="center"/>
          </w:tcPr>
          <w:p w14:paraId="3FDCBAB6">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实际完成情况</w:t>
            </w:r>
          </w:p>
        </w:tc>
      </w:tr>
      <w:tr w14:paraId="37A72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cBorders>
              <w:top w:val="nil"/>
            </w:tcBorders>
            <w:vAlign w:val="center"/>
          </w:tcPr>
          <w:p w14:paraId="257E6E65">
            <w:pPr>
              <w:spacing w:line="240" w:lineRule="auto"/>
              <w:ind w:firstLine="420"/>
              <w:jc w:val="center"/>
              <w:rPr>
                <w:rFonts w:ascii="仿宋_GB2312" w:hAnsi="宋体" w:eastAsia="仿宋_GB2312" w:cs="宋体"/>
                <w:kern w:val="0"/>
              </w:rPr>
            </w:pPr>
          </w:p>
        </w:tc>
        <w:tc>
          <w:tcPr>
            <w:tcW w:w="4396" w:type="dxa"/>
            <w:gridSpan w:val="4"/>
            <w:vAlign w:val="center"/>
          </w:tcPr>
          <w:p w14:paraId="7A30B2E9">
            <w:pPr>
              <w:pStyle w:val="11"/>
              <w:spacing w:before="68" w:line="219" w:lineRule="auto"/>
              <w:jc w:val="center"/>
            </w:pPr>
            <w:r>
              <w:rPr>
                <w:spacing w:val="1"/>
              </w:rPr>
              <w:t>目标1:文旅品牌创建持续发力</w:t>
            </w:r>
          </w:p>
          <w:p w14:paraId="7638B580">
            <w:pPr>
              <w:pStyle w:val="11"/>
              <w:spacing w:before="40" w:line="219" w:lineRule="auto"/>
              <w:jc w:val="center"/>
            </w:pPr>
            <w:r>
              <w:rPr>
                <w:spacing w:val="-1"/>
              </w:rPr>
              <w:t>目标2:公共文化服务建设成效明显。</w:t>
            </w:r>
          </w:p>
          <w:p w14:paraId="658EB660">
            <w:pPr>
              <w:pStyle w:val="11"/>
              <w:spacing w:before="30" w:line="219" w:lineRule="auto"/>
              <w:jc w:val="center"/>
            </w:pPr>
            <w:r>
              <w:rPr>
                <w:spacing w:val="-8"/>
              </w:rPr>
              <w:t>目标3:文化产业、文旅融合持续推进。积极探</w:t>
            </w:r>
            <w:r>
              <w:rPr>
                <w:spacing w:val="-9"/>
              </w:rPr>
              <w:t>索文旅融合发展新途径，建立文旅融合发展新</w:t>
            </w:r>
            <w:r>
              <w:rPr>
                <w:spacing w:val="1"/>
              </w:rPr>
              <w:t>格局。</w:t>
            </w:r>
          </w:p>
          <w:p w14:paraId="1E13639D">
            <w:pPr>
              <w:spacing w:line="240" w:lineRule="auto"/>
              <w:jc w:val="center"/>
              <w:rPr>
                <w:rFonts w:ascii="仿宋_GB2312" w:hAnsi="宋体" w:eastAsia="仿宋_GB2312" w:cs="宋体"/>
                <w:kern w:val="0"/>
              </w:rPr>
            </w:pPr>
            <w:r>
              <w:rPr>
                <w:spacing w:val="-1"/>
              </w:rPr>
              <w:t>目标4:文物非遗传承保护稳中求进。</w:t>
            </w:r>
          </w:p>
        </w:tc>
        <w:tc>
          <w:tcPr>
            <w:tcW w:w="4140" w:type="dxa"/>
            <w:gridSpan w:val="4"/>
            <w:vAlign w:val="center"/>
          </w:tcPr>
          <w:p w14:paraId="3DA1CAB7">
            <w:pPr>
              <w:pStyle w:val="11"/>
              <w:spacing w:before="214" w:line="219" w:lineRule="auto"/>
              <w:ind w:left="45"/>
              <w:jc w:val="center"/>
            </w:pPr>
            <w:r>
              <w:t>1、2023年全市共拥有4A景区2处，3A景区6</w:t>
            </w:r>
          </w:p>
          <w:p w14:paraId="6BD1558E">
            <w:pPr>
              <w:pStyle w:val="11"/>
              <w:spacing w:before="59" w:line="248" w:lineRule="auto"/>
              <w:ind w:left="45"/>
              <w:jc w:val="center"/>
            </w:pPr>
            <w:r>
              <w:rPr>
                <w:spacing w:val="-3"/>
              </w:rPr>
              <w:t>处，省级旅游度假区1个(汨罗江旅游度假区)</w:t>
            </w:r>
            <w:r>
              <w:rPr>
                <w:spacing w:val="2"/>
              </w:rPr>
              <w:t xml:space="preserve">   </w:t>
            </w:r>
            <w:r>
              <w:rPr>
                <w:spacing w:val="-7"/>
              </w:rPr>
              <w:t>国家级旅游重点镇2处，省级旅游重点村镇</w:t>
            </w:r>
            <w:r>
              <w:rPr>
                <w:spacing w:val="-8"/>
              </w:rPr>
              <w:t>5处，</w:t>
            </w:r>
            <w:r>
              <w:t xml:space="preserve"> </w:t>
            </w:r>
            <w:r>
              <w:rPr>
                <w:spacing w:val="-12"/>
              </w:rPr>
              <w:t>五星级乡村旅游区点5处，四星级旅游区3处，建</w:t>
            </w:r>
            <w:r>
              <w:rPr>
                <w:spacing w:val="6"/>
              </w:rPr>
              <w:t xml:space="preserve">  </w:t>
            </w:r>
            <w:r>
              <w:rPr>
                <w:spacing w:val="-11"/>
              </w:rPr>
              <w:t>设有酒店。客栈民宿200多家，其中四星级酒店1</w:t>
            </w:r>
            <w:r>
              <w:rPr>
                <w:spacing w:val="13"/>
              </w:rPr>
              <w:t xml:space="preserve"> </w:t>
            </w:r>
            <w:r>
              <w:rPr>
                <w:spacing w:val="-12"/>
              </w:rPr>
              <w:t>家、三星级酒店4家、生态度假酒店1家以及端午</w:t>
            </w:r>
            <w:r>
              <w:rPr>
                <w:spacing w:val="7"/>
              </w:rPr>
              <w:t xml:space="preserve">  </w:t>
            </w:r>
            <w:r>
              <w:rPr>
                <w:spacing w:val="-12"/>
              </w:rPr>
              <w:t>人家民宿，在建有五星级保利郡雅酒店、四星级</w:t>
            </w:r>
            <w:r>
              <w:rPr>
                <w:spacing w:val="2"/>
              </w:rPr>
              <w:t xml:space="preserve">  </w:t>
            </w:r>
            <w:r>
              <w:rPr>
                <w:spacing w:val="-12"/>
              </w:rPr>
              <w:t>华美达酒店、准四星级维也纳酒店等，能基本满</w:t>
            </w:r>
            <w:r>
              <w:t xml:space="preserve">  </w:t>
            </w:r>
            <w:r>
              <w:rPr>
                <w:spacing w:val="-4"/>
              </w:rPr>
              <w:t>足游客入住、就餐需求</w:t>
            </w:r>
          </w:p>
          <w:p w14:paraId="01BAE527">
            <w:pPr>
              <w:pStyle w:val="11"/>
              <w:spacing w:before="32" w:line="249" w:lineRule="auto"/>
              <w:ind w:left="45"/>
              <w:jc w:val="center"/>
            </w:pPr>
            <w:r>
              <w:rPr>
                <w:spacing w:val="-2"/>
              </w:rPr>
              <w:t>2、2023年，累计接待旅游人数998.77万人次，</w:t>
            </w:r>
            <w:r>
              <w:t xml:space="preserve"> </w:t>
            </w:r>
            <w:r>
              <w:rPr>
                <w:spacing w:val="-4"/>
              </w:rPr>
              <w:t>同比增长57.63%,过夜游人数572.7万，一日游</w:t>
            </w:r>
            <w:r>
              <w:rPr>
                <w:spacing w:val="8"/>
              </w:rPr>
              <w:t xml:space="preserve">  </w:t>
            </w:r>
            <w:r>
              <w:rPr>
                <w:spacing w:val="-6"/>
              </w:rPr>
              <w:t>426万，旅游总收入为100.75亿元。2023年，全</w:t>
            </w:r>
            <w:r>
              <w:rPr>
                <w:spacing w:val="8"/>
              </w:rPr>
              <w:t xml:space="preserve">  </w:t>
            </w:r>
            <w:r>
              <w:rPr>
                <w:spacing w:val="-11"/>
              </w:rPr>
              <w:t>市规上文旅企业营收28.26亿元。特色产业龙舟、</w:t>
            </w:r>
            <w:r>
              <w:rPr>
                <w:spacing w:val="-12"/>
              </w:rPr>
              <w:t>粽子</w:t>
            </w:r>
            <w:r>
              <w:rPr>
                <w:rFonts w:hint="eastAsia" w:eastAsia="宋体"/>
                <w:spacing w:val="-12"/>
                <w:lang w:eastAsia="zh-CN"/>
              </w:rPr>
              <w:t>、</w:t>
            </w:r>
            <w:r>
              <w:rPr>
                <w:spacing w:val="-12"/>
              </w:rPr>
              <w:t>甜酒多种新型业态，推动了文化旅游各领</w:t>
            </w:r>
            <w:r>
              <w:rPr>
                <w:spacing w:val="-5"/>
              </w:rPr>
              <w:t>域、多方位、全链条深度融合。</w:t>
            </w:r>
          </w:p>
          <w:p w14:paraId="69358136">
            <w:pPr>
              <w:pStyle w:val="11"/>
              <w:spacing w:before="63" w:line="254" w:lineRule="auto"/>
              <w:ind w:left="45"/>
              <w:jc w:val="center"/>
            </w:pPr>
            <w:r>
              <w:rPr>
                <w:spacing w:val="-10"/>
              </w:rPr>
              <w:t>3.2023年文旅项目建设总投资近30亿元，完成投</w:t>
            </w:r>
            <w:r>
              <w:rPr>
                <w:spacing w:val="3"/>
              </w:rPr>
              <w:t xml:space="preserve">  </w:t>
            </w:r>
            <w:r>
              <w:rPr>
                <w:spacing w:val="-7"/>
              </w:rPr>
              <w:t>资5亿元，积极争取中央内预算资金向农业</w:t>
            </w:r>
            <w:r>
              <w:rPr>
                <w:spacing w:val="-8"/>
              </w:rPr>
              <w:t>2个，</w:t>
            </w:r>
            <w:r>
              <w:t xml:space="preserve"> </w:t>
            </w:r>
            <w:r>
              <w:rPr>
                <w:spacing w:val="-3"/>
              </w:rPr>
              <w:t>拟投资3.4亿元。</w:t>
            </w:r>
          </w:p>
          <w:p w14:paraId="1DAC4E07">
            <w:pPr>
              <w:spacing w:line="240" w:lineRule="auto"/>
              <w:jc w:val="center"/>
              <w:rPr>
                <w:rFonts w:ascii="仿宋_GB2312" w:hAnsi="宋体" w:eastAsia="仿宋_GB2312" w:cs="宋体"/>
                <w:kern w:val="0"/>
              </w:rPr>
            </w:pPr>
            <w:r>
              <w:rPr>
                <w:spacing w:val="-1"/>
              </w:rPr>
              <w:t>4.获得国际级和省级文旅品牌10个。</w:t>
            </w:r>
          </w:p>
        </w:tc>
      </w:tr>
      <w:tr w14:paraId="3BF4C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jc w:val="center"/>
        </w:trPr>
        <w:tc>
          <w:tcPr>
            <w:tcW w:w="1054" w:type="dxa"/>
            <w:vMerge w:val="restart"/>
            <w:textDirection w:val="tbRlV"/>
            <w:vAlign w:val="center"/>
          </w:tcPr>
          <w:p w14:paraId="6CBE6A72">
            <w:pPr>
              <w:spacing w:line="240" w:lineRule="auto"/>
              <w:ind w:firstLine="420"/>
              <w:jc w:val="center"/>
              <w:rPr>
                <w:rFonts w:ascii="仿宋_GB2312" w:hAnsi="宋体" w:eastAsia="仿宋_GB2312" w:cs="宋体"/>
                <w:kern w:val="0"/>
              </w:rPr>
            </w:pPr>
          </w:p>
          <w:p w14:paraId="3FAA034B">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绩效指标</w:t>
            </w:r>
          </w:p>
        </w:tc>
        <w:tc>
          <w:tcPr>
            <w:tcW w:w="1059" w:type="dxa"/>
            <w:vAlign w:val="center"/>
          </w:tcPr>
          <w:p w14:paraId="0CA376BD">
            <w:pPr>
              <w:spacing w:line="240" w:lineRule="auto"/>
              <w:jc w:val="center"/>
              <w:rPr>
                <w:rFonts w:ascii="仿宋_GB2312" w:hAnsi="宋体" w:eastAsia="仿宋_GB2312" w:cs="宋体"/>
                <w:kern w:val="0"/>
              </w:rPr>
            </w:pPr>
            <w:r>
              <w:rPr>
                <w:rFonts w:hint="eastAsia" w:ascii="仿宋_GB2312" w:hAnsi="宋体" w:eastAsia="仿宋_GB2312" w:cs="宋体"/>
                <w:kern w:val="0"/>
              </w:rPr>
              <w:t>一级指标</w:t>
            </w:r>
          </w:p>
        </w:tc>
        <w:tc>
          <w:tcPr>
            <w:tcW w:w="1218" w:type="dxa"/>
            <w:vAlign w:val="center"/>
          </w:tcPr>
          <w:p w14:paraId="5488E2FB">
            <w:pPr>
              <w:spacing w:line="240" w:lineRule="auto"/>
              <w:jc w:val="center"/>
              <w:rPr>
                <w:rFonts w:ascii="仿宋_GB2312" w:hAnsi="宋体" w:eastAsia="仿宋_GB2312" w:cs="宋体"/>
                <w:kern w:val="0"/>
              </w:rPr>
            </w:pPr>
            <w:r>
              <w:rPr>
                <w:rFonts w:hint="eastAsia" w:ascii="仿宋_GB2312" w:hAnsi="宋体" w:eastAsia="仿宋_GB2312" w:cs="宋体"/>
                <w:kern w:val="0"/>
              </w:rPr>
              <w:t>二级指标</w:t>
            </w:r>
          </w:p>
        </w:tc>
        <w:tc>
          <w:tcPr>
            <w:tcW w:w="1020" w:type="dxa"/>
            <w:vAlign w:val="center"/>
          </w:tcPr>
          <w:p w14:paraId="0E575902">
            <w:pPr>
              <w:spacing w:line="240" w:lineRule="auto"/>
              <w:jc w:val="center"/>
              <w:rPr>
                <w:rFonts w:ascii="仿宋_GB2312" w:hAnsi="宋体" w:eastAsia="仿宋_GB2312" w:cs="宋体"/>
                <w:kern w:val="0"/>
              </w:rPr>
            </w:pPr>
            <w:r>
              <w:rPr>
                <w:rFonts w:hint="eastAsia" w:ascii="仿宋_GB2312" w:hAnsi="宋体" w:eastAsia="仿宋_GB2312" w:cs="宋体"/>
                <w:kern w:val="0"/>
              </w:rPr>
              <w:t>三级指标</w:t>
            </w:r>
          </w:p>
        </w:tc>
        <w:tc>
          <w:tcPr>
            <w:tcW w:w="1099" w:type="dxa"/>
            <w:vAlign w:val="center"/>
          </w:tcPr>
          <w:p w14:paraId="415870CA">
            <w:pPr>
              <w:spacing w:line="240" w:lineRule="auto"/>
              <w:jc w:val="center"/>
              <w:rPr>
                <w:rFonts w:ascii="仿宋_GB2312" w:hAnsi="宋体" w:eastAsia="仿宋_GB2312" w:cs="宋体"/>
                <w:kern w:val="0"/>
              </w:rPr>
            </w:pPr>
            <w:r>
              <w:rPr>
                <w:rFonts w:hint="eastAsia" w:ascii="仿宋_GB2312" w:hAnsi="宋体" w:eastAsia="仿宋_GB2312" w:cs="宋体"/>
                <w:kern w:val="0"/>
              </w:rPr>
              <w:t>年度指标值</w:t>
            </w:r>
          </w:p>
        </w:tc>
        <w:tc>
          <w:tcPr>
            <w:tcW w:w="1099" w:type="dxa"/>
            <w:vAlign w:val="center"/>
          </w:tcPr>
          <w:p w14:paraId="34D98237">
            <w:pPr>
              <w:spacing w:line="240" w:lineRule="auto"/>
              <w:jc w:val="center"/>
              <w:rPr>
                <w:rFonts w:ascii="仿宋_GB2312" w:hAnsi="宋体" w:eastAsia="仿宋_GB2312" w:cs="宋体"/>
                <w:kern w:val="0"/>
              </w:rPr>
            </w:pPr>
            <w:r>
              <w:rPr>
                <w:rFonts w:hint="eastAsia" w:ascii="仿宋_GB2312" w:hAnsi="宋体" w:eastAsia="仿宋_GB2312" w:cs="宋体"/>
                <w:kern w:val="0"/>
              </w:rPr>
              <w:t>实际完成值</w:t>
            </w:r>
          </w:p>
        </w:tc>
        <w:tc>
          <w:tcPr>
            <w:tcW w:w="809" w:type="dxa"/>
            <w:vAlign w:val="center"/>
          </w:tcPr>
          <w:p w14:paraId="14670BDA">
            <w:pPr>
              <w:spacing w:line="240" w:lineRule="auto"/>
              <w:jc w:val="center"/>
              <w:rPr>
                <w:rFonts w:ascii="仿宋_GB2312" w:hAnsi="宋体" w:eastAsia="仿宋_GB2312" w:cs="宋体"/>
                <w:kern w:val="0"/>
              </w:rPr>
            </w:pPr>
            <w:r>
              <w:rPr>
                <w:rFonts w:hint="eastAsia" w:ascii="仿宋_GB2312" w:hAnsi="宋体" w:eastAsia="仿宋_GB2312" w:cs="宋体"/>
                <w:kern w:val="0"/>
              </w:rPr>
              <w:t>分值</w:t>
            </w:r>
          </w:p>
        </w:tc>
        <w:tc>
          <w:tcPr>
            <w:tcW w:w="849" w:type="dxa"/>
            <w:vAlign w:val="center"/>
          </w:tcPr>
          <w:p w14:paraId="442FAD55">
            <w:pPr>
              <w:spacing w:line="240" w:lineRule="auto"/>
              <w:jc w:val="center"/>
              <w:rPr>
                <w:rFonts w:ascii="仿宋_GB2312" w:hAnsi="宋体" w:eastAsia="仿宋_GB2312" w:cs="宋体"/>
                <w:kern w:val="0"/>
              </w:rPr>
            </w:pPr>
            <w:r>
              <w:rPr>
                <w:rFonts w:hint="eastAsia" w:ascii="仿宋_GB2312" w:hAnsi="宋体" w:eastAsia="仿宋_GB2312" w:cs="宋体"/>
                <w:kern w:val="0"/>
              </w:rPr>
              <w:t>得分</w:t>
            </w:r>
          </w:p>
        </w:tc>
        <w:tc>
          <w:tcPr>
            <w:tcW w:w="1383" w:type="dxa"/>
            <w:vAlign w:val="center"/>
          </w:tcPr>
          <w:p w14:paraId="775ABAF9">
            <w:pPr>
              <w:spacing w:line="240" w:lineRule="auto"/>
              <w:jc w:val="center"/>
              <w:rPr>
                <w:rFonts w:ascii="仿宋_GB2312" w:hAnsi="宋体" w:eastAsia="仿宋_GB2312" w:cs="宋体"/>
                <w:kern w:val="0"/>
                <w:lang w:eastAsia="zh-CN"/>
              </w:rPr>
            </w:pPr>
            <w:r>
              <w:rPr>
                <w:rFonts w:hint="eastAsia" w:ascii="仿宋_GB2312" w:hAnsi="宋体" w:eastAsia="仿宋_GB2312" w:cs="宋体"/>
                <w:kern w:val="0"/>
                <w:lang w:eastAsia="zh-CN"/>
              </w:rPr>
              <w:t>偏差原因分析及改进措施</w:t>
            </w:r>
          </w:p>
        </w:tc>
      </w:tr>
      <w:tr w14:paraId="750DE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1EF6E71D">
            <w:pPr>
              <w:spacing w:line="240" w:lineRule="auto"/>
              <w:ind w:firstLine="420"/>
              <w:jc w:val="center"/>
              <w:rPr>
                <w:rFonts w:ascii="仿宋_GB2312" w:hAnsi="宋体" w:eastAsia="仿宋_GB2312" w:cs="宋体"/>
                <w:kern w:val="0"/>
                <w:lang w:eastAsia="zh-CN"/>
              </w:rPr>
            </w:pPr>
          </w:p>
        </w:tc>
        <w:tc>
          <w:tcPr>
            <w:tcW w:w="1059" w:type="dxa"/>
            <w:vMerge w:val="restart"/>
            <w:tcBorders>
              <w:bottom w:val="nil"/>
            </w:tcBorders>
            <w:vAlign w:val="center"/>
          </w:tcPr>
          <w:p w14:paraId="66EABD70">
            <w:pPr>
              <w:spacing w:line="240" w:lineRule="auto"/>
              <w:jc w:val="center"/>
              <w:rPr>
                <w:rFonts w:ascii="仿宋_GB2312" w:hAnsi="宋体" w:eastAsia="仿宋_GB2312" w:cs="宋体"/>
                <w:kern w:val="0"/>
              </w:rPr>
            </w:pPr>
            <w:r>
              <w:rPr>
                <w:rFonts w:hint="eastAsia" w:ascii="仿宋_GB2312" w:hAnsi="宋体" w:eastAsia="仿宋_GB2312" w:cs="宋体"/>
                <w:kern w:val="0"/>
              </w:rPr>
              <w:t>产出指标</w:t>
            </w:r>
          </w:p>
          <w:p w14:paraId="36E91CF9">
            <w:pPr>
              <w:spacing w:line="240" w:lineRule="auto"/>
              <w:jc w:val="center"/>
              <w:rPr>
                <w:rFonts w:ascii="仿宋_GB2312" w:hAnsi="宋体" w:eastAsia="仿宋_GB2312" w:cs="宋体"/>
                <w:kern w:val="0"/>
              </w:rPr>
            </w:pPr>
            <w:r>
              <w:rPr>
                <w:rFonts w:ascii="仿宋_GB2312" w:hAnsi="宋体" w:eastAsia="仿宋_GB2312" w:cs="宋体"/>
                <w:kern w:val="0"/>
              </w:rPr>
              <w:t>(</w:t>
            </w:r>
            <w:r>
              <w:rPr>
                <w:rFonts w:hint="eastAsia" w:ascii="仿宋_GB2312" w:hAnsi="宋体" w:eastAsia="仿宋_GB2312" w:cs="宋体"/>
                <w:kern w:val="0"/>
                <w:lang w:val="en-US" w:eastAsia="zh-CN"/>
              </w:rPr>
              <w:t>3</w:t>
            </w:r>
            <w:r>
              <w:rPr>
                <w:rFonts w:ascii="仿宋_GB2312" w:hAnsi="宋体" w:eastAsia="仿宋_GB2312" w:cs="宋体"/>
                <w:kern w:val="0"/>
              </w:rPr>
              <w:t>0</w:t>
            </w:r>
            <w:r>
              <w:rPr>
                <w:rFonts w:hint="eastAsia" w:ascii="仿宋_GB2312" w:hAnsi="宋体" w:eastAsia="仿宋_GB2312" w:cs="宋体"/>
                <w:kern w:val="0"/>
              </w:rPr>
              <w:t>分</w:t>
            </w:r>
            <w:r>
              <w:rPr>
                <w:rFonts w:ascii="仿宋_GB2312" w:hAnsi="宋体" w:eastAsia="仿宋_GB2312" w:cs="宋体"/>
                <w:kern w:val="0"/>
              </w:rPr>
              <w:t>)</w:t>
            </w:r>
          </w:p>
        </w:tc>
        <w:tc>
          <w:tcPr>
            <w:tcW w:w="1218" w:type="dxa"/>
            <w:vMerge w:val="restart"/>
            <w:tcBorders>
              <w:bottom w:val="nil"/>
            </w:tcBorders>
            <w:vAlign w:val="center"/>
          </w:tcPr>
          <w:p w14:paraId="6C302CA3">
            <w:pPr>
              <w:spacing w:line="240" w:lineRule="auto"/>
              <w:jc w:val="center"/>
              <w:rPr>
                <w:rFonts w:ascii="仿宋_GB2312" w:hAnsi="宋体" w:eastAsia="仿宋_GB2312" w:cs="宋体"/>
                <w:kern w:val="0"/>
              </w:rPr>
            </w:pPr>
            <w:r>
              <w:rPr>
                <w:rFonts w:hint="eastAsia" w:ascii="仿宋_GB2312" w:hAnsi="宋体" w:eastAsia="仿宋_GB2312" w:cs="宋体"/>
                <w:kern w:val="0"/>
              </w:rPr>
              <w:t>数量指标</w:t>
            </w:r>
          </w:p>
        </w:tc>
        <w:tc>
          <w:tcPr>
            <w:tcW w:w="1020" w:type="dxa"/>
            <w:vAlign w:val="top"/>
          </w:tcPr>
          <w:p w14:paraId="60785BE6">
            <w:pPr>
              <w:spacing w:line="240" w:lineRule="auto"/>
              <w:jc w:val="center"/>
              <w:rPr>
                <w:rFonts w:ascii="仿宋_GB2312" w:hAnsi="宋体" w:eastAsia="仿宋_GB2312" w:cs="宋体"/>
                <w:kern w:val="0"/>
              </w:rPr>
            </w:pPr>
            <w:r>
              <w:rPr>
                <w:rFonts w:ascii="仿宋_GB2312" w:hAnsi="宋体" w:eastAsia="仿宋_GB2312" w:cs="宋体"/>
                <w:kern w:val="0"/>
              </w:rPr>
              <w:t>文旅项目建设</w:t>
            </w:r>
          </w:p>
        </w:tc>
        <w:tc>
          <w:tcPr>
            <w:tcW w:w="1099" w:type="dxa"/>
            <w:vAlign w:val="top"/>
          </w:tcPr>
          <w:p w14:paraId="314B1D08">
            <w:pPr>
              <w:spacing w:line="240" w:lineRule="auto"/>
              <w:jc w:val="center"/>
              <w:rPr>
                <w:rFonts w:ascii="仿宋_GB2312" w:hAnsi="宋体" w:eastAsia="仿宋_GB2312" w:cs="宋体"/>
                <w:kern w:val="0"/>
              </w:rPr>
            </w:pPr>
            <w:r>
              <w:rPr>
                <w:rFonts w:ascii="仿宋_GB2312" w:hAnsi="宋体" w:eastAsia="仿宋_GB2312" w:cs="宋体"/>
                <w:kern w:val="0"/>
              </w:rPr>
              <w:t>≥4个</w:t>
            </w:r>
          </w:p>
        </w:tc>
        <w:tc>
          <w:tcPr>
            <w:tcW w:w="1099" w:type="dxa"/>
            <w:vAlign w:val="top"/>
          </w:tcPr>
          <w:p w14:paraId="40815250">
            <w:pPr>
              <w:spacing w:line="240" w:lineRule="auto"/>
              <w:jc w:val="center"/>
              <w:rPr>
                <w:rFonts w:ascii="仿宋_GB2312" w:hAnsi="宋体" w:eastAsia="仿宋_GB2312" w:cs="宋体"/>
                <w:kern w:val="0"/>
              </w:rPr>
            </w:pPr>
            <w:r>
              <w:rPr>
                <w:rFonts w:ascii="仿宋_GB2312" w:hAnsi="宋体" w:eastAsia="仿宋_GB2312" w:cs="宋体"/>
                <w:kern w:val="0"/>
              </w:rPr>
              <w:t>建成并运营10 个，投入建设4</w:t>
            </w:r>
          </w:p>
        </w:tc>
        <w:tc>
          <w:tcPr>
            <w:tcW w:w="809" w:type="dxa"/>
            <w:vAlign w:val="top"/>
          </w:tcPr>
          <w:p w14:paraId="5C71F672">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6C1BC443">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35B546EB">
            <w:pPr>
              <w:spacing w:line="240" w:lineRule="auto"/>
              <w:jc w:val="center"/>
              <w:rPr>
                <w:rFonts w:ascii="仿宋_GB2312" w:hAnsi="宋体" w:eastAsia="仿宋_GB2312" w:cs="宋体"/>
                <w:kern w:val="0"/>
              </w:rPr>
            </w:pPr>
          </w:p>
        </w:tc>
      </w:tr>
      <w:tr w14:paraId="62ED0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24E2269A">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5D72B440">
            <w:pPr>
              <w:spacing w:line="240" w:lineRule="auto"/>
              <w:jc w:val="center"/>
              <w:rPr>
                <w:rFonts w:ascii="仿宋_GB2312" w:hAnsi="宋体" w:eastAsia="仿宋_GB2312" w:cs="宋体"/>
                <w:kern w:val="0"/>
              </w:rPr>
            </w:pPr>
          </w:p>
        </w:tc>
        <w:tc>
          <w:tcPr>
            <w:tcW w:w="1218" w:type="dxa"/>
            <w:vMerge w:val="continue"/>
            <w:vAlign w:val="center"/>
          </w:tcPr>
          <w:p w14:paraId="39EBC858">
            <w:pPr>
              <w:spacing w:line="240" w:lineRule="auto"/>
              <w:jc w:val="center"/>
              <w:rPr>
                <w:rFonts w:hint="eastAsia" w:ascii="仿宋_GB2312" w:hAnsi="宋体" w:eastAsia="仿宋_GB2312" w:cs="宋体"/>
                <w:kern w:val="0"/>
              </w:rPr>
            </w:pPr>
          </w:p>
        </w:tc>
        <w:tc>
          <w:tcPr>
            <w:tcW w:w="1020" w:type="dxa"/>
            <w:vAlign w:val="top"/>
          </w:tcPr>
          <w:p w14:paraId="6BEF84E6">
            <w:pPr>
              <w:spacing w:line="240" w:lineRule="auto"/>
              <w:jc w:val="center"/>
              <w:rPr>
                <w:rFonts w:ascii="仿宋_GB2312" w:hAnsi="宋体" w:eastAsia="仿宋_GB2312" w:cs="宋体"/>
                <w:kern w:val="0"/>
              </w:rPr>
            </w:pPr>
            <w:r>
              <w:rPr>
                <w:rFonts w:ascii="仿宋_GB2312" w:hAnsi="宋体" w:eastAsia="仿宋_GB2312" w:cs="宋体"/>
                <w:kern w:val="0"/>
              </w:rPr>
              <w:t>积极争取中央 预算内建设项 目</w:t>
            </w:r>
          </w:p>
        </w:tc>
        <w:tc>
          <w:tcPr>
            <w:tcW w:w="1099" w:type="dxa"/>
            <w:vAlign w:val="top"/>
          </w:tcPr>
          <w:p w14:paraId="3793B902">
            <w:pPr>
              <w:spacing w:line="240" w:lineRule="auto"/>
              <w:jc w:val="center"/>
              <w:rPr>
                <w:rFonts w:ascii="仿宋_GB2312" w:hAnsi="宋体" w:eastAsia="仿宋_GB2312" w:cs="宋体"/>
                <w:kern w:val="0"/>
              </w:rPr>
            </w:pPr>
          </w:p>
          <w:p w14:paraId="0201A4DE">
            <w:pPr>
              <w:spacing w:line="240" w:lineRule="auto"/>
              <w:jc w:val="center"/>
              <w:rPr>
                <w:rFonts w:ascii="仿宋_GB2312" w:hAnsi="宋体" w:eastAsia="仿宋_GB2312" w:cs="宋体"/>
                <w:kern w:val="0"/>
              </w:rPr>
            </w:pPr>
            <w:r>
              <w:rPr>
                <w:rFonts w:ascii="仿宋_GB2312" w:hAnsi="宋体" w:eastAsia="仿宋_GB2312" w:cs="宋体"/>
                <w:kern w:val="0"/>
              </w:rPr>
              <w:t>≥1个</w:t>
            </w:r>
          </w:p>
        </w:tc>
        <w:tc>
          <w:tcPr>
            <w:tcW w:w="1099" w:type="dxa"/>
            <w:vAlign w:val="top"/>
          </w:tcPr>
          <w:p w14:paraId="5BFAF018">
            <w:pPr>
              <w:spacing w:line="240" w:lineRule="auto"/>
              <w:jc w:val="center"/>
              <w:rPr>
                <w:rFonts w:ascii="仿宋_GB2312" w:hAnsi="宋体" w:eastAsia="仿宋_GB2312" w:cs="宋体"/>
                <w:kern w:val="0"/>
              </w:rPr>
            </w:pPr>
            <w:r>
              <w:rPr>
                <w:rFonts w:ascii="仿宋_GB2312" w:hAnsi="宋体" w:eastAsia="仿宋_GB2312" w:cs="宋体"/>
                <w:kern w:val="0"/>
              </w:rPr>
              <w:t>汨罗江端午文</w:t>
            </w:r>
          </w:p>
          <w:p w14:paraId="4317781C">
            <w:pPr>
              <w:spacing w:line="240" w:lineRule="auto"/>
              <w:jc w:val="center"/>
              <w:rPr>
                <w:rFonts w:ascii="仿宋_GB2312" w:hAnsi="宋体" w:eastAsia="仿宋_GB2312" w:cs="宋体"/>
                <w:kern w:val="0"/>
              </w:rPr>
            </w:pPr>
            <w:r>
              <w:rPr>
                <w:rFonts w:ascii="仿宋_GB2312" w:hAnsi="宋体" w:eastAsia="仿宋_GB2312" w:cs="宋体"/>
                <w:kern w:val="0"/>
              </w:rPr>
              <w:t>化传承项目已</w:t>
            </w:r>
          </w:p>
          <w:p w14:paraId="08A5D080">
            <w:pPr>
              <w:spacing w:line="240" w:lineRule="auto"/>
              <w:jc w:val="center"/>
              <w:rPr>
                <w:rFonts w:ascii="仿宋_GB2312" w:hAnsi="宋体" w:eastAsia="仿宋_GB2312" w:cs="宋体"/>
                <w:kern w:val="0"/>
              </w:rPr>
            </w:pPr>
            <w:r>
              <w:rPr>
                <w:rFonts w:ascii="仿宋_GB2312" w:hAnsi="宋体" w:eastAsia="仿宋_GB2312" w:cs="宋体"/>
                <w:kern w:val="0"/>
              </w:rPr>
              <w:t>列入省发改</w:t>
            </w:r>
          </w:p>
        </w:tc>
        <w:tc>
          <w:tcPr>
            <w:tcW w:w="809" w:type="dxa"/>
            <w:vAlign w:val="top"/>
          </w:tcPr>
          <w:p w14:paraId="1EB1F25A">
            <w:pPr>
              <w:spacing w:line="240" w:lineRule="auto"/>
              <w:jc w:val="center"/>
              <w:rPr>
                <w:rFonts w:ascii="仿宋_GB2312" w:hAnsi="宋体" w:eastAsia="仿宋_GB2312" w:cs="宋体"/>
                <w:kern w:val="0"/>
              </w:rPr>
            </w:pPr>
          </w:p>
          <w:p w14:paraId="0E1CAA09">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661296A7">
            <w:pPr>
              <w:spacing w:line="240" w:lineRule="auto"/>
              <w:jc w:val="center"/>
              <w:rPr>
                <w:rFonts w:ascii="仿宋_GB2312" w:hAnsi="宋体" w:eastAsia="仿宋_GB2312" w:cs="宋体"/>
                <w:kern w:val="0"/>
              </w:rPr>
            </w:pPr>
          </w:p>
          <w:p w14:paraId="46D28EC4">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58C6021E">
            <w:pPr>
              <w:spacing w:line="240" w:lineRule="auto"/>
              <w:jc w:val="center"/>
              <w:rPr>
                <w:rFonts w:ascii="仿宋_GB2312" w:hAnsi="宋体" w:eastAsia="仿宋_GB2312" w:cs="宋体"/>
                <w:kern w:val="0"/>
              </w:rPr>
            </w:pPr>
          </w:p>
        </w:tc>
      </w:tr>
      <w:tr w14:paraId="21474B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E4F2379">
            <w:pPr>
              <w:spacing w:line="240" w:lineRule="auto"/>
              <w:ind w:firstLine="420"/>
              <w:jc w:val="center"/>
              <w:rPr>
                <w:rFonts w:ascii="仿宋_GB2312" w:hAnsi="宋体" w:eastAsia="仿宋_GB2312" w:cs="宋体"/>
                <w:kern w:val="0"/>
                <w:lang w:eastAsia="zh-CN"/>
              </w:rPr>
            </w:pPr>
          </w:p>
        </w:tc>
        <w:tc>
          <w:tcPr>
            <w:tcW w:w="1059" w:type="dxa"/>
            <w:vMerge w:val="continue"/>
            <w:vAlign w:val="center"/>
          </w:tcPr>
          <w:p w14:paraId="7CB42479">
            <w:pPr>
              <w:spacing w:line="240" w:lineRule="auto"/>
              <w:jc w:val="center"/>
              <w:rPr>
                <w:rFonts w:ascii="仿宋_GB2312" w:hAnsi="宋体" w:eastAsia="仿宋_GB2312" w:cs="宋体"/>
                <w:kern w:val="0"/>
              </w:rPr>
            </w:pPr>
          </w:p>
        </w:tc>
        <w:tc>
          <w:tcPr>
            <w:tcW w:w="1218" w:type="dxa"/>
            <w:vMerge w:val="continue"/>
            <w:vAlign w:val="center"/>
          </w:tcPr>
          <w:p w14:paraId="2B04C05D">
            <w:pPr>
              <w:spacing w:line="240" w:lineRule="auto"/>
              <w:jc w:val="center"/>
              <w:rPr>
                <w:rFonts w:hint="eastAsia" w:ascii="仿宋_GB2312" w:hAnsi="宋体" w:eastAsia="仿宋_GB2312" w:cs="宋体"/>
                <w:kern w:val="0"/>
              </w:rPr>
            </w:pPr>
          </w:p>
        </w:tc>
        <w:tc>
          <w:tcPr>
            <w:tcW w:w="1020" w:type="dxa"/>
            <w:vAlign w:val="top"/>
          </w:tcPr>
          <w:p w14:paraId="09C2119F">
            <w:pPr>
              <w:spacing w:line="240" w:lineRule="auto"/>
              <w:jc w:val="center"/>
              <w:rPr>
                <w:rFonts w:ascii="仿宋_GB2312" w:hAnsi="宋体" w:eastAsia="仿宋_GB2312" w:cs="宋体"/>
                <w:kern w:val="0"/>
              </w:rPr>
            </w:pPr>
            <w:r>
              <w:rPr>
                <w:rFonts w:ascii="仿宋_GB2312" w:hAnsi="宋体" w:eastAsia="仿宋_GB2312" w:cs="宋体"/>
                <w:kern w:val="0"/>
              </w:rPr>
              <w:t>国际级级省级 品牌建设</w:t>
            </w:r>
          </w:p>
        </w:tc>
        <w:tc>
          <w:tcPr>
            <w:tcW w:w="1099" w:type="dxa"/>
            <w:vAlign w:val="top"/>
          </w:tcPr>
          <w:p w14:paraId="7D764615">
            <w:pPr>
              <w:spacing w:line="240" w:lineRule="auto"/>
              <w:jc w:val="center"/>
              <w:rPr>
                <w:rFonts w:ascii="仿宋_GB2312" w:hAnsi="宋体" w:eastAsia="仿宋_GB2312" w:cs="宋体"/>
                <w:kern w:val="0"/>
              </w:rPr>
            </w:pPr>
            <w:r>
              <w:rPr>
                <w:rFonts w:ascii="仿宋_GB2312" w:hAnsi="宋体" w:eastAsia="仿宋_GB2312" w:cs="宋体"/>
                <w:kern w:val="0"/>
              </w:rPr>
              <w:t>≥4个</w:t>
            </w:r>
          </w:p>
        </w:tc>
        <w:tc>
          <w:tcPr>
            <w:tcW w:w="1099" w:type="dxa"/>
            <w:vAlign w:val="top"/>
          </w:tcPr>
          <w:p w14:paraId="057D0B5C">
            <w:pPr>
              <w:spacing w:line="240" w:lineRule="auto"/>
              <w:jc w:val="center"/>
              <w:rPr>
                <w:rFonts w:ascii="仿宋_GB2312" w:hAnsi="宋体" w:eastAsia="仿宋_GB2312" w:cs="宋体"/>
                <w:kern w:val="0"/>
              </w:rPr>
            </w:pPr>
            <w:r>
              <w:rPr>
                <w:rFonts w:ascii="仿宋_GB2312" w:hAnsi="宋体" w:eastAsia="仿宋_GB2312" w:cs="宋体"/>
                <w:kern w:val="0"/>
              </w:rPr>
              <w:t>10个</w:t>
            </w:r>
          </w:p>
        </w:tc>
        <w:tc>
          <w:tcPr>
            <w:tcW w:w="809" w:type="dxa"/>
            <w:vAlign w:val="top"/>
          </w:tcPr>
          <w:p w14:paraId="34EFAE37">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7119FB26">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28DAF515">
            <w:pPr>
              <w:spacing w:line="240" w:lineRule="auto"/>
              <w:jc w:val="center"/>
              <w:rPr>
                <w:rFonts w:ascii="仿宋_GB2312" w:hAnsi="宋体" w:eastAsia="仿宋_GB2312" w:cs="宋体"/>
                <w:kern w:val="0"/>
              </w:rPr>
            </w:pPr>
          </w:p>
        </w:tc>
      </w:tr>
      <w:tr w14:paraId="0009A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C99D955">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A2B5B37">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20C84B91">
            <w:pPr>
              <w:spacing w:line="240" w:lineRule="auto"/>
              <w:ind w:firstLine="420"/>
              <w:jc w:val="center"/>
              <w:rPr>
                <w:rFonts w:ascii="仿宋_GB2312" w:hAnsi="宋体" w:eastAsia="仿宋_GB2312" w:cs="宋体"/>
                <w:kern w:val="0"/>
              </w:rPr>
            </w:pPr>
          </w:p>
        </w:tc>
        <w:tc>
          <w:tcPr>
            <w:tcW w:w="1020" w:type="dxa"/>
            <w:vAlign w:val="top"/>
          </w:tcPr>
          <w:p w14:paraId="4FC99490">
            <w:pPr>
              <w:spacing w:line="240" w:lineRule="auto"/>
              <w:jc w:val="center"/>
              <w:rPr>
                <w:rFonts w:ascii="仿宋_GB2312" w:hAnsi="宋体" w:eastAsia="仿宋_GB2312" w:cs="宋体"/>
                <w:kern w:val="0"/>
              </w:rPr>
            </w:pPr>
            <w:r>
              <w:rPr>
                <w:rFonts w:ascii="仿宋_GB2312" w:hAnsi="宋体" w:eastAsia="仿宋_GB2312" w:cs="宋体"/>
                <w:kern w:val="0"/>
              </w:rPr>
              <w:t>旅游收入及文 化产值增长</w:t>
            </w:r>
          </w:p>
        </w:tc>
        <w:tc>
          <w:tcPr>
            <w:tcW w:w="1099" w:type="dxa"/>
            <w:vAlign w:val="top"/>
          </w:tcPr>
          <w:p w14:paraId="76B15A4D">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1099" w:type="dxa"/>
            <w:vAlign w:val="top"/>
          </w:tcPr>
          <w:p w14:paraId="44BE3DF4">
            <w:pPr>
              <w:spacing w:line="240" w:lineRule="auto"/>
              <w:jc w:val="center"/>
              <w:rPr>
                <w:rFonts w:ascii="仿宋_GB2312" w:hAnsi="宋体" w:eastAsia="仿宋_GB2312" w:cs="宋体"/>
                <w:kern w:val="0"/>
              </w:rPr>
            </w:pPr>
            <w:r>
              <w:rPr>
                <w:rFonts w:ascii="仿宋_GB2312" w:hAnsi="宋体" w:eastAsia="仿宋_GB2312" w:cs="宋体"/>
                <w:kern w:val="0"/>
              </w:rPr>
              <w:t>增幅大于20%</w:t>
            </w:r>
          </w:p>
        </w:tc>
        <w:tc>
          <w:tcPr>
            <w:tcW w:w="809" w:type="dxa"/>
            <w:vAlign w:val="top"/>
          </w:tcPr>
          <w:p w14:paraId="4AB3ACBE">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66858C2E">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52B9B9A3">
            <w:pPr>
              <w:spacing w:line="240" w:lineRule="auto"/>
              <w:jc w:val="center"/>
              <w:rPr>
                <w:rFonts w:ascii="仿宋_GB2312" w:hAnsi="宋体" w:eastAsia="仿宋_GB2312" w:cs="宋体"/>
                <w:kern w:val="0"/>
              </w:rPr>
            </w:pPr>
          </w:p>
        </w:tc>
      </w:tr>
      <w:tr w14:paraId="293359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33198C74">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5D3F1779">
            <w:pPr>
              <w:spacing w:line="240" w:lineRule="auto"/>
              <w:ind w:firstLine="420"/>
              <w:jc w:val="center"/>
              <w:rPr>
                <w:rFonts w:ascii="仿宋_GB2312" w:hAnsi="宋体" w:eastAsia="仿宋_GB2312" w:cs="宋体"/>
                <w:kern w:val="0"/>
              </w:rPr>
            </w:pPr>
          </w:p>
        </w:tc>
        <w:tc>
          <w:tcPr>
            <w:tcW w:w="1218" w:type="dxa"/>
            <w:vMerge w:val="restart"/>
            <w:tcBorders>
              <w:bottom w:val="nil"/>
            </w:tcBorders>
            <w:vAlign w:val="center"/>
          </w:tcPr>
          <w:p w14:paraId="2D19253F">
            <w:pPr>
              <w:spacing w:line="240" w:lineRule="auto"/>
              <w:jc w:val="center"/>
              <w:rPr>
                <w:rFonts w:ascii="仿宋_GB2312" w:hAnsi="宋体" w:eastAsia="仿宋_GB2312" w:cs="宋体"/>
                <w:kern w:val="0"/>
              </w:rPr>
            </w:pPr>
            <w:r>
              <w:rPr>
                <w:rFonts w:hint="eastAsia" w:ascii="仿宋_GB2312" w:hAnsi="宋体" w:eastAsia="仿宋_GB2312" w:cs="宋体"/>
                <w:kern w:val="0"/>
              </w:rPr>
              <w:t>质量指标</w:t>
            </w:r>
          </w:p>
        </w:tc>
        <w:tc>
          <w:tcPr>
            <w:tcW w:w="1020" w:type="dxa"/>
            <w:vAlign w:val="top"/>
          </w:tcPr>
          <w:p w14:paraId="774F00E4">
            <w:pPr>
              <w:spacing w:line="240" w:lineRule="auto"/>
              <w:jc w:val="center"/>
              <w:rPr>
                <w:rFonts w:ascii="仿宋_GB2312" w:hAnsi="宋体" w:eastAsia="仿宋_GB2312" w:cs="宋体"/>
                <w:kern w:val="0"/>
              </w:rPr>
            </w:pPr>
            <w:r>
              <w:rPr>
                <w:rFonts w:ascii="仿宋_GB2312" w:hAnsi="宋体" w:eastAsia="仿宋_GB2312" w:cs="宋体"/>
                <w:kern w:val="0"/>
              </w:rPr>
              <w:t>积极招商引进 文旅项目；大 力推进在建文 旅项目</w:t>
            </w:r>
          </w:p>
        </w:tc>
        <w:tc>
          <w:tcPr>
            <w:tcW w:w="1099" w:type="dxa"/>
            <w:vAlign w:val="top"/>
          </w:tcPr>
          <w:p w14:paraId="19FC8963">
            <w:pPr>
              <w:spacing w:line="240" w:lineRule="auto"/>
              <w:jc w:val="center"/>
              <w:rPr>
                <w:rFonts w:ascii="仿宋_GB2312" w:hAnsi="宋体" w:eastAsia="仿宋_GB2312" w:cs="宋体"/>
                <w:kern w:val="0"/>
              </w:rPr>
            </w:pPr>
          </w:p>
          <w:p w14:paraId="59CF47D0">
            <w:pPr>
              <w:spacing w:line="240" w:lineRule="auto"/>
              <w:jc w:val="center"/>
              <w:rPr>
                <w:rFonts w:ascii="仿宋_GB2312" w:hAnsi="宋体" w:eastAsia="仿宋_GB2312" w:cs="宋体"/>
                <w:kern w:val="0"/>
              </w:rPr>
            </w:pPr>
          </w:p>
          <w:p w14:paraId="4023575D">
            <w:pPr>
              <w:spacing w:line="240" w:lineRule="auto"/>
              <w:jc w:val="center"/>
              <w:rPr>
                <w:rFonts w:ascii="仿宋_GB2312" w:hAnsi="宋体" w:eastAsia="仿宋_GB2312" w:cs="宋体"/>
                <w:kern w:val="0"/>
              </w:rPr>
            </w:pPr>
            <w:r>
              <w:rPr>
                <w:rFonts w:ascii="仿宋_GB2312" w:hAnsi="宋体" w:eastAsia="仿宋_GB2312" w:cs="宋体"/>
                <w:kern w:val="0"/>
              </w:rPr>
              <w:t>逐步推进</w:t>
            </w:r>
          </w:p>
        </w:tc>
        <w:tc>
          <w:tcPr>
            <w:tcW w:w="1099" w:type="dxa"/>
            <w:vAlign w:val="top"/>
          </w:tcPr>
          <w:p w14:paraId="23C835AF">
            <w:pPr>
              <w:spacing w:line="240" w:lineRule="auto"/>
              <w:jc w:val="center"/>
              <w:rPr>
                <w:rFonts w:ascii="仿宋_GB2312" w:hAnsi="宋体" w:eastAsia="仿宋_GB2312" w:cs="宋体"/>
                <w:kern w:val="0"/>
              </w:rPr>
            </w:pPr>
          </w:p>
          <w:p w14:paraId="1A09C2DB">
            <w:pPr>
              <w:spacing w:line="240" w:lineRule="auto"/>
              <w:jc w:val="center"/>
              <w:rPr>
                <w:rFonts w:ascii="仿宋_GB2312" w:hAnsi="宋体" w:eastAsia="仿宋_GB2312" w:cs="宋体"/>
                <w:kern w:val="0"/>
              </w:rPr>
            </w:pPr>
          </w:p>
          <w:p w14:paraId="1585EE19">
            <w:pPr>
              <w:spacing w:line="240" w:lineRule="auto"/>
              <w:jc w:val="center"/>
              <w:rPr>
                <w:rFonts w:ascii="仿宋_GB2312" w:hAnsi="宋体" w:eastAsia="仿宋_GB2312" w:cs="宋体"/>
                <w:kern w:val="0"/>
              </w:rPr>
            </w:pPr>
            <w:r>
              <w:rPr>
                <w:rFonts w:ascii="仿宋_GB2312" w:hAnsi="宋体" w:eastAsia="仿宋_GB2312" w:cs="宋体"/>
                <w:kern w:val="0"/>
              </w:rPr>
              <w:t>效果良好</w:t>
            </w:r>
          </w:p>
        </w:tc>
        <w:tc>
          <w:tcPr>
            <w:tcW w:w="809" w:type="dxa"/>
            <w:vAlign w:val="top"/>
          </w:tcPr>
          <w:p w14:paraId="594079FD">
            <w:pPr>
              <w:spacing w:line="240" w:lineRule="auto"/>
              <w:jc w:val="center"/>
              <w:rPr>
                <w:rFonts w:ascii="仿宋_GB2312" w:hAnsi="宋体" w:eastAsia="仿宋_GB2312" w:cs="宋体"/>
                <w:kern w:val="0"/>
              </w:rPr>
            </w:pPr>
          </w:p>
          <w:p w14:paraId="21BDA954">
            <w:pPr>
              <w:spacing w:line="240" w:lineRule="auto"/>
              <w:jc w:val="center"/>
              <w:rPr>
                <w:rFonts w:ascii="仿宋_GB2312" w:hAnsi="宋体" w:eastAsia="仿宋_GB2312" w:cs="宋体"/>
                <w:kern w:val="0"/>
              </w:rPr>
            </w:pPr>
          </w:p>
          <w:p w14:paraId="3B386A60">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6631CB68">
            <w:pPr>
              <w:spacing w:line="240" w:lineRule="auto"/>
              <w:jc w:val="center"/>
              <w:rPr>
                <w:rFonts w:ascii="仿宋_GB2312" w:hAnsi="宋体" w:eastAsia="仿宋_GB2312" w:cs="宋体"/>
                <w:kern w:val="0"/>
              </w:rPr>
            </w:pPr>
          </w:p>
          <w:p w14:paraId="17D5AF52">
            <w:pPr>
              <w:spacing w:line="240" w:lineRule="auto"/>
              <w:jc w:val="center"/>
              <w:rPr>
                <w:rFonts w:ascii="仿宋_GB2312" w:hAnsi="宋体" w:eastAsia="仿宋_GB2312" w:cs="宋体"/>
                <w:kern w:val="0"/>
              </w:rPr>
            </w:pPr>
          </w:p>
          <w:p w14:paraId="5F2AEBBC">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34AECAC6">
            <w:pPr>
              <w:spacing w:line="240" w:lineRule="auto"/>
              <w:jc w:val="center"/>
              <w:rPr>
                <w:rFonts w:ascii="仿宋_GB2312" w:hAnsi="宋体" w:eastAsia="仿宋_GB2312" w:cs="宋体"/>
                <w:kern w:val="0"/>
              </w:rPr>
            </w:pPr>
          </w:p>
        </w:tc>
      </w:tr>
      <w:tr w14:paraId="58774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2D4A987">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968B03F">
            <w:pPr>
              <w:spacing w:line="240" w:lineRule="auto"/>
              <w:ind w:firstLine="420"/>
              <w:jc w:val="center"/>
              <w:rPr>
                <w:rFonts w:ascii="仿宋_GB2312" w:hAnsi="宋体" w:eastAsia="仿宋_GB2312" w:cs="宋体"/>
                <w:kern w:val="0"/>
              </w:rPr>
            </w:pPr>
          </w:p>
        </w:tc>
        <w:tc>
          <w:tcPr>
            <w:tcW w:w="1218" w:type="dxa"/>
            <w:vMerge w:val="continue"/>
            <w:tcBorders>
              <w:top w:val="nil"/>
            </w:tcBorders>
            <w:vAlign w:val="center"/>
          </w:tcPr>
          <w:p w14:paraId="4244A638">
            <w:pPr>
              <w:spacing w:line="240" w:lineRule="auto"/>
              <w:ind w:firstLine="420"/>
              <w:jc w:val="center"/>
              <w:rPr>
                <w:rFonts w:ascii="仿宋_GB2312" w:hAnsi="宋体" w:eastAsia="仿宋_GB2312" w:cs="宋体"/>
                <w:kern w:val="0"/>
              </w:rPr>
            </w:pPr>
          </w:p>
        </w:tc>
        <w:tc>
          <w:tcPr>
            <w:tcW w:w="1020" w:type="dxa"/>
            <w:vAlign w:val="top"/>
          </w:tcPr>
          <w:p w14:paraId="77D6CD4F">
            <w:pPr>
              <w:spacing w:line="240" w:lineRule="auto"/>
              <w:jc w:val="center"/>
              <w:rPr>
                <w:rFonts w:ascii="仿宋_GB2312" w:hAnsi="宋体" w:eastAsia="仿宋_GB2312" w:cs="宋体"/>
                <w:kern w:val="0"/>
              </w:rPr>
            </w:pPr>
            <w:r>
              <w:rPr>
                <w:rFonts w:ascii="仿宋_GB2312" w:hAnsi="宋体" w:eastAsia="仿宋_GB2312" w:cs="宋体"/>
                <w:kern w:val="0"/>
              </w:rPr>
              <w:t>以游客需求为 导向，促进文 旅产业向高质 量发展</w:t>
            </w:r>
          </w:p>
        </w:tc>
        <w:tc>
          <w:tcPr>
            <w:tcW w:w="1099" w:type="dxa"/>
            <w:vAlign w:val="top"/>
          </w:tcPr>
          <w:p w14:paraId="37555914">
            <w:pPr>
              <w:spacing w:line="240" w:lineRule="auto"/>
              <w:jc w:val="center"/>
              <w:rPr>
                <w:rFonts w:ascii="仿宋_GB2312" w:hAnsi="宋体" w:eastAsia="仿宋_GB2312" w:cs="宋体"/>
                <w:kern w:val="0"/>
              </w:rPr>
            </w:pPr>
          </w:p>
          <w:p w14:paraId="0084C7BE">
            <w:pPr>
              <w:spacing w:line="240" w:lineRule="auto"/>
              <w:jc w:val="center"/>
              <w:rPr>
                <w:rFonts w:ascii="仿宋_GB2312" w:hAnsi="宋体" w:eastAsia="仿宋_GB2312" w:cs="宋体"/>
                <w:kern w:val="0"/>
              </w:rPr>
            </w:pPr>
          </w:p>
          <w:p w14:paraId="612C5E48">
            <w:pPr>
              <w:spacing w:line="240" w:lineRule="auto"/>
              <w:jc w:val="center"/>
              <w:rPr>
                <w:rFonts w:ascii="仿宋_GB2312" w:hAnsi="宋体" w:eastAsia="仿宋_GB2312" w:cs="宋体"/>
                <w:kern w:val="0"/>
              </w:rPr>
            </w:pPr>
            <w:r>
              <w:rPr>
                <w:rFonts w:ascii="仿宋_GB2312" w:hAnsi="宋体" w:eastAsia="仿宋_GB2312" w:cs="宋体"/>
                <w:kern w:val="0"/>
              </w:rPr>
              <w:t>逐步推进</w:t>
            </w:r>
          </w:p>
        </w:tc>
        <w:tc>
          <w:tcPr>
            <w:tcW w:w="1099" w:type="dxa"/>
            <w:vAlign w:val="top"/>
          </w:tcPr>
          <w:p w14:paraId="1C8C79B4">
            <w:pPr>
              <w:spacing w:line="240" w:lineRule="auto"/>
              <w:jc w:val="center"/>
              <w:rPr>
                <w:rFonts w:ascii="仿宋_GB2312" w:hAnsi="宋体" w:eastAsia="仿宋_GB2312" w:cs="宋体"/>
                <w:kern w:val="0"/>
              </w:rPr>
            </w:pPr>
          </w:p>
          <w:p w14:paraId="73854594">
            <w:pPr>
              <w:spacing w:line="240" w:lineRule="auto"/>
              <w:jc w:val="center"/>
              <w:rPr>
                <w:rFonts w:ascii="仿宋_GB2312" w:hAnsi="宋体" w:eastAsia="仿宋_GB2312" w:cs="宋体"/>
                <w:kern w:val="0"/>
              </w:rPr>
            </w:pPr>
          </w:p>
          <w:p w14:paraId="72650BB9">
            <w:pPr>
              <w:spacing w:line="240" w:lineRule="auto"/>
              <w:jc w:val="center"/>
              <w:rPr>
                <w:rFonts w:ascii="仿宋_GB2312" w:hAnsi="宋体" w:eastAsia="仿宋_GB2312" w:cs="宋体"/>
                <w:kern w:val="0"/>
              </w:rPr>
            </w:pPr>
            <w:r>
              <w:rPr>
                <w:rFonts w:ascii="仿宋_GB2312" w:hAnsi="宋体" w:eastAsia="仿宋_GB2312" w:cs="宋体"/>
                <w:kern w:val="0"/>
              </w:rPr>
              <w:t>产生效果</w:t>
            </w:r>
          </w:p>
        </w:tc>
        <w:tc>
          <w:tcPr>
            <w:tcW w:w="809" w:type="dxa"/>
            <w:vAlign w:val="top"/>
          </w:tcPr>
          <w:p w14:paraId="7A7EF5F1">
            <w:pPr>
              <w:spacing w:line="240" w:lineRule="auto"/>
              <w:jc w:val="center"/>
              <w:rPr>
                <w:rFonts w:ascii="仿宋_GB2312" w:hAnsi="宋体" w:eastAsia="仿宋_GB2312" w:cs="宋体"/>
                <w:kern w:val="0"/>
              </w:rPr>
            </w:pPr>
          </w:p>
          <w:p w14:paraId="4DDE99BE">
            <w:pPr>
              <w:spacing w:line="240" w:lineRule="auto"/>
              <w:jc w:val="center"/>
              <w:rPr>
                <w:rFonts w:ascii="仿宋_GB2312" w:hAnsi="宋体" w:eastAsia="仿宋_GB2312" w:cs="宋体"/>
                <w:kern w:val="0"/>
              </w:rPr>
            </w:pPr>
          </w:p>
          <w:p w14:paraId="13FB1920">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55FBA5E2">
            <w:pPr>
              <w:spacing w:line="240" w:lineRule="auto"/>
              <w:jc w:val="center"/>
              <w:rPr>
                <w:rFonts w:ascii="仿宋_GB2312" w:hAnsi="宋体" w:eastAsia="仿宋_GB2312" w:cs="宋体"/>
                <w:kern w:val="0"/>
              </w:rPr>
            </w:pPr>
          </w:p>
          <w:p w14:paraId="0D257130">
            <w:pPr>
              <w:spacing w:line="240" w:lineRule="auto"/>
              <w:jc w:val="center"/>
              <w:rPr>
                <w:rFonts w:ascii="仿宋_GB2312" w:hAnsi="宋体" w:eastAsia="仿宋_GB2312" w:cs="宋体"/>
                <w:kern w:val="0"/>
              </w:rPr>
            </w:pPr>
          </w:p>
          <w:p w14:paraId="2A087000">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4D6B6D98">
            <w:pPr>
              <w:spacing w:line="240" w:lineRule="auto"/>
              <w:jc w:val="center"/>
              <w:rPr>
                <w:rFonts w:ascii="仿宋_GB2312" w:hAnsi="宋体" w:eastAsia="仿宋_GB2312" w:cs="宋体"/>
                <w:kern w:val="0"/>
              </w:rPr>
            </w:pPr>
          </w:p>
        </w:tc>
      </w:tr>
      <w:tr w14:paraId="1B53D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84ABAC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78E7C3FA">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7FDAA90B">
            <w:pPr>
              <w:spacing w:line="240" w:lineRule="auto"/>
              <w:jc w:val="center"/>
              <w:rPr>
                <w:rFonts w:ascii="仿宋_GB2312" w:hAnsi="宋体" w:eastAsia="仿宋_GB2312" w:cs="宋体"/>
                <w:kern w:val="0"/>
              </w:rPr>
            </w:pPr>
            <w:r>
              <w:rPr>
                <w:rFonts w:hint="eastAsia" w:ascii="仿宋_GB2312" w:hAnsi="宋体" w:eastAsia="仿宋_GB2312" w:cs="宋体"/>
                <w:kern w:val="0"/>
              </w:rPr>
              <w:t>时效指标</w:t>
            </w:r>
          </w:p>
        </w:tc>
        <w:tc>
          <w:tcPr>
            <w:tcW w:w="1020" w:type="dxa"/>
            <w:vAlign w:val="top"/>
          </w:tcPr>
          <w:p w14:paraId="1D8FE33E">
            <w:pPr>
              <w:spacing w:line="240" w:lineRule="auto"/>
              <w:jc w:val="center"/>
              <w:rPr>
                <w:rFonts w:ascii="仿宋_GB2312" w:hAnsi="宋体" w:eastAsia="仿宋_GB2312" w:cs="宋体"/>
                <w:kern w:val="0"/>
              </w:rPr>
            </w:pPr>
            <w:r>
              <w:rPr>
                <w:rFonts w:ascii="仿宋_GB2312" w:hAnsi="宋体" w:eastAsia="仿宋_GB2312" w:cs="宋体"/>
                <w:kern w:val="0"/>
              </w:rPr>
              <w:t>按时间节点做 好支付工作</w:t>
            </w:r>
          </w:p>
        </w:tc>
        <w:tc>
          <w:tcPr>
            <w:tcW w:w="1099" w:type="dxa"/>
            <w:vAlign w:val="top"/>
          </w:tcPr>
          <w:p w14:paraId="4A8032D6">
            <w:pPr>
              <w:spacing w:line="240" w:lineRule="auto"/>
              <w:jc w:val="center"/>
              <w:rPr>
                <w:rFonts w:ascii="仿宋_GB2312" w:hAnsi="宋体" w:eastAsia="仿宋_GB2312" w:cs="宋体"/>
                <w:kern w:val="0"/>
              </w:rPr>
            </w:pPr>
            <w:r>
              <w:rPr>
                <w:rFonts w:ascii="仿宋_GB2312" w:hAnsi="宋体" w:eastAsia="仿宋_GB2312" w:cs="宋体"/>
                <w:kern w:val="0"/>
              </w:rPr>
              <w:t>按时支出， 保质保量</w:t>
            </w:r>
          </w:p>
        </w:tc>
        <w:tc>
          <w:tcPr>
            <w:tcW w:w="1099" w:type="dxa"/>
            <w:vAlign w:val="top"/>
          </w:tcPr>
          <w:p w14:paraId="54443074">
            <w:pPr>
              <w:spacing w:line="240" w:lineRule="auto"/>
              <w:jc w:val="center"/>
              <w:rPr>
                <w:rFonts w:ascii="仿宋_GB2312" w:hAnsi="宋体" w:eastAsia="仿宋_GB2312" w:cs="宋体"/>
                <w:kern w:val="0"/>
              </w:rPr>
            </w:pPr>
            <w:r>
              <w:rPr>
                <w:rFonts w:ascii="仿宋_GB2312" w:hAnsi="宋体" w:eastAsia="仿宋_GB2312" w:cs="宋体"/>
                <w:kern w:val="0"/>
              </w:rPr>
              <w:t>按时支出，保 质保量</w:t>
            </w:r>
          </w:p>
        </w:tc>
        <w:tc>
          <w:tcPr>
            <w:tcW w:w="809" w:type="dxa"/>
            <w:vAlign w:val="top"/>
          </w:tcPr>
          <w:p w14:paraId="3D3F6777">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08718D48">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0AA7A701">
            <w:pPr>
              <w:spacing w:line="240" w:lineRule="auto"/>
              <w:jc w:val="center"/>
              <w:rPr>
                <w:rFonts w:ascii="仿宋_GB2312" w:hAnsi="宋体" w:eastAsia="仿宋_GB2312" w:cs="宋体"/>
                <w:kern w:val="0"/>
              </w:rPr>
            </w:pPr>
          </w:p>
        </w:tc>
      </w:tr>
      <w:tr w14:paraId="0BFF8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7B875E">
            <w:pPr>
              <w:spacing w:line="240" w:lineRule="auto"/>
              <w:ind w:firstLine="420"/>
              <w:jc w:val="center"/>
              <w:rPr>
                <w:rFonts w:ascii="仿宋_GB2312" w:hAnsi="宋体" w:eastAsia="仿宋_GB2312" w:cs="宋体"/>
                <w:kern w:val="0"/>
              </w:rPr>
            </w:pPr>
          </w:p>
        </w:tc>
        <w:tc>
          <w:tcPr>
            <w:tcW w:w="1059" w:type="dxa"/>
            <w:vMerge w:val="restart"/>
            <w:tcBorders>
              <w:bottom w:val="nil"/>
            </w:tcBorders>
            <w:vAlign w:val="center"/>
          </w:tcPr>
          <w:p w14:paraId="4A8304CF">
            <w:pPr>
              <w:spacing w:line="240" w:lineRule="auto"/>
              <w:jc w:val="center"/>
              <w:rPr>
                <w:rFonts w:ascii="仿宋_GB2312" w:hAnsi="宋体" w:eastAsia="仿宋_GB2312" w:cs="宋体"/>
                <w:kern w:val="0"/>
              </w:rPr>
            </w:pPr>
            <w:r>
              <w:rPr>
                <w:rFonts w:hint="eastAsia" w:ascii="仿宋_GB2312" w:hAnsi="宋体" w:eastAsia="仿宋_GB2312" w:cs="宋体"/>
                <w:kern w:val="0"/>
              </w:rPr>
              <w:t>效益指标</w:t>
            </w:r>
          </w:p>
          <w:p w14:paraId="590D12C8">
            <w:pPr>
              <w:spacing w:line="240" w:lineRule="auto"/>
              <w:jc w:val="center"/>
              <w:rPr>
                <w:rFonts w:ascii="仿宋_GB2312" w:hAnsi="宋体" w:eastAsia="仿宋_GB2312" w:cs="宋体"/>
                <w:kern w:val="0"/>
              </w:rPr>
            </w:pPr>
            <w:r>
              <w:rPr>
                <w:rFonts w:ascii="仿宋_GB2312" w:hAnsi="宋体" w:eastAsia="仿宋_GB2312" w:cs="宋体"/>
                <w:kern w:val="0"/>
              </w:rPr>
              <w:t>(30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2271DF65">
            <w:pPr>
              <w:spacing w:line="240" w:lineRule="auto"/>
              <w:jc w:val="center"/>
              <w:rPr>
                <w:rFonts w:ascii="仿宋_GB2312" w:hAnsi="宋体" w:eastAsia="仿宋_GB2312" w:cs="宋体"/>
                <w:kern w:val="0"/>
              </w:rPr>
            </w:pPr>
            <w:r>
              <w:rPr>
                <w:rFonts w:hint="eastAsia" w:ascii="仿宋_GB2312" w:hAnsi="宋体" w:eastAsia="仿宋_GB2312" w:cs="宋体"/>
                <w:kern w:val="0"/>
              </w:rPr>
              <w:t>经济效益指标</w:t>
            </w:r>
          </w:p>
        </w:tc>
        <w:tc>
          <w:tcPr>
            <w:tcW w:w="1020" w:type="dxa"/>
            <w:vAlign w:val="top"/>
          </w:tcPr>
          <w:p w14:paraId="7F677C86">
            <w:pPr>
              <w:spacing w:line="240" w:lineRule="auto"/>
              <w:jc w:val="center"/>
              <w:rPr>
                <w:rFonts w:ascii="仿宋_GB2312" w:hAnsi="宋体" w:eastAsia="仿宋_GB2312" w:cs="宋体"/>
                <w:kern w:val="0"/>
              </w:rPr>
            </w:pPr>
            <w:r>
              <w:rPr>
                <w:rFonts w:ascii="仿宋_GB2312" w:hAnsi="宋体" w:eastAsia="仿宋_GB2312" w:cs="宋体"/>
                <w:kern w:val="0"/>
              </w:rPr>
              <w:t>文旅产业产值  增长、竞争力  进一步提升； 拉动经济发展</w:t>
            </w:r>
          </w:p>
        </w:tc>
        <w:tc>
          <w:tcPr>
            <w:tcW w:w="1099" w:type="dxa"/>
            <w:vAlign w:val="top"/>
          </w:tcPr>
          <w:p w14:paraId="441BDBD7">
            <w:pPr>
              <w:spacing w:line="240" w:lineRule="auto"/>
              <w:jc w:val="center"/>
              <w:rPr>
                <w:rFonts w:ascii="仿宋_GB2312" w:hAnsi="宋体" w:eastAsia="仿宋_GB2312" w:cs="宋体"/>
                <w:kern w:val="0"/>
              </w:rPr>
            </w:pPr>
          </w:p>
          <w:p w14:paraId="044AEE49">
            <w:pPr>
              <w:spacing w:line="240" w:lineRule="auto"/>
              <w:jc w:val="center"/>
              <w:rPr>
                <w:rFonts w:ascii="仿宋_GB2312" w:hAnsi="宋体" w:eastAsia="仿宋_GB2312" w:cs="宋体"/>
                <w:kern w:val="0"/>
              </w:rPr>
            </w:pPr>
          </w:p>
          <w:p w14:paraId="1C92E6DE">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1099" w:type="dxa"/>
            <w:vAlign w:val="top"/>
          </w:tcPr>
          <w:p w14:paraId="26C65B56">
            <w:pPr>
              <w:spacing w:line="240" w:lineRule="auto"/>
              <w:jc w:val="center"/>
              <w:rPr>
                <w:rFonts w:ascii="仿宋_GB2312" w:hAnsi="宋体" w:eastAsia="仿宋_GB2312" w:cs="宋体"/>
                <w:kern w:val="0"/>
              </w:rPr>
            </w:pPr>
          </w:p>
          <w:p w14:paraId="07C87D57">
            <w:pPr>
              <w:spacing w:line="240" w:lineRule="auto"/>
              <w:jc w:val="center"/>
              <w:rPr>
                <w:rFonts w:ascii="仿宋_GB2312" w:hAnsi="宋体" w:eastAsia="仿宋_GB2312" w:cs="宋体"/>
                <w:kern w:val="0"/>
              </w:rPr>
            </w:pPr>
          </w:p>
          <w:p w14:paraId="18F2F11F">
            <w:pPr>
              <w:spacing w:line="240" w:lineRule="auto"/>
              <w:jc w:val="center"/>
              <w:rPr>
                <w:rFonts w:ascii="仿宋_GB2312" w:hAnsi="宋体" w:eastAsia="仿宋_GB2312" w:cs="宋体"/>
                <w:kern w:val="0"/>
              </w:rPr>
            </w:pPr>
            <w:r>
              <w:rPr>
                <w:rFonts w:ascii="仿宋_GB2312" w:hAnsi="宋体" w:eastAsia="仿宋_GB2312" w:cs="宋体"/>
                <w:kern w:val="0"/>
              </w:rPr>
              <w:t>有所提升</w:t>
            </w:r>
          </w:p>
        </w:tc>
        <w:tc>
          <w:tcPr>
            <w:tcW w:w="809" w:type="dxa"/>
            <w:vAlign w:val="top"/>
          </w:tcPr>
          <w:p w14:paraId="449FF23A">
            <w:pPr>
              <w:spacing w:line="240" w:lineRule="auto"/>
              <w:jc w:val="center"/>
              <w:rPr>
                <w:rFonts w:ascii="仿宋_GB2312" w:hAnsi="宋体" w:eastAsia="仿宋_GB2312" w:cs="宋体"/>
                <w:kern w:val="0"/>
              </w:rPr>
            </w:pPr>
          </w:p>
          <w:p w14:paraId="7ED37622">
            <w:pPr>
              <w:spacing w:line="240" w:lineRule="auto"/>
              <w:jc w:val="center"/>
              <w:rPr>
                <w:rFonts w:ascii="仿宋_GB2312" w:hAnsi="宋体" w:eastAsia="仿宋_GB2312" w:cs="宋体"/>
                <w:kern w:val="0"/>
              </w:rPr>
            </w:pPr>
          </w:p>
          <w:p w14:paraId="4C1E39B5">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top"/>
          </w:tcPr>
          <w:p w14:paraId="362AACDE">
            <w:pPr>
              <w:spacing w:line="240" w:lineRule="auto"/>
              <w:jc w:val="center"/>
              <w:rPr>
                <w:rFonts w:ascii="仿宋_GB2312" w:hAnsi="宋体" w:eastAsia="仿宋_GB2312" w:cs="宋体"/>
                <w:kern w:val="0"/>
              </w:rPr>
            </w:pPr>
          </w:p>
          <w:p w14:paraId="11B596C0">
            <w:pPr>
              <w:spacing w:line="240" w:lineRule="auto"/>
              <w:jc w:val="center"/>
              <w:rPr>
                <w:rFonts w:ascii="仿宋_GB2312" w:hAnsi="宋体" w:eastAsia="仿宋_GB2312" w:cs="宋体"/>
                <w:kern w:val="0"/>
              </w:rPr>
            </w:pPr>
          </w:p>
          <w:p w14:paraId="5420D425">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19FC94D1">
            <w:pPr>
              <w:spacing w:line="240" w:lineRule="auto"/>
              <w:jc w:val="center"/>
              <w:rPr>
                <w:rFonts w:ascii="仿宋_GB2312" w:hAnsi="宋体" w:eastAsia="仿宋_GB2312" w:cs="宋体"/>
                <w:kern w:val="0"/>
              </w:rPr>
            </w:pPr>
          </w:p>
        </w:tc>
      </w:tr>
      <w:tr w14:paraId="3F41C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5F1A449E">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24A35295">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23A4C82A">
            <w:pPr>
              <w:spacing w:line="240" w:lineRule="auto"/>
              <w:jc w:val="center"/>
              <w:rPr>
                <w:rFonts w:ascii="仿宋_GB2312" w:hAnsi="宋体" w:eastAsia="仿宋_GB2312" w:cs="宋体"/>
                <w:kern w:val="0"/>
              </w:rPr>
            </w:pPr>
            <w:r>
              <w:rPr>
                <w:rFonts w:hint="eastAsia" w:ascii="仿宋_GB2312" w:hAnsi="宋体" w:eastAsia="仿宋_GB2312" w:cs="宋体"/>
                <w:kern w:val="0"/>
              </w:rPr>
              <w:t>社会效益指标</w:t>
            </w:r>
          </w:p>
        </w:tc>
        <w:tc>
          <w:tcPr>
            <w:tcW w:w="1020" w:type="dxa"/>
            <w:vAlign w:val="top"/>
          </w:tcPr>
          <w:p w14:paraId="14D7E876">
            <w:pPr>
              <w:spacing w:line="240" w:lineRule="auto"/>
              <w:jc w:val="center"/>
              <w:rPr>
                <w:rFonts w:ascii="仿宋_GB2312" w:hAnsi="宋体" w:eastAsia="仿宋_GB2312" w:cs="宋体"/>
                <w:kern w:val="0"/>
              </w:rPr>
            </w:pPr>
            <w:r>
              <w:rPr>
                <w:rFonts w:ascii="仿宋_GB2312" w:hAnsi="宋体" w:eastAsia="仿宋_GB2312" w:cs="宋体"/>
                <w:kern w:val="0"/>
              </w:rPr>
              <w:t>践行社会主义 核心价值观， 为进一步整合 汨罗文化文物 旅游资源，实 现汨罗市文旅 融合长远发展</w:t>
            </w:r>
          </w:p>
        </w:tc>
        <w:tc>
          <w:tcPr>
            <w:tcW w:w="1099" w:type="dxa"/>
            <w:vAlign w:val="top"/>
          </w:tcPr>
          <w:p w14:paraId="57F3CCD9">
            <w:pPr>
              <w:spacing w:line="240" w:lineRule="auto"/>
              <w:jc w:val="center"/>
              <w:rPr>
                <w:rFonts w:ascii="仿宋_GB2312" w:hAnsi="宋体" w:eastAsia="仿宋_GB2312" w:cs="宋体"/>
                <w:kern w:val="0"/>
              </w:rPr>
            </w:pPr>
          </w:p>
          <w:p w14:paraId="045BC7D8">
            <w:pPr>
              <w:spacing w:line="240" w:lineRule="auto"/>
              <w:jc w:val="center"/>
              <w:rPr>
                <w:rFonts w:ascii="仿宋_GB2312" w:hAnsi="宋体" w:eastAsia="仿宋_GB2312" w:cs="宋体"/>
                <w:kern w:val="0"/>
              </w:rPr>
            </w:pPr>
          </w:p>
          <w:p w14:paraId="47A1C271">
            <w:pPr>
              <w:spacing w:line="240" w:lineRule="auto"/>
              <w:jc w:val="center"/>
              <w:rPr>
                <w:rFonts w:ascii="仿宋_GB2312" w:hAnsi="宋体" w:eastAsia="仿宋_GB2312" w:cs="宋体"/>
                <w:kern w:val="0"/>
              </w:rPr>
            </w:pPr>
          </w:p>
          <w:p w14:paraId="5D4F5F29">
            <w:pPr>
              <w:spacing w:line="240" w:lineRule="auto"/>
              <w:jc w:val="center"/>
              <w:rPr>
                <w:rFonts w:ascii="仿宋_GB2312" w:hAnsi="宋体" w:eastAsia="仿宋_GB2312" w:cs="宋体"/>
                <w:kern w:val="0"/>
              </w:rPr>
            </w:pPr>
          </w:p>
          <w:p w14:paraId="7D67D8E9">
            <w:pPr>
              <w:spacing w:line="240" w:lineRule="auto"/>
              <w:jc w:val="center"/>
              <w:rPr>
                <w:rFonts w:ascii="仿宋_GB2312" w:hAnsi="宋体" w:eastAsia="仿宋_GB2312" w:cs="宋体"/>
                <w:kern w:val="0"/>
              </w:rPr>
            </w:pPr>
            <w:r>
              <w:rPr>
                <w:rFonts w:ascii="仿宋_GB2312" w:hAnsi="宋体" w:eastAsia="仿宋_GB2312" w:cs="宋体"/>
                <w:kern w:val="0"/>
              </w:rPr>
              <w:t>有所改善</w:t>
            </w:r>
          </w:p>
        </w:tc>
        <w:tc>
          <w:tcPr>
            <w:tcW w:w="1099" w:type="dxa"/>
            <w:vAlign w:val="top"/>
          </w:tcPr>
          <w:p w14:paraId="423E7A91">
            <w:pPr>
              <w:spacing w:line="240" w:lineRule="auto"/>
              <w:jc w:val="center"/>
              <w:rPr>
                <w:rFonts w:ascii="仿宋_GB2312" w:hAnsi="宋体" w:eastAsia="仿宋_GB2312" w:cs="宋体"/>
                <w:kern w:val="0"/>
              </w:rPr>
            </w:pPr>
          </w:p>
          <w:p w14:paraId="73993F4A">
            <w:pPr>
              <w:spacing w:line="240" w:lineRule="auto"/>
              <w:jc w:val="center"/>
              <w:rPr>
                <w:rFonts w:ascii="仿宋_GB2312" w:hAnsi="宋体" w:eastAsia="仿宋_GB2312" w:cs="宋体"/>
                <w:kern w:val="0"/>
              </w:rPr>
            </w:pPr>
          </w:p>
          <w:p w14:paraId="05DDD487">
            <w:pPr>
              <w:spacing w:line="240" w:lineRule="auto"/>
              <w:jc w:val="center"/>
              <w:rPr>
                <w:rFonts w:ascii="仿宋_GB2312" w:hAnsi="宋体" w:eastAsia="仿宋_GB2312" w:cs="宋体"/>
                <w:kern w:val="0"/>
              </w:rPr>
            </w:pPr>
          </w:p>
          <w:p w14:paraId="33EA8B9D">
            <w:pPr>
              <w:spacing w:line="240" w:lineRule="auto"/>
              <w:jc w:val="center"/>
              <w:rPr>
                <w:rFonts w:ascii="仿宋_GB2312" w:hAnsi="宋体" w:eastAsia="仿宋_GB2312" w:cs="宋体"/>
                <w:kern w:val="0"/>
              </w:rPr>
            </w:pPr>
          </w:p>
          <w:p w14:paraId="4CD3F611">
            <w:pPr>
              <w:spacing w:line="240" w:lineRule="auto"/>
              <w:jc w:val="center"/>
              <w:rPr>
                <w:rFonts w:ascii="仿宋_GB2312" w:hAnsi="宋体" w:eastAsia="仿宋_GB2312" w:cs="宋体"/>
                <w:kern w:val="0"/>
              </w:rPr>
            </w:pPr>
            <w:r>
              <w:rPr>
                <w:rFonts w:ascii="仿宋_GB2312" w:hAnsi="宋体" w:eastAsia="仿宋_GB2312" w:cs="宋体"/>
                <w:kern w:val="0"/>
              </w:rPr>
              <w:t>效果良好</w:t>
            </w:r>
          </w:p>
        </w:tc>
        <w:tc>
          <w:tcPr>
            <w:tcW w:w="809" w:type="dxa"/>
            <w:vAlign w:val="top"/>
          </w:tcPr>
          <w:p w14:paraId="69F9D39A">
            <w:pPr>
              <w:spacing w:line="240" w:lineRule="auto"/>
              <w:jc w:val="center"/>
              <w:rPr>
                <w:rFonts w:ascii="仿宋_GB2312" w:hAnsi="宋体" w:eastAsia="仿宋_GB2312" w:cs="宋体"/>
                <w:kern w:val="0"/>
              </w:rPr>
            </w:pPr>
          </w:p>
          <w:p w14:paraId="54A1654D">
            <w:pPr>
              <w:spacing w:line="240" w:lineRule="auto"/>
              <w:jc w:val="center"/>
              <w:rPr>
                <w:rFonts w:ascii="仿宋_GB2312" w:hAnsi="宋体" w:eastAsia="仿宋_GB2312" w:cs="宋体"/>
                <w:kern w:val="0"/>
              </w:rPr>
            </w:pPr>
          </w:p>
          <w:p w14:paraId="38C20F91">
            <w:pPr>
              <w:spacing w:line="240" w:lineRule="auto"/>
              <w:jc w:val="center"/>
              <w:rPr>
                <w:rFonts w:ascii="仿宋_GB2312" w:hAnsi="宋体" w:eastAsia="仿宋_GB2312" w:cs="宋体"/>
                <w:kern w:val="0"/>
              </w:rPr>
            </w:pPr>
          </w:p>
          <w:p w14:paraId="1D7AE82C">
            <w:pPr>
              <w:spacing w:line="240" w:lineRule="auto"/>
              <w:jc w:val="center"/>
              <w:rPr>
                <w:rFonts w:ascii="仿宋_GB2312" w:hAnsi="宋体" w:eastAsia="仿宋_GB2312" w:cs="宋体"/>
                <w:kern w:val="0"/>
              </w:rPr>
            </w:pPr>
          </w:p>
          <w:p w14:paraId="625ABB12">
            <w:pPr>
              <w:spacing w:line="240" w:lineRule="auto"/>
              <w:jc w:val="center"/>
              <w:rPr>
                <w:rFonts w:ascii="仿宋_GB2312" w:hAnsi="宋体" w:eastAsia="仿宋_GB2312" w:cs="宋体"/>
                <w:kern w:val="0"/>
              </w:rPr>
            </w:pPr>
          </w:p>
          <w:p w14:paraId="59460AE7">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top"/>
          </w:tcPr>
          <w:p w14:paraId="37F921E0">
            <w:pPr>
              <w:spacing w:line="240" w:lineRule="auto"/>
              <w:jc w:val="center"/>
              <w:rPr>
                <w:rFonts w:ascii="仿宋_GB2312" w:hAnsi="宋体" w:eastAsia="仿宋_GB2312" w:cs="宋体"/>
                <w:kern w:val="0"/>
              </w:rPr>
            </w:pPr>
          </w:p>
          <w:p w14:paraId="4C93F3EE">
            <w:pPr>
              <w:spacing w:line="240" w:lineRule="auto"/>
              <w:jc w:val="center"/>
              <w:rPr>
                <w:rFonts w:ascii="仿宋_GB2312" w:hAnsi="宋体" w:eastAsia="仿宋_GB2312" w:cs="宋体"/>
                <w:kern w:val="0"/>
              </w:rPr>
            </w:pPr>
          </w:p>
          <w:p w14:paraId="782E7F36">
            <w:pPr>
              <w:spacing w:line="240" w:lineRule="auto"/>
              <w:jc w:val="center"/>
              <w:rPr>
                <w:rFonts w:ascii="仿宋_GB2312" w:hAnsi="宋体" w:eastAsia="仿宋_GB2312" w:cs="宋体"/>
                <w:kern w:val="0"/>
              </w:rPr>
            </w:pPr>
          </w:p>
          <w:p w14:paraId="039F3482">
            <w:pPr>
              <w:spacing w:line="240" w:lineRule="auto"/>
              <w:jc w:val="center"/>
              <w:rPr>
                <w:rFonts w:ascii="仿宋_GB2312" w:hAnsi="宋体" w:eastAsia="仿宋_GB2312" w:cs="宋体"/>
                <w:kern w:val="0"/>
              </w:rPr>
            </w:pPr>
          </w:p>
          <w:p w14:paraId="19A3E3C5">
            <w:pPr>
              <w:spacing w:line="240" w:lineRule="auto"/>
              <w:jc w:val="center"/>
              <w:rPr>
                <w:rFonts w:ascii="仿宋_GB2312" w:hAnsi="宋体" w:eastAsia="仿宋_GB2312" w:cs="宋体"/>
                <w:kern w:val="0"/>
              </w:rPr>
            </w:pPr>
          </w:p>
          <w:p w14:paraId="248A8E09">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5C61F009">
            <w:pPr>
              <w:spacing w:line="240" w:lineRule="auto"/>
              <w:jc w:val="center"/>
              <w:rPr>
                <w:rFonts w:ascii="仿宋_GB2312" w:hAnsi="宋体" w:eastAsia="仿宋_GB2312" w:cs="宋体"/>
                <w:kern w:val="0"/>
              </w:rPr>
            </w:pPr>
          </w:p>
        </w:tc>
      </w:tr>
      <w:tr w14:paraId="1C0D9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1054" w:type="dxa"/>
            <w:vMerge w:val="continue"/>
            <w:textDirection w:val="tbRlV"/>
            <w:vAlign w:val="center"/>
          </w:tcPr>
          <w:p w14:paraId="686BDE5F">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116E018A">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06F2AC26">
            <w:pPr>
              <w:spacing w:line="240" w:lineRule="auto"/>
              <w:jc w:val="center"/>
              <w:rPr>
                <w:rFonts w:ascii="仿宋_GB2312" w:hAnsi="宋体" w:eastAsia="仿宋_GB2312" w:cs="宋体"/>
                <w:kern w:val="0"/>
              </w:rPr>
            </w:pPr>
            <w:r>
              <w:rPr>
                <w:rFonts w:hint="eastAsia" w:ascii="仿宋_GB2312" w:hAnsi="宋体" w:eastAsia="仿宋_GB2312" w:cs="宋体"/>
                <w:kern w:val="0"/>
              </w:rPr>
              <w:t>生态效益指标</w:t>
            </w:r>
          </w:p>
        </w:tc>
        <w:tc>
          <w:tcPr>
            <w:tcW w:w="1020" w:type="dxa"/>
            <w:vAlign w:val="top"/>
          </w:tcPr>
          <w:p w14:paraId="3773AADA">
            <w:pPr>
              <w:spacing w:line="240" w:lineRule="auto"/>
              <w:jc w:val="center"/>
              <w:rPr>
                <w:rFonts w:ascii="仿宋_GB2312" w:hAnsi="宋体" w:eastAsia="仿宋_GB2312" w:cs="宋体"/>
                <w:kern w:val="0"/>
              </w:rPr>
            </w:pPr>
          </w:p>
          <w:p w14:paraId="65997BAC">
            <w:pPr>
              <w:spacing w:line="240" w:lineRule="auto"/>
              <w:jc w:val="center"/>
              <w:rPr>
                <w:rFonts w:ascii="仿宋_GB2312" w:hAnsi="宋体" w:eastAsia="仿宋_GB2312" w:cs="宋体"/>
                <w:kern w:val="0"/>
              </w:rPr>
            </w:pPr>
            <w:r>
              <w:rPr>
                <w:rFonts w:ascii="仿宋_GB2312" w:hAnsi="宋体" w:eastAsia="仿宋_GB2312" w:cs="宋体"/>
                <w:kern w:val="0"/>
              </w:rPr>
              <w:t>以“中部地区  文旅融合发展  典型与示范” 为目标，坚持  “文化、生态</w:t>
            </w:r>
          </w:p>
          <w:p w14:paraId="32B3B79C">
            <w:pPr>
              <w:spacing w:line="240" w:lineRule="auto"/>
              <w:jc w:val="center"/>
              <w:rPr>
                <w:rFonts w:ascii="仿宋_GB2312" w:hAnsi="宋体" w:eastAsia="仿宋_GB2312" w:cs="宋体"/>
                <w:kern w:val="0"/>
              </w:rPr>
            </w:pPr>
            <w:r>
              <w:rPr>
                <w:rFonts w:ascii="仿宋_GB2312" w:hAnsi="宋体" w:eastAsia="仿宋_GB2312" w:cs="宋体"/>
                <w:kern w:val="0"/>
              </w:rPr>
              <w:t>融长”三大 要素，基本构 建了以汨罗江 文化生态长廊 和南部山区休 闲康养基地为 核心的发展格 局。</w:t>
            </w:r>
          </w:p>
        </w:tc>
        <w:tc>
          <w:tcPr>
            <w:tcW w:w="1099" w:type="dxa"/>
            <w:vAlign w:val="top"/>
          </w:tcPr>
          <w:p w14:paraId="68F8ADF2">
            <w:pPr>
              <w:spacing w:line="240" w:lineRule="auto"/>
              <w:jc w:val="center"/>
              <w:rPr>
                <w:rFonts w:ascii="仿宋_GB2312" w:hAnsi="宋体" w:eastAsia="仿宋_GB2312" w:cs="宋体"/>
                <w:kern w:val="0"/>
              </w:rPr>
            </w:pPr>
          </w:p>
          <w:p w14:paraId="0B06D277">
            <w:pPr>
              <w:spacing w:line="240" w:lineRule="auto"/>
              <w:jc w:val="center"/>
              <w:rPr>
                <w:rFonts w:ascii="仿宋_GB2312" w:hAnsi="宋体" w:eastAsia="仿宋_GB2312" w:cs="宋体"/>
                <w:kern w:val="0"/>
              </w:rPr>
            </w:pPr>
          </w:p>
          <w:p w14:paraId="649D0B28">
            <w:pPr>
              <w:spacing w:line="240" w:lineRule="auto"/>
              <w:jc w:val="center"/>
              <w:rPr>
                <w:rFonts w:ascii="仿宋_GB2312" w:hAnsi="宋体" w:eastAsia="仿宋_GB2312" w:cs="宋体"/>
                <w:kern w:val="0"/>
              </w:rPr>
            </w:pPr>
          </w:p>
          <w:p w14:paraId="2156FD5A">
            <w:pPr>
              <w:spacing w:line="240" w:lineRule="auto"/>
              <w:jc w:val="center"/>
              <w:rPr>
                <w:rFonts w:ascii="仿宋_GB2312" w:hAnsi="宋体" w:eastAsia="仿宋_GB2312" w:cs="宋体"/>
                <w:kern w:val="0"/>
              </w:rPr>
            </w:pPr>
          </w:p>
          <w:p w14:paraId="387CC211">
            <w:pPr>
              <w:spacing w:line="240" w:lineRule="auto"/>
              <w:jc w:val="center"/>
              <w:rPr>
                <w:rFonts w:ascii="仿宋_GB2312" w:hAnsi="宋体" w:eastAsia="仿宋_GB2312" w:cs="宋体"/>
                <w:kern w:val="0"/>
              </w:rPr>
            </w:pPr>
          </w:p>
          <w:p w14:paraId="3CCB6825">
            <w:pPr>
              <w:spacing w:line="240" w:lineRule="auto"/>
              <w:jc w:val="center"/>
              <w:rPr>
                <w:rFonts w:ascii="仿宋_GB2312" w:hAnsi="宋体" w:eastAsia="仿宋_GB2312" w:cs="宋体"/>
                <w:kern w:val="0"/>
              </w:rPr>
            </w:pPr>
          </w:p>
          <w:p w14:paraId="3C279CF0">
            <w:pPr>
              <w:spacing w:line="240" w:lineRule="auto"/>
              <w:jc w:val="center"/>
              <w:rPr>
                <w:rFonts w:ascii="仿宋_GB2312" w:hAnsi="宋体" w:eastAsia="仿宋_GB2312" w:cs="宋体"/>
                <w:kern w:val="0"/>
              </w:rPr>
            </w:pPr>
          </w:p>
          <w:p w14:paraId="28B48AFA">
            <w:pPr>
              <w:spacing w:line="240" w:lineRule="auto"/>
              <w:jc w:val="center"/>
              <w:rPr>
                <w:rFonts w:ascii="仿宋_GB2312" w:hAnsi="宋体" w:eastAsia="仿宋_GB2312" w:cs="宋体"/>
                <w:kern w:val="0"/>
              </w:rPr>
            </w:pPr>
          </w:p>
          <w:p w14:paraId="024B9361">
            <w:pPr>
              <w:spacing w:line="240" w:lineRule="auto"/>
              <w:jc w:val="center"/>
              <w:rPr>
                <w:rFonts w:ascii="仿宋_GB2312" w:hAnsi="宋体" w:eastAsia="仿宋_GB2312" w:cs="宋体"/>
                <w:kern w:val="0"/>
              </w:rPr>
            </w:pPr>
            <w:r>
              <w:rPr>
                <w:rFonts w:ascii="仿宋_GB2312" w:hAnsi="宋体" w:eastAsia="仿宋_GB2312" w:cs="宋体"/>
                <w:kern w:val="0"/>
              </w:rPr>
              <w:t>长期</w:t>
            </w:r>
          </w:p>
        </w:tc>
        <w:tc>
          <w:tcPr>
            <w:tcW w:w="1099" w:type="dxa"/>
            <w:vAlign w:val="top"/>
          </w:tcPr>
          <w:p w14:paraId="42480C6D">
            <w:pPr>
              <w:spacing w:line="240" w:lineRule="auto"/>
              <w:jc w:val="center"/>
              <w:rPr>
                <w:rFonts w:ascii="仿宋_GB2312" w:hAnsi="宋体" w:eastAsia="仿宋_GB2312" w:cs="宋体"/>
                <w:kern w:val="0"/>
              </w:rPr>
            </w:pPr>
          </w:p>
          <w:p w14:paraId="3399E881">
            <w:pPr>
              <w:spacing w:line="240" w:lineRule="auto"/>
              <w:jc w:val="center"/>
              <w:rPr>
                <w:rFonts w:ascii="仿宋_GB2312" w:hAnsi="宋体" w:eastAsia="仿宋_GB2312" w:cs="宋体"/>
                <w:kern w:val="0"/>
              </w:rPr>
            </w:pPr>
          </w:p>
          <w:p w14:paraId="5B9D1253">
            <w:pPr>
              <w:spacing w:line="240" w:lineRule="auto"/>
              <w:jc w:val="center"/>
              <w:rPr>
                <w:rFonts w:ascii="仿宋_GB2312" w:hAnsi="宋体" w:eastAsia="仿宋_GB2312" w:cs="宋体"/>
                <w:kern w:val="0"/>
              </w:rPr>
            </w:pPr>
          </w:p>
          <w:p w14:paraId="48983476">
            <w:pPr>
              <w:spacing w:line="240" w:lineRule="auto"/>
              <w:jc w:val="center"/>
              <w:rPr>
                <w:rFonts w:ascii="仿宋_GB2312" w:hAnsi="宋体" w:eastAsia="仿宋_GB2312" w:cs="宋体"/>
                <w:kern w:val="0"/>
              </w:rPr>
            </w:pPr>
          </w:p>
          <w:p w14:paraId="4AB77D5E">
            <w:pPr>
              <w:spacing w:line="240" w:lineRule="auto"/>
              <w:jc w:val="center"/>
              <w:rPr>
                <w:rFonts w:ascii="仿宋_GB2312" w:hAnsi="宋体" w:eastAsia="仿宋_GB2312" w:cs="宋体"/>
                <w:kern w:val="0"/>
              </w:rPr>
            </w:pPr>
          </w:p>
          <w:p w14:paraId="35BFB022">
            <w:pPr>
              <w:spacing w:line="240" w:lineRule="auto"/>
              <w:jc w:val="center"/>
              <w:rPr>
                <w:rFonts w:ascii="仿宋_GB2312" w:hAnsi="宋体" w:eastAsia="仿宋_GB2312" w:cs="宋体"/>
                <w:kern w:val="0"/>
              </w:rPr>
            </w:pPr>
          </w:p>
          <w:p w14:paraId="3F34E6D1">
            <w:pPr>
              <w:spacing w:line="240" w:lineRule="auto"/>
              <w:jc w:val="center"/>
              <w:rPr>
                <w:rFonts w:ascii="仿宋_GB2312" w:hAnsi="宋体" w:eastAsia="仿宋_GB2312" w:cs="宋体"/>
                <w:kern w:val="0"/>
              </w:rPr>
            </w:pPr>
          </w:p>
          <w:p w14:paraId="55EBB86E">
            <w:pPr>
              <w:spacing w:line="240" w:lineRule="auto"/>
              <w:jc w:val="center"/>
              <w:rPr>
                <w:rFonts w:ascii="仿宋_GB2312" w:hAnsi="宋体" w:eastAsia="仿宋_GB2312" w:cs="宋体"/>
                <w:kern w:val="0"/>
              </w:rPr>
            </w:pPr>
          </w:p>
          <w:p w14:paraId="70245A76">
            <w:pPr>
              <w:spacing w:line="240" w:lineRule="auto"/>
              <w:jc w:val="center"/>
              <w:rPr>
                <w:rFonts w:ascii="仿宋_GB2312" w:hAnsi="宋体" w:eastAsia="仿宋_GB2312" w:cs="宋体"/>
                <w:kern w:val="0"/>
              </w:rPr>
            </w:pPr>
            <w:r>
              <w:rPr>
                <w:rFonts w:ascii="仿宋_GB2312" w:hAnsi="宋体" w:eastAsia="仿宋_GB2312" w:cs="宋体"/>
                <w:kern w:val="0"/>
              </w:rPr>
              <w:t>有所改善</w:t>
            </w:r>
          </w:p>
        </w:tc>
        <w:tc>
          <w:tcPr>
            <w:tcW w:w="809" w:type="dxa"/>
            <w:vAlign w:val="top"/>
          </w:tcPr>
          <w:p w14:paraId="5CC886E6">
            <w:pPr>
              <w:spacing w:line="240" w:lineRule="auto"/>
              <w:jc w:val="center"/>
              <w:rPr>
                <w:rFonts w:ascii="仿宋_GB2312" w:hAnsi="宋体" w:eastAsia="仿宋_GB2312" w:cs="宋体"/>
                <w:kern w:val="0"/>
              </w:rPr>
            </w:pPr>
          </w:p>
          <w:p w14:paraId="1C5D9367">
            <w:pPr>
              <w:spacing w:line="240" w:lineRule="auto"/>
              <w:jc w:val="center"/>
              <w:rPr>
                <w:rFonts w:ascii="仿宋_GB2312" w:hAnsi="宋体" w:eastAsia="仿宋_GB2312" w:cs="宋体"/>
                <w:kern w:val="0"/>
              </w:rPr>
            </w:pPr>
          </w:p>
          <w:p w14:paraId="42AD6E09">
            <w:pPr>
              <w:spacing w:line="240" w:lineRule="auto"/>
              <w:jc w:val="center"/>
              <w:rPr>
                <w:rFonts w:ascii="仿宋_GB2312" w:hAnsi="宋体" w:eastAsia="仿宋_GB2312" w:cs="宋体"/>
                <w:kern w:val="0"/>
              </w:rPr>
            </w:pPr>
          </w:p>
          <w:p w14:paraId="752213E0">
            <w:pPr>
              <w:spacing w:line="240" w:lineRule="auto"/>
              <w:jc w:val="center"/>
              <w:rPr>
                <w:rFonts w:ascii="仿宋_GB2312" w:hAnsi="宋体" w:eastAsia="仿宋_GB2312" w:cs="宋体"/>
                <w:kern w:val="0"/>
              </w:rPr>
            </w:pPr>
          </w:p>
          <w:p w14:paraId="6323EB48">
            <w:pPr>
              <w:spacing w:line="240" w:lineRule="auto"/>
              <w:jc w:val="center"/>
              <w:rPr>
                <w:rFonts w:ascii="仿宋_GB2312" w:hAnsi="宋体" w:eastAsia="仿宋_GB2312" w:cs="宋体"/>
                <w:kern w:val="0"/>
              </w:rPr>
            </w:pPr>
          </w:p>
          <w:p w14:paraId="5643EC89">
            <w:pPr>
              <w:spacing w:line="240" w:lineRule="auto"/>
              <w:jc w:val="center"/>
              <w:rPr>
                <w:rFonts w:ascii="仿宋_GB2312" w:hAnsi="宋体" w:eastAsia="仿宋_GB2312" w:cs="宋体"/>
                <w:kern w:val="0"/>
              </w:rPr>
            </w:pPr>
          </w:p>
          <w:p w14:paraId="7041595F">
            <w:pPr>
              <w:spacing w:line="240" w:lineRule="auto"/>
              <w:jc w:val="center"/>
              <w:rPr>
                <w:rFonts w:ascii="仿宋_GB2312" w:hAnsi="宋体" w:eastAsia="仿宋_GB2312" w:cs="宋体"/>
                <w:kern w:val="0"/>
              </w:rPr>
            </w:pPr>
          </w:p>
          <w:p w14:paraId="7A0EF0E7">
            <w:pPr>
              <w:spacing w:line="240" w:lineRule="auto"/>
              <w:jc w:val="center"/>
              <w:rPr>
                <w:rFonts w:ascii="仿宋_GB2312" w:hAnsi="宋体" w:eastAsia="仿宋_GB2312" w:cs="宋体"/>
                <w:kern w:val="0"/>
              </w:rPr>
            </w:pPr>
          </w:p>
          <w:p w14:paraId="57D024CF">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71CE1D40">
            <w:pPr>
              <w:spacing w:line="240" w:lineRule="auto"/>
              <w:jc w:val="center"/>
              <w:rPr>
                <w:rFonts w:ascii="仿宋_GB2312" w:hAnsi="宋体" w:eastAsia="仿宋_GB2312" w:cs="宋体"/>
                <w:kern w:val="0"/>
              </w:rPr>
            </w:pPr>
          </w:p>
          <w:p w14:paraId="3B8DD8D2">
            <w:pPr>
              <w:spacing w:line="240" w:lineRule="auto"/>
              <w:jc w:val="center"/>
              <w:rPr>
                <w:rFonts w:ascii="仿宋_GB2312" w:hAnsi="宋体" w:eastAsia="仿宋_GB2312" w:cs="宋体"/>
                <w:kern w:val="0"/>
              </w:rPr>
            </w:pPr>
          </w:p>
          <w:p w14:paraId="41B7C95B">
            <w:pPr>
              <w:spacing w:line="240" w:lineRule="auto"/>
              <w:jc w:val="center"/>
              <w:rPr>
                <w:rFonts w:ascii="仿宋_GB2312" w:hAnsi="宋体" w:eastAsia="仿宋_GB2312" w:cs="宋体"/>
                <w:kern w:val="0"/>
              </w:rPr>
            </w:pPr>
          </w:p>
          <w:p w14:paraId="5336CD99">
            <w:pPr>
              <w:spacing w:line="240" w:lineRule="auto"/>
              <w:jc w:val="center"/>
              <w:rPr>
                <w:rFonts w:ascii="仿宋_GB2312" w:hAnsi="宋体" w:eastAsia="仿宋_GB2312" w:cs="宋体"/>
                <w:kern w:val="0"/>
              </w:rPr>
            </w:pPr>
          </w:p>
          <w:p w14:paraId="7153FB12">
            <w:pPr>
              <w:spacing w:line="240" w:lineRule="auto"/>
              <w:jc w:val="center"/>
              <w:rPr>
                <w:rFonts w:ascii="仿宋_GB2312" w:hAnsi="宋体" w:eastAsia="仿宋_GB2312" w:cs="宋体"/>
                <w:kern w:val="0"/>
              </w:rPr>
            </w:pPr>
          </w:p>
          <w:p w14:paraId="7D521187">
            <w:pPr>
              <w:spacing w:line="240" w:lineRule="auto"/>
              <w:jc w:val="center"/>
              <w:rPr>
                <w:rFonts w:ascii="仿宋_GB2312" w:hAnsi="宋体" w:eastAsia="仿宋_GB2312" w:cs="宋体"/>
                <w:kern w:val="0"/>
              </w:rPr>
            </w:pPr>
          </w:p>
          <w:p w14:paraId="05755813">
            <w:pPr>
              <w:spacing w:line="240" w:lineRule="auto"/>
              <w:jc w:val="center"/>
              <w:rPr>
                <w:rFonts w:ascii="仿宋_GB2312" w:hAnsi="宋体" w:eastAsia="仿宋_GB2312" w:cs="宋体"/>
                <w:kern w:val="0"/>
              </w:rPr>
            </w:pPr>
          </w:p>
          <w:p w14:paraId="4A6C9633">
            <w:pPr>
              <w:spacing w:line="240" w:lineRule="auto"/>
              <w:jc w:val="center"/>
              <w:rPr>
                <w:rFonts w:ascii="仿宋_GB2312" w:hAnsi="宋体" w:eastAsia="仿宋_GB2312" w:cs="宋体"/>
                <w:kern w:val="0"/>
              </w:rPr>
            </w:pPr>
          </w:p>
          <w:p w14:paraId="31C30797">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56B371E0">
            <w:pPr>
              <w:spacing w:line="240" w:lineRule="auto"/>
              <w:jc w:val="center"/>
              <w:rPr>
                <w:rFonts w:ascii="仿宋_GB2312" w:hAnsi="宋体" w:eastAsia="仿宋_GB2312" w:cs="宋体"/>
                <w:kern w:val="0"/>
              </w:rPr>
            </w:pPr>
          </w:p>
        </w:tc>
      </w:tr>
      <w:tr w14:paraId="2DCD1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center"/>
        </w:trPr>
        <w:tc>
          <w:tcPr>
            <w:tcW w:w="1054" w:type="dxa"/>
            <w:vMerge w:val="continue"/>
            <w:textDirection w:val="tbRlV"/>
            <w:vAlign w:val="center"/>
          </w:tcPr>
          <w:p w14:paraId="28A4A402">
            <w:pPr>
              <w:spacing w:line="240" w:lineRule="auto"/>
              <w:ind w:firstLine="420"/>
              <w:jc w:val="center"/>
              <w:rPr>
                <w:rFonts w:ascii="仿宋_GB2312" w:hAnsi="宋体" w:eastAsia="仿宋_GB2312" w:cs="宋体"/>
                <w:kern w:val="0"/>
              </w:rPr>
            </w:pPr>
          </w:p>
        </w:tc>
        <w:tc>
          <w:tcPr>
            <w:tcW w:w="1059" w:type="dxa"/>
            <w:vMerge w:val="continue"/>
            <w:tcBorders>
              <w:top w:val="nil"/>
              <w:bottom w:val="nil"/>
            </w:tcBorders>
            <w:vAlign w:val="center"/>
          </w:tcPr>
          <w:p w14:paraId="6B6BDB4B">
            <w:pPr>
              <w:spacing w:line="240" w:lineRule="auto"/>
              <w:ind w:firstLine="420"/>
              <w:jc w:val="center"/>
              <w:rPr>
                <w:rFonts w:ascii="仿宋_GB2312" w:hAnsi="宋体" w:eastAsia="仿宋_GB2312" w:cs="宋体"/>
                <w:kern w:val="0"/>
              </w:rPr>
            </w:pPr>
          </w:p>
        </w:tc>
        <w:tc>
          <w:tcPr>
            <w:tcW w:w="1218" w:type="dxa"/>
            <w:tcBorders>
              <w:bottom w:val="nil"/>
            </w:tcBorders>
            <w:vAlign w:val="center"/>
          </w:tcPr>
          <w:p w14:paraId="191B9824">
            <w:pPr>
              <w:spacing w:line="240" w:lineRule="auto"/>
              <w:jc w:val="center"/>
              <w:rPr>
                <w:rFonts w:ascii="仿宋_GB2312" w:hAnsi="宋体" w:eastAsia="仿宋_GB2312" w:cs="宋体"/>
                <w:kern w:val="0"/>
              </w:rPr>
            </w:pPr>
            <w:r>
              <w:rPr>
                <w:rFonts w:hint="eastAsia" w:ascii="仿宋_GB2312" w:hAnsi="宋体" w:eastAsia="仿宋_GB2312" w:cs="宋体"/>
                <w:kern w:val="0"/>
              </w:rPr>
              <w:t>可持续影响指标</w:t>
            </w:r>
          </w:p>
        </w:tc>
        <w:tc>
          <w:tcPr>
            <w:tcW w:w="1020" w:type="dxa"/>
            <w:vAlign w:val="top"/>
          </w:tcPr>
          <w:p w14:paraId="23EC6EF6">
            <w:pPr>
              <w:spacing w:line="240" w:lineRule="auto"/>
              <w:jc w:val="center"/>
              <w:rPr>
                <w:rFonts w:ascii="仿宋_GB2312" w:hAnsi="宋体" w:eastAsia="仿宋_GB2312" w:cs="宋体"/>
                <w:kern w:val="0"/>
              </w:rPr>
            </w:pPr>
          </w:p>
          <w:p w14:paraId="42298522">
            <w:pPr>
              <w:spacing w:line="240" w:lineRule="auto"/>
              <w:jc w:val="center"/>
              <w:rPr>
                <w:rFonts w:ascii="仿宋_GB2312" w:hAnsi="宋体" w:eastAsia="仿宋_GB2312" w:cs="宋体"/>
                <w:kern w:val="0"/>
              </w:rPr>
            </w:pPr>
            <w:r>
              <w:rPr>
                <w:rFonts w:ascii="仿宋_GB2312" w:hAnsi="宋体" w:eastAsia="仿宋_GB2312" w:cs="宋体"/>
                <w:kern w:val="0"/>
              </w:rPr>
              <w:t>通过不断加强 文化产业建</w:t>
            </w:r>
          </w:p>
          <w:p w14:paraId="35E2D4E7">
            <w:pPr>
              <w:spacing w:line="240" w:lineRule="auto"/>
              <w:jc w:val="center"/>
              <w:rPr>
                <w:rFonts w:ascii="仿宋_GB2312" w:hAnsi="宋体" w:eastAsia="仿宋_GB2312" w:cs="宋体"/>
                <w:kern w:val="0"/>
              </w:rPr>
            </w:pPr>
            <w:r>
              <w:rPr>
                <w:rFonts w:ascii="仿宋_GB2312" w:hAnsi="宋体" w:eastAsia="仿宋_GB2312" w:cs="宋体"/>
                <w:kern w:val="0"/>
              </w:rPr>
              <w:t>设，创造思想 精深、艺术精 湛、制作精良 的文化产品， 不断丰富人民 精神文化生</w:t>
            </w:r>
          </w:p>
          <w:p w14:paraId="35D861A4">
            <w:pPr>
              <w:spacing w:line="240" w:lineRule="auto"/>
              <w:jc w:val="center"/>
              <w:rPr>
                <w:rFonts w:ascii="仿宋_GB2312" w:hAnsi="宋体" w:eastAsia="仿宋_GB2312" w:cs="宋体"/>
                <w:kern w:val="0"/>
              </w:rPr>
            </w:pPr>
            <w:r>
              <w:rPr>
                <w:rFonts w:ascii="仿宋_GB2312" w:hAnsi="宋体" w:eastAsia="仿宋_GB2312" w:cs="宋体"/>
                <w:kern w:val="0"/>
              </w:rPr>
              <w:t>活，增强精神 力量，从而不 断提升中国特 色社会主义文 化整体实力和 竞争力。</w:t>
            </w:r>
          </w:p>
        </w:tc>
        <w:tc>
          <w:tcPr>
            <w:tcW w:w="1099" w:type="dxa"/>
            <w:vAlign w:val="top"/>
          </w:tcPr>
          <w:p w14:paraId="1ECEFFA2">
            <w:pPr>
              <w:spacing w:line="240" w:lineRule="auto"/>
              <w:jc w:val="center"/>
              <w:rPr>
                <w:rFonts w:ascii="仿宋_GB2312" w:hAnsi="宋体" w:eastAsia="仿宋_GB2312" w:cs="宋体"/>
                <w:kern w:val="0"/>
              </w:rPr>
            </w:pPr>
          </w:p>
          <w:p w14:paraId="7F417904">
            <w:pPr>
              <w:spacing w:line="240" w:lineRule="auto"/>
              <w:jc w:val="center"/>
              <w:rPr>
                <w:rFonts w:ascii="仿宋_GB2312" w:hAnsi="宋体" w:eastAsia="仿宋_GB2312" w:cs="宋体"/>
                <w:kern w:val="0"/>
              </w:rPr>
            </w:pPr>
          </w:p>
          <w:p w14:paraId="51C42B2F">
            <w:pPr>
              <w:spacing w:line="240" w:lineRule="auto"/>
              <w:jc w:val="center"/>
              <w:rPr>
                <w:rFonts w:ascii="仿宋_GB2312" w:hAnsi="宋体" w:eastAsia="仿宋_GB2312" w:cs="宋体"/>
                <w:kern w:val="0"/>
              </w:rPr>
            </w:pPr>
          </w:p>
          <w:p w14:paraId="37C81424">
            <w:pPr>
              <w:spacing w:line="240" w:lineRule="auto"/>
              <w:jc w:val="center"/>
              <w:rPr>
                <w:rFonts w:ascii="仿宋_GB2312" w:hAnsi="宋体" w:eastAsia="仿宋_GB2312" w:cs="宋体"/>
                <w:kern w:val="0"/>
              </w:rPr>
            </w:pPr>
          </w:p>
          <w:p w14:paraId="51AA4987">
            <w:pPr>
              <w:spacing w:line="240" w:lineRule="auto"/>
              <w:jc w:val="center"/>
              <w:rPr>
                <w:rFonts w:ascii="仿宋_GB2312" w:hAnsi="宋体" w:eastAsia="仿宋_GB2312" w:cs="宋体"/>
                <w:kern w:val="0"/>
              </w:rPr>
            </w:pPr>
          </w:p>
          <w:p w14:paraId="04FDDC65">
            <w:pPr>
              <w:spacing w:line="240" w:lineRule="auto"/>
              <w:jc w:val="center"/>
              <w:rPr>
                <w:rFonts w:ascii="仿宋_GB2312" w:hAnsi="宋体" w:eastAsia="仿宋_GB2312" w:cs="宋体"/>
                <w:kern w:val="0"/>
              </w:rPr>
            </w:pPr>
          </w:p>
          <w:p w14:paraId="62582F3B">
            <w:pPr>
              <w:spacing w:line="240" w:lineRule="auto"/>
              <w:jc w:val="center"/>
              <w:rPr>
                <w:rFonts w:ascii="仿宋_GB2312" w:hAnsi="宋体" w:eastAsia="仿宋_GB2312" w:cs="宋体"/>
                <w:kern w:val="0"/>
              </w:rPr>
            </w:pPr>
          </w:p>
          <w:p w14:paraId="4988861F">
            <w:pPr>
              <w:spacing w:line="240" w:lineRule="auto"/>
              <w:jc w:val="center"/>
              <w:rPr>
                <w:rFonts w:ascii="仿宋_GB2312" w:hAnsi="宋体" w:eastAsia="仿宋_GB2312" w:cs="宋体"/>
                <w:kern w:val="0"/>
              </w:rPr>
            </w:pPr>
          </w:p>
          <w:p w14:paraId="6783A3EA">
            <w:pPr>
              <w:spacing w:line="240" w:lineRule="auto"/>
              <w:jc w:val="center"/>
              <w:rPr>
                <w:rFonts w:ascii="仿宋_GB2312" w:hAnsi="宋体" w:eastAsia="仿宋_GB2312" w:cs="宋体"/>
                <w:kern w:val="0"/>
              </w:rPr>
            </w:pPr>
          </w:p>
          <w:p w14:paraId="047BEBBF">
            <w:pPr>
              <w:spacing w:line="240" w:lineRule="auto"/>
              <w:jc w:val="center"/>
              <w:rPr>
                <w:rFonts w:ascii="仿宋_GB2312" w:hAnsi="宋体" w:eastAsia="仿宋_GB2312" w:cs="宋体"/>
                <w:kern w:val="0"/>
              </w:rPr>
            </w:pPr>
            <w:r>
              <w:rPr>
                <w:rFonts w:ascii="仿宋_GB2312" w:hAnsi="宋体" w:eastAsia="仿宋_GB2312" w:cs="宋体"/>
                <w:kern w:val="0"/>
              </w:rPr>
              <w:t>长期</w:t>
            </w:r>
          </w:p>
        </w:tc>
        <w:tc>
          <w:tcPr>
            <w:tcW w:w="1099" w:type="dxa"/>
            <w:vAlign w:val="top"/>
          </w:tcPr>
          <w:p w14:paraId="38B0E557">
            <w:pPr>
              <w:spacing w:line="240" w:lineRule="auto"/>
              <w:jc w:val="center"/>
              <w:rPr>
                <w:rFonts w:ascii="仿宋_GB2312" w:hAnsi="宋体" w:eastAsia="仿宋_GB2312" w:cs="宋体"/>
                <w:kern w:val="0"/>
              </w:rPr>
            </w:pPr>
          </w:p>
          <w:p w14:paraId="636087E1">
            <w:pPr>
              <w:spacing w:line="240" w:lineRule="auto"/>
              <w:jc w:val="center"/>
              <w:rPr>
                <w:rFonts w:ascii="仿宋_GB2312" w:hAnsi="宋体" w:eastAsia="仿宋_GB2312" w:cs="宋体"/>
                <w:kern w:val="0"/>
              </w:rPr>
            </w:pPr>
          </w:p>
          <w:p w14:paraId="1F1F3BF3">
            <w:pPr>
              <w:spacing w:line="240" w:lineRule="auto"/>
              <w:jc w:val="center"/>
              <w:rPr>
                <w:rFonts w:ascii="仿宋_GB2312" w:hAnsi="宋体" w:eastAsia="仿宋_GB2312" w:cs="宋体"/>
                <w:kern w:val="0"/>
              </w:rPr>
            </w:pPr>
          </w:p>
          <w:p w14:paraId="5C389BE5">
            <w:pPr>
              <w:spacing w:line="240" w:lineRule="auto"/>
              <w:jc w:val="center"/>
              <w:rPr>
                <w:rFonts w:ascii="仿宋_GB2312" w:hAnsi="宋体" w:eastAsia="仿宋_GB2312" w:cs="宋体"/>
                <w:kern w:val="0"/>
              </w:rPr>
            </w:pPr>
          </w:p>
          <w:p w14:paraId="401D7ADF">
            <w:pPr>
              <w:spacing w:line="240" w:lineRule="auto"/>
              <w:jc w:val="center"/>
              <w:rPr>
                <w:rFonts w:ascii="仿宋_GB2312" w:hAnsi="宋体" w:eastAsia="仿宋_GB2312" w:cs="宋体"/>
                <w:kern w:val="0"/>
              </w:rPr>
            </w:pPr>
          </w:p>
          <w:p w14:paraId="7988830E">
            <w:pPr>
              <w:spacing w:line="240" w:lineRule="auto"/>
              <w:jc w:val="center"/>
              <w:rPr>
                <w:rFonts w:ascii="仿宋_GB2312" w:hAnsi="宋体" w:eastAsia="仿宋_GB2312" w:cs="宋体"/>
                <w:kern w:val="0"/>
              </w:rPr>
            </w:pPr>
          </w:p>
          <w:p w14:paraId="17EBBCF9">
            <w:pPr>
              <w:spacing w:line="240" w:lineRule="auto"/>
              <w:jc w:val="center"/>
              <w:rPr>
                <w:rFonts w:ascii="仿宋_GB2312" w:hAnsi="宋体" w:eastAsia="仿宋_GB2312" w:cs="宋体"/>
                <w:kern w:val="0"/>
              </w:rPr>
            </w:pPr>
          </w:p>
          <w:p w14:paraId="17E48E35">
            <w:pPr>
              <w:spacing w:line="240" w:lineRule="auto"/>
              <w:jc w:val="center"/>
              <w:rPr>
                <w:rFonts w:ascii="仿宋_GB2312" w:hAnsi="宋体" w:eastAsia="仿宋_GB2312" w:cs="宋体"/>
                <w:kern w:val="0"/>
              </w:rPr>
            </w:pPr>
          </w:p>
          <w:p w14:paraId="1C636197">
            <w:pPr>
              <w:spacing w:line="240" w:lineRule="auto"/>
              <w:jc w:val="center"/>
              <w:rPr>
                <w:rFonts w:ascii="仿宋_GB2312" w:hAnsi="宋体" w:eastAsia="仿宋_GB2312" w:cs="宋体"/>
                <w:kern w:val="0"/>
              </w:rPr>
            </w:pPr>
          </w:p>
          <w:p w14:paraId="2B76C5EA">
            <w:pPr>
              <w:spacing w:line="240" w:lineRule="auto"/>
              <w:jc w:val="center"/>
              <w:rPr>
                <w:rFonts w:ascii="仿宋_GB2312" w:hAnsi="宋体" w:eastAsia="仿宋_GB2312" w:cs="宋体"/>
                <w:kern w:val="0"/>
              </w:rPr>
            </w:pPr>
            <w:r>
              <w:rPr>
                <w:rFonts w:ascii="仿宋_GB2312" w:hAnsi="宋体" w:eastAsia="仿宋_GB2312" w:cs="宋体"/>
                <w:kern w:val="0"/>
              </w:rPr>
              <w:t>产生效果</w:t>
            </w:r>
          </w:p>
        </w:tc>
        <w:tc>
          <w:tcPr>
            <w:tcW w:w="809" w:type="dxa"/>
            <w:vAlign w:val="top"/>
          </w:tcPr>
          <w:p w14:paraId="6C320EB0">
            <w:pPr>
              <w:spacing w:line="240" w:lineRule="auto"/>
              <w:jc w:val="center"/>
              <w:rPr>
                <w:rFonts w:ascii="仿宋_GB2312" w:hAnsi="宋体" w:eastAsia="仿宋_GB2312" w:cs="宋体"/>
                <w:kern w:val="0"/>
              </w:rPr>
            </w:pPr>
          </w:p>
          <w:p w14:paraId="0CAA01C1">
            <w:pPr>
              <w:spacing w:line="240" w:lineRule="auto"/>
              <w:jc w:val="center"/>
              <w:rPr>
                <w:rFonts w:ascii="仿宋_GB2312" w:hAnsi="宋体" w:eastAsia="仿宋_GB2312" w:cs="宋体"/>
                <w:kern w:val="0"/>
              </w:rPr>
            </w:pPr>
          </w:p>
          <w:p w14:paraId="2900562F">
            <w:pPr>
              <w:spacing w:line="240" w:lineRule="auto"/>
              <w:jc w:val="center"/>
              <w:rPr>
                <w:rFonts w:ascii="仿宋_GB2312" w:hAnsi="宋体" w:eastAsia="仿宋_GB2312" w:cs="宋体"/>
                <w:kern w:val="0"/>
              </w:rPr>
            </w:pPr>
          </w:p>
          <w:p w14:paraId="72D543A3">
            <w:pPr>
              <w:spacing w:line="240" w:lineRule="auto"/>
              <w:jc w:val="center"/>
              <w:rPr>
                <w:rFonts w:ascii="仿宋_GB2312" w:hAnsi="宋体" w:eastAsia="仿宋_GB2312" w:cs="宋体"/>
                <w:kern w:val="0"/>
              </w:rPr>
            </w:pPr>
          </w:p>
          <w:p w14:paraId="723BB713">
            <w:pPr>
              <w:spacing w:line="240" w:lineRule="auto"/>
              <w:jc w:val="center"/>
              <w:rPr>
                <w:rFonts w:ascii="仿宋_GB2312" w:hAnsi="宋体" w:eastAsia="仿宋_GB2312" w:cs="宋体"/>
                <w:kern w:val="0"/>
              </w:rPr>
            </w:pPr>
          </w:p>
          <w:p w14:paraId="5545BBE1">
            <w:pPr>
              <w:spacing w:line="240" w:lineRule="auto"/>
              <w:jc w:val="center"/>
              <w:rPr>
                <w:rFonts w:ascii="仿宋_GB2312" w:hAnsi="宋体" w:eastAsia="仿宋_GB2312" w:cs="宋体"/>
                <w:kern w:val="0"/>
              </w:rPr>
            </w:pPr>
          </w:p>
          <w:p w14:paraId="1A558FA2">
            <w:pPr>
              <w:spacing w:line="240" w:lineRule="auto"/>
              <w:jc w:val="center"/>
              <w:rPr>
                <w:rFonts w:ascii="仿宋_GB2312" w:hAnsi="宋体" w:eastAsia="仿宋_GB2312" w:cs="宋体"/>
                <w:kern w:val="0"/>
              </w:rPr>
            </w:pPr>
          </w:p>
          <w:p w14:paraId="5D32B6E1">
            <w:pPr>
              <w:spacing w:line="240" w:lineRule="auto"/>
              <w:jc w:val="center"/>
              <w:rPr>
                <w:rFonts w:ascii="仿宋_GB2312" w:hAnsi="宋体" w:eastAsia="仿宋_GB2312" w:cs="宋体"/>
                <w:kern w:val="0"/>
              </w:rPr>
            </w:pPr>
          </w:p>
          <w:p w14:paraId="03A8B585">
            <w:pPr>
              <w:spacing w:line="240" w:lineRule="auto"/>
              <w:jc w:val="center"/>
              <w:rPr>
                <w:rFonts w:ascii="仿宋_GB2312" w:hAnsi="宋体" w:eastAsia="仿宋_GB2312" w:cs="宋体"/>
                <w:kern w:val="0"/>
              </w:rPr>
            </w:pPr>
          </w:p>
          <w:p w14:paraId="372729A1">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2CCDB8B1">
            <w:pPr>
              <w:spacing w:line="240" w:lineRule="auto"/>
              <w:jc w:val="center"/>
              <w:rPr>
                <w:rFonts w:ascii="仿宋_GB2312" w:hAnsi="宋体" w:eastAsia="仿宋_GB2312" w:cs="宋体"/>
                <w:kern w:val="0"/>
              </w:rPr>
            </w:pPr>
          </w:p>
          <w:p w14:paraId="3D39F0C6">
            <w:pPr>
              <w:spacing w:line="240" w:lineRule="auto"/>
              <w:jc w:val="center"/>
              <w:rPr>
                <w:rFonts w:ascii="仿宋_GB2312" w:hAnsi="宋体" w:eastAsia="仿宋_GB2312" w:cs="宋体"/>
                <w:kern w:val="0"/>
              </w:rPr>
            </w:pPr>
          </w:p>
          <w:p w14:paraId="09A2B0F2">
            <w:pPr>
              <w:spacing w:line="240" w:lineRule="auto"/>
              <w:jc w:val="center"/>
              <w:rPr>
                <w:rFonts w:ascii="仿宋_GB2312" w:hAnsi="宋体" w:eastAsia="仿宋_GB2312" w:cs="宋体"/>
                <w:kern w:val="0"/>
              </w:rPr>
            </w:pPr>
          </w:p>
          <w:p w14:paraId="38BC9A77">
            <w:pPr>
              <w:spacing w:line="240" w:lineRule="auto"/>
              <w:jc w:val="center"/>
              <w:rPr>
                <w:rFonts w:ascii="仿宋_GB2312" w:hAnsi="宋体" w:eastAsia="仿宋_GB2312" w:cs="宋体"/>
                <w:kern w:val="0"/>
              </w:rPr>
            </w:pPr>
          </w:p>
          <w:p w14:paraId="6F8EDE3A">
            <w:pPr>
              <w:spacing w:line="240" w:lineRule="auto"/>
              <w:jc w:val="center"/>
              <w:rPr>
                <w:rFonts w:ascii="仿宋_GB2312" w:hAnsi="宋体" w:eastAsia="仿宋_GB2312" w:cs="宋体"/>
                <w:kern w:val="0"/>
              </w:rPr>
            </w:pPr>
          </w:p>
          <w:p w14:paraId="54895544">
            <w:pPr>
              <w:spacing w:line="240" w:lineRule="auto"/>
              <w:jc w:val="center"/>
              <w:rPr>
                <w:rFonts w:ascii="仿宋_GB2312" w:hAnsi="宋体" w:eastAsia="仿宋_GB2312" w:cs="宋体"/>
                <w:kern w:val="0"/>
              </w:rPr>
            </w:pPr>
          </w:p>
          <w:p w14:paraId="6B20593D">
            <w:pPr>
              <w:spacing w:line="240" w:lineRule="auto"/>
              <w:jc w:val="center"/>
              <w:rPr>
                <w:rFonts w:ascii="仿宋_GB2312" w:hAnsi="宋体" w:eastAsia="仿宋_GB2312" w:cs="宋体"/>
                <w:kern w:val="0"/>
              </w:rPr>
            </w:pPr>
          </w:p>
          <w:p w14:paraId="0A4F2A3E">
            <w:pPr>
              <w:spacing w:line="240" w:lineRule="auto"/>
              <w:jc w:val="center"/>
              <w:rPr>
                <w:rFonts w:ascii="仿宋_GB2312" w:hAnsi="宋体" w:eastAsia="仿宋_GB2312" w:cs="宋体"/>
                <w:kern w:val="0"/>
              </w:rPr>
            </w:pPr>
          </w:p>
          <w:p w14:paraId="60D223DE">
            <w:pPr>
              <w:spacing w:line="240" w:lineRule="auto"/>
              <w:jc w:val="center"/>
              <w:rPr>
                <w:rFonts w:ascii="仿宋_GB2312" w:hAnsi="宋体" w:eastAsia="仿宋_GB2312" w:cs="宋体"/>
                <w:kern w:val="0"/>
              </w:rPr>
            </w:pPr>
          </w:p>
          <w:p w14:paraId="01F65A41">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center"/>
          </w:tcPr>
          <w:p w14:paraId="054B2EA1">
            <w:pPr>
              <w:spacing w:line="240" w:lineRule="auto"/>
              <w:jc w:val="center"/>
              <w:rPr>
                <w:rFonts w:ascii="仿宋_GB2312" w:hAnsi="宋体" w:eastAsia="仿宋_GB2312" w:cs="宋体"/>
                <w:kern w:val="0"/>
              </w:rPr>
            </w:pPr>
          </w:p>
        </w:tc>
      </w:tr>
      <w:tr w14:paraId="1B6BD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 w:hRule="atLeast"/>
          <w:jc w:val="center"/>
        </w:trPr>
        <w:tc>
          <w:tcPr>
            <w:tcW w:w="1054" w:type="dxa"/>
            <w:vMerge w:val="continue"/>
            <w:textDirection w:val="tbRlV"/>
            <w:vAlign w:val="center"/>
          </w:tcPr>
          <w:p w14:paraId="26301324">
            <w:pPr>
              <w:spacing w:line="240" w:lineRule="auto"/>
              <w:ind w:firstLine="420"/>
              <w:jc w:val="center"/>
              <w:rPr>
                <w:rFonts w:ascii="仿宋_GB2312" w:hAnsi="宋体" w:eastAsia="仿宋_GB2312" w:cs="宋体"/>
                <w:kern w:val="0"/>
              </w:rPr>
            </w:pPr>
          </w:p>
        </w:tc>
        <w:tc>
          <w:tcPr>
            <w:tcW w:w="1059" w:type="dxa"/>
            <w:tcBorders>
              <w:bottom w:val="nil"/>
            </w:tcBorders>
            <w:vAlign w:val="center"/>
          </w:tcPr>
          <w:p w14:paraId="5A11BA9E">
            <w:pPr>
              <w:spacing w:line="240" w:lineRule="auto"/>
              <w:jc w:val="center"/>
              <w:rPr>
                <w:rFonts w:ascii="仿宋_GB2312" w:hAnsi="宋体" w:eastAsia="仿宋_GB2312" w:cs="宋体"/>
                <w:kern w:val="0"/>
              </w:rPr>
            </w:pPr>
            <w:r>
              <w:rPr>
                <w:rFonts w:hint="eastAsia" w:ascii="仿宋_GB2312" w:hAnsi="宋体" w:eastAsia="仿宋_GB2312" w:cs="宋体"/>
                <w:kern w:val="0"/>
              </w:rPr>
              <w:t>满意度指标</w:t>
            </w:r>
            <w:r>
              <w:rPr>
                <w:rFonts w:ascii="仿宋_GB2312" w:hAnsi="宋体" w:eastAsia="仿宋_GB2312" w:cs="宋体"/>
                <w:kern w:val="0"/>
              </w:rPr>
              <w:t>(10</w:t>
            </w:r>
            <w:r>
              <w:rPr>
                <w:rFonts w:hint="eastAsia" w:ascii="仿宋_GB2312" w:hAnsi="宋体" w:eastAsia="仿宋_GB2312" w:cs="宋体"/>
                <w:kern w:val="0"/>
              </w:rPr>
              <w:t>分</w:t>
            </w:r>
            <w:r>
              <w:rPr>
                <w:rFonts w:ascii="仿宋_GB2312" w:hAnsi="宋体" w:eastAsia="仿宋_GB2312" w:cs="宋体"/>
                <w:kern w:val="0"/>
              </w:rPr>
              <w:t>)</w:t>
            </w:r>
          </w:p>
        </w:tc>
        <w:tc>
          <w:tcPr>
            <w:tcW w:w="1218" w:type="dxa"/>
            <w:tcBorders>
              <w:bottom w:val="nil"/>
            </w:tcBorders>
            <w:vAlign w:val="center"/>
          </w:tcPr>
          <w:p w14:paraId="1DB27C62">
            <w:pPr>
              <w:spacing w:line="240" w:lineRule="auto"/>
              <w:jc w:val="center"/>
              <w:rPr>
                <w:rFonts w:ascii="仿宋_GB2312" w:hAnsi="宋体" w:eastAsia="仿宋_GB2312" w:cs="宋体"/>
                <w:kern w:val="0"/>
              </w:rPr>
            </w:pPr>
            <w:r>
              <w:rPr>
                <w:rFonts w:hint="eastAsia" w:ascii="仿宋_GB2312" w:hAnsi="宋体" w:eastAsia="仿宋_GB2312" w:cs="宋体"/>
                <w:kern w:val="0"/>
              </w:rPr>
              <w:t>服务对象满意度指标</w:t>
            </w:r>
          </w:p>
        </w:tc>
        <w:tc>
          <w:tcPr>
            <w:tcW w:w="1020" w:type="dxa"/>
            <w:vAlign w:val="top"/>
          </w:tcPr>
          <w:p w14:paraId="04E191C3">
            <w:pPr>
              <w:spacing w:line="240" w:lineRule="auto"/>
              <w:jc w:val="center"/>
              <w:rPr>
                <w:rFonts w:ascii="仿宋_GB2312" w:hAnsi="宋体" w:eastAsia="仿宋_GB2312" w:cs="宋体"/>
                <w:kern w:val="0"/>
              </w:rPr>
            </w:pPr>
            <w:r>
              <w:rPr>
                <w:rFonts w:ascii="仿宋_GB2312" w:hAnsi="宋体" w:eastAsia="仿宋_GB2312" w:cs="宋体"/>
                <w:kern w:val="0"/>
              </w:rPr>
              <w:t>人民群众基本 满意</w:t>
            </w:r>
          </w:p>
        </w:tc>
        <w:tc>
          <w:tcPr>
            <w:tcW w:w="1099" w:type="dxa"/>
            <w:vAlign w:val="top"/>
          </w:tcPr>
          <w:p w14:paraId="31084C31">
            <w:pPr>
              <w:spacing w:line="240" w:lineRule="auto"/>
              <w:jc w:val="center"/>
              <w:rPr>
                <w:rFonts w:ascii="仿宋_GB2312" w:hAnsi="宋体" w:eastAsia="仿宋_GB2312" w:cs="宋体"/>
                <w:kern w:val="0"/>
              </w:rPr>
            </w:pPr>
            <w:r>
              <w:rPr>
                <w:rFonts w:ascii="仿宋_GB2312" w:hAnsi="宋体" w:eastAsia="仿宋_GB2312" w:cs="宋体"/>
                <w:kern w:val="0"/>
              </w:rPr>
              <w:t>≥95%</w:t>
            </w:r>
          </w:p>
        </w:tc>
        <w:tc>
          <w:tcPr>
            <w:tcW w:w="1099" w:type="dxa"/>
            <w:vAlign w:val="top"/>
          </w:tcPr>
          <w:p w14:paraId="55007A13">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09" w:type="dxa"/>
            <w:vAlign w:val="top"/>
          </w:tcPr>
          <w:p w14:paraId="38776692">
            <w:pPr>
              <w:spacing w:line="240" w:lineRule="auto"/>
              <w:jc w:val="center"/>
              <w:rPr>
                <w:rFonts w:ascii="仿宋_GB2312" w:hAnsi="宋体" w:eastAsia="仿宋_GB2312" w:cs="宋体"/>
                <w:kern w:val="0"/>
              </w:rPr>
            </w:pPr>
            <w:r>
              <w:rPr>
                <w:rFonts w:ascii="仿宋_GB2312" w:hAnsi="宋体" w:eastAsia="仿宋_GB2312" w:cs="宋体"/>
                <w:kern w:val="0"/>
              </w:rPr>
              <w:t>10</w:t>
            </w:r>
          </w:p>
        </w:tc>
        <w:tc>
          <w:tcPr>
            <w:tcW w:w="849" w:type="dxa"/>
            <w:vAlign w:val="top"/>
          </w:tcPr>
          <w:p w14:paraId="72F5587E">
            <w:pPr>
              <w:spacing w:line="240" w:lineRule="auto"/>
              <w:jc w:val="center"/>
              <w:rPr>
                <w:rFonts w:ascii="仿宋_GB2312" w:hAnsi="宋体" w:eastAsia="仿宋_GB2312" w:cs="宋体"/>
                <w:kern w:val="0"/>
              </w:rPr>
            </w:pPr>
            <w:r>
              <w:rPr>
                <w:rFonts w:ascii="仿宋_GB2312" w:hAnsi="宋体" w:eastAsia="仿宋_GB2312" w:cs="宋体"/>
                <w:kern w:val="0"/>
              </w:rPr>
              <w:t>10.00</w:t>
            </w:r>
          </w:p>
        </w:tc>
        <w:tc>
          <w:tcPr>
            <w:tcW w:w="1383" w:type="dxa"/>
            <w:vAlign w:val="center"/>
          </w:tcPr>
          <w:p w14:paraId="4ED5B6C2">
            <w:pPr>
              <w:spacing w:line="240" w:lineRule="auto"/>
              <w:jc w:val="center"/>
              <w:rPr>
                <w:rFonts w:ascii="仿宋_GB2312" w:hAnsi="宋体" w:eastAsia="仿宋_GB2312" w:cs="宋体"/>
                <w:kern w:val="0"/>
              </w:rPr>
            </w:pPr>
          </w:p>
        </w:tc>
      </w:tr>
      <w:tr w14:paraId="7E695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3A1E6B5D">
            <w:pPr>
              <w:spacing w:line="240" w:lineRule="auto"/>
              <w:ind w:firstLine="420"/>
              <w:jc w:val="center"/>
              <w:rPr>
                <w:rFonts w:ascii="仿宋_GB2312" w:hAnsi="宋体" w:eastAsia="仿宋_GB2312" w:cs="宋体"/>
                <w:kern w:val="0"/>
              </w:rPr>
            </w:pPr>
          </w:p>
        </w:tc>
        <w:tc>
          <w:tcPr>
            <w:tcW w:w="1059" w:type="dxa"/>
            <w:vMerge w:val="restart"/>
            <w:tcBorders>
              <w:top w:val="nil"/>
            </w:tcBorders>
            <w:vAlign w:val="center"/>
          </w:tcPr>
          <w:p w14:paraId="58244C26">
            <w:pPr>
              <w:spacing w:line="240" w:lineRule="auto"/>
              <w:jc w:val="center"/>
              <w:rPr>
                <w:rFonts w:hint="eastAsia" w:ascii="仿宋_GB2312" w:eastAsia="仿宋_GB2312"/>
                <w:kern w:val="0"/>
                <w:lang w:val="en-US" w:eastAsia="zh-CN"/>
              </w:rPr>
            </w:pPr>
            <w:r>
              <w:rPr>
                <w:rFonts w:hint="eastAsia" w:ascii="仿宋_GB2312" w:eastAsia="仿宋_GB2312"/>
                <w:kern w:val="0"/>
                <w:lang w:val="en-US" w:eastAsia="zh-CN"/>
              </w:rPr>
              <w:t>成本指标</w:t>
            </w:r>
          </w:p>
          <w:p w14:paraId="19A6D6D7">
            <w:pPr>
              <w:spacing w:line="240" w:lineRule="auto"/>
              <w:jc w:val="center"/>
              <w:rPr>
                <w:rFonts w:ascii="仿宋_GB2312" w:hAnsi="宋体" w:eastAsia="仿宋_GB2312" w:cs="宋体"/>
                <w:kern w:val="0"/>
              </w:rPr>
            </w:pPr>
            <w:r>
              <w:rPr>
                <w:rFonts w:hint="eastAsia" w:ascii="仿宋_GB2312" w:eastAsia="仿宋_GB2312"/>
                <w:kern w:val="0"/>
                <w:lang w:val="en-US" w:eastAsia="zh-CN"/>
              </w:rPr>
              <w:t>（20分）</w:t>
            </w:r>
          </w:p>
        </w:tc>
        <w:tc>
          <w:tcPr>
            <w:tcW w:w="1218" w:type="dxa"/>
            <w:tcBorders>
              <w:top w:val="nil"/>
            </w:tcBorders>
            <w:vAlign w:val="center"/>
          </w:tcPr>
          <w:p w14:paraId="18B33927">
            <w:pPr>
              <w:spacing w:line="240" w:lineRule="auto"/>
              <w:jc w:val="center"/>
              <w:rPr>
                <w:rFonts w:ascii="仿宋_GB2312" w:hAnsi="宋体" w:eastAsia="仿宋_GB2312" w:cs="宋体"/>
                <w:kern w:val="0"/>
              </w:rPr>
            </w:pPr>
            <w:r>
              <w:rPr>
                <w:rFonts w:hint="eastAsia" w:ascii="仿宋_GB2312" w:eastAsia="仿宋_GB2312"/>
                <w:kern w:val="0"/>
                <w:lang w:eastAsia="zh-CN"/>
              </w:rPr>
              <w:t>经济成本指标</w:t>
            </w:r>
          </w:p>
        </w:tc>
        <w:tc>
          <w:tcPr>
            <w:tcW w:w="1020" w:type="dxa"/>
            <w:vAlign w:val="top"/>
          </w:tcPr>
          <w:p w14:paraId="5A495107">
            <w:pPr>
              <w:spacing w:line="240" w:lineRule="auto"/>
              <w:jc w:val="center"/>
              <w:rPr>
                <w:rFonts w:ascii="仿宋_GB2312" w:hAnsi="宋体" w:eastAsia="仿宋_GB2312" w:cs="宋体"/>
                <w:kern w:val="0"/>
              </w:rPr>
            </w:pPr>
          </w:p>
          <w:p w14:paraId="71983878">
            <w:pPr>
              <w:spacing w:line="240" w:lineRule="auto"/>
              <w:jc w:val="center"/>
              <w:rPr>
                <w:rFonts w:ascii="仿宋_GB2312" w:hAnsi="宋体" w:eastAsia="仿宋_GB2312" w:cs="宋体"/>
                <w:kern w:val="0"/>
              </w:rPr>
            </w:pPr>
            <w:r>
              <w:rPr>
                <w:rFonts w:ascii="仿宋_GB2312" w:hAnsi="宋体" w:eastAsia="仿宋_GB2312" w:cs="宋体"/>
                <w:kern w:val="0"/>
              </w:rPr>
              <w:t>预算控制率</w:t>
            </w:r>
          </w:p>
        </w:tc>
        <w:tc>
          <w:tcPr>
            <w:tcW w:w="1099" w:type="dxa"/>
            <w:vAlign w:val="top"/>
          </w:tcPr>
          <w:p w14:paraId="79166E57">
            <w:pPr>
              <w:spacing w:line="240" w:lineRule="auto"/>
              <w:jc w:val="center"/>
              <w:rPr>
                <w:rFonts w:ascii="仿宋_GB2312" w:hAnsi="宋体" w:eastAsia="仿宋_GB2312" w:cs="宋体"/>
                <w:kern w:val="0"/>
              </w:rPr>
            </w:pPr>
          </w:p>
          <w:p w14:paraId="378092CC">
            <w:pPr>
              <w:spacing w:line="240" w:lineRule="auto"/>
              <w:jc w:val="center"/>
              <w:rPr>
                <w:rFonts w:ascii="仿宋_GB2312" w:hAnsi="宋体" w:eastAsia="仿宋_GB2312" w:cs="宋体"/>
                <w:kern w:val="0"/>
              </w:rPr>
            </w:pPr>
            <w:r>
              <w:rPr>
                <w:rFonts w:ascii="仿宋_GB2312" w:hAnsi="宋体" w:eastAsia="仿宋_GB2312" w:cs="宋体"/>
                <w:kern w:val="0"/>
              </w:rPr>
              <w:t>50万元</w:t>
            </w:r>
          </w:p>
        </w:tc>
        <w:tc>
          <w:tcPr>
            <w:tcW w:w="1099" w:type="dxa"/>
            <w:vAlign w:val="top"/>
          </w:tcPr>
          <w:p w14:paraId="00DA34DB">
            <w:pPr>
              <w:spacing w:line="240" w:lineRule="auto"/>
              <w:jc w:val="center"/>
              <w:rPr>
                <w:rFonts w:ascii="仿宋_GB2312" w:hAnsi="宋体" w:eastAsia="仿宋_GB2312" w:cs="宋体"/>
                <w:kern w:val="0"/>
              </w:rPr>
            </w:pPr>
          </w:p>
          <w:p w14:paraId="2A457958">
            <w:pPr>
              <w:spacing w:line="240" w:lineRule="auto"/>
              <w:jc w:val="center"/>
              <w:rPr>
                <w:rFonts w:ascii="仿宋_GB2312" w:hAnsi="宋体" w:eastAsia="仿宋_GB2312" w:cs="宋体"/>
                <w:kern w:val="0"/>
              </w:rPr>
            </w:pPr>
            <w:r>
              <w:rPr>
                <w:rFonts w:ascii="仿宋_GB2312" w:hAnsi="宋体" w:eastAsia="仿宋_GB2312" w:cs="宋体"/>
                <w:kern w:val="0"/>
              </w:rPr>
              <w:t>721.6万元</w:t>
            </w:r>
          </w:p>
        </w:tc>
        <w:tc>
          <w:tcPr>
            <w:tcW w:w="809" w:type="dxa"/>
            <w:vAlign w:val="top"/>
          </w:tcPr>
          <w:p w14:paraId="5767A81B">
            <w:pPr>
              <w:spacing w:line="240" w:lineRule="auto"/>
              <w:jc w:val="center"/>
              <w:rPr>
                <w:rFonts w:ascii="仿宋_GB2312" w:hAnsi="宋体" w:eastAsia="仿宋_GB2312" w:cs="宋体"/>
                <w:kern w:val="0"/>
              </w:rPr>
            </w:pPr>
          </w:p>
          <w:p w14:paraId="6001A452">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6E6C8BD2">
            <w:pPr>
              <w:spacing w:line="240" w:lineRule="auto"/>
              <w:jc w:val="center"/>
              <w:rPr>
                <w:rFonts w:ascii="仿宋_GB2312" w:hAnsi="宋体" w:eastAsia="仿宋_GB2312" w:cs="宋体"/>
                <w:kern w:val="0"/>
              </w:rPr>
            </w:pPr>
          </w:p>
          <w:p w14:paraId="7B103649">
            <w:pPr>
              <w:spacing w:line="240" w:lineRule="auto"/>
              <w:jc w:val="center"/>
              <w:rPr>
                <w:rFonts w:ascii="仿宋_GB2312" w:hAnsi="宋体" w:eastAsia="仿宋_GB2312" w:cs="宋体"/>
                <w:kern w:val="0"/>
              </w:rPr>
            </w:pPr>
            <w:r>
              <w:rPr>
                <w:rFonts w:ascii="仿宋_GB2312" w:hAnsi="宋体" w:eastAsia="仿宋_GB2312" w:cs="宋体"/>
                <w:kern w:val="0"/>
              </w:rPr>
              <w:t>3.00</w:t>
            </w:r>
          </w:p>
        </w:tc>
        <w:tc>
          <w:tcPr>
            <w:tcW w:w="1383" w:type="dxa"/>
            <w:vAlign w:val="top"/>
          </w:tcPr>
          <w:p w14:paraId="56050F0D">
            <w:pPr>
              <w:spacing w:line="240" w:lineRule="auto"/>
              <w:jc w:val="center"/>
              <w:rPr>
                <w:rFonts w:ascii="仿宋_GB2312" w:hAnsi="宋体" w:eastAsia="仿宋_GB2312" w:cs="宋体"/>
                <w:kern w:val="0"/>
              </w:rPr>
            </w:pPr>
            <w:r>
              <w:rPr>
                <w:rFonts w:ascii="仿宋_GB2312" w:hAnsi="宋体" w:eastAsia="仿宋_GB2312" w:cs="宋体"/>
                <w:kern w:val="0"/>
              </w:rPr>
              <w:t>超预算，</w:t>
            </w:r>
          </w:p>
          <w:p w14:paraId="6F0F5A9F">
            <w:pPr>
              <w:spacing w:line="240" w:lineRule="auto"/>
              <w:jc w:val="center"/>
              <w:rPr>
                <w:rFonts w:ascii="仿宋_GB2312" w:hAnsi="宋体" w:eastAsia="仿宋_GB2312" w:cs="宋体"/>
                <w:kern w:val="0"/>
              </w:rPr>
            </w:pPr>
            <w:r>
              <w:rPr>
                <w:rFonts w:ascii="仿宋_GB2312" w:hAnsi="宋体" w:eastAsia="仿宋_GB2312" w:cs="宋体"/>
                <w:kern w:val="0"/>
              </w:rPr>
              <w:t>上级资金</w:t>
            </w:r>
          </w:p>
          <w:p w14:paraId="675D358C">
            <w:pPr>
              <w:spacing w:line="240" w:lineRule="auto"/>
              <w:jc w:val="center"/>
              <w:rPr>
                <w:rFonts w:ascii="仿宋_GB2312" w:hAnsi="宋体" w:eastAsia="仿宋_GB2312" w:cs="宋体"/>
                <w:kern w:val="0"/>
              </w:rPr>
            </w:pPr>
            <w:r>
              <w:rPr>
                <w:rFonts w:ascii="仿宋_GB2312" w:hAnsi="宋体" w:eastAsia="仿宋_GB2312" w:cs="宋体"/>
                <w:kern w:val="0"/>
              </w:rPr>
              <w:t>拨付</w:t>
            </w:r>
          </w:p>
        </w:tc>
      </w:tr>
      <w:tr w14:paraId="60251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4580AA51">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108F52E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22015BDE">
            <w:pPr>
              <w:spacing w:line="240" w:lineRule="auto"/>
              <w:jc w:val="center"/>
              <w:rPr>
                <w:rFonts w:ascii="仿宋_GB2312" w:hAnsi="宋体" w:eastAsia="仿宋_GB2312" w:cs="宋体"/>
                <w:kern w:val="0"/>
              </w:rPr>
            </w:pPr>
            <w:r>
              <w:rPr>
                <w:rFonts w:hint="eastAsia" w:ascii="仿宋_GB2312" w:eastAsia="仿宋_GB2312"/>
                <w:kern w:val="0"/>
                <w:lang w:eastAsia="zh-CN"/>
              </w:rPr>
              <w:t>社会成本指标</w:t>
            </w:r>
          </w:p>
        </w:tc>
        <w:tc>
          <w:tcPr>
            <w:tcW w:w="1020" w:type="dxa"/>
            <w:vAlign w:val="top"/>
          </w:tcPr>
          <w:p w14:paraId="40E6DEED">
            <w:pPr>
              <w:spacing w:line="240" w:lineRule="auto"/>
              <w:jc w:val="center"/>
              <w:rPr>
                <w:rFonts w:ascii="仿宋_GB2312" w:hAnsi="宋体" w:eastAsia="仿宋_GB2312" w:cs="宋体"/>
                <w:kern w:val="0"/>
              </w:rPr>
            </w:pPr>
            <w:r>
              <w:rPr>
                <w:rFonts w:ascii="仿宋_GB2312" w:hAnsi="宋体" w:eastAsia="仿宋_GB2312" w:cs="宋体"/>
                <w:kern w:val="0"/>
              </w:rPr>
              <w:t>资金使用率</w:t>
            </w:r>
          </w:p>
        </w:tc>
        <w:tc>
          <w:tcPr>
            <w:tcW w:w="1099" w:type="dxa"/>
            <w:vAlign w:val="top"/>
          </w:tcPr>
          <w:p w14:paraId="3987F2A0">
            <w:pPr>
              <w:spacing w:line="240" w:lineRule="auto"/>
              <w:jc w:val="center"/>
              <w:rPr>
                <w:rFonts w:ascii="仿宋_GB2312" w:hAnsi="宋体" w:eastAsia="仿宋_GB2312" w:cs="宋体"/>
                <w:kern w:val="0"/>
              </w:rPr>
            </w:pPr>
            <w:r>
              <w:rPr>
                <w:rFonts w:ascii="仿宋_GB2312" w:hAnsi="宋体" w:eastAsia="仿宋_GB2312" w:cs="宋体"/>
                <w:kern w:val="0"/>
              </w:rPr>
              <w:t>50万元</w:t>
            </w:r>
          </w:p>
        </w:tc>
        <w:tc>
          <w:tcPr>
            <w:tcW w:w="1099" w:type="dxa"/>
            <w:vAlign w:val="top"/>
          </w:tcPr>
          <w:p w14:paraId="00F06FF0">
            <w:pPr>
              <w:spacing w:line="240" w:lineRule="auto"/>
              <w:jc w:val="center"/>
              <w:rPr>
                <w:rFonts w:ascii="仿宋_GB2312" w:hAnsi="宋体" w:eastAsia="仿宋_GB2312" w:cs="宋体"/>
                <w:kern w:val="0"/>
              </w:rPr>
            </w:pPr>
            <w:r>
              <w:rPr>
                <w:rFonts w:ascii="仿宋_GB2312" w:hAnsi="宋体" w:eastAsia="仿宋_GB2312" w:cs="宋体"/>
                <w:kern w:val="0"/>
              </w:rPr>
              <w:t>721.6万元</w:t>
            </w:r>
          </w:p>
        </w:tc>
        <w:tc>
          <w:tcPr>
            <w:tcW w:w="809" w:type="dxa"/>
            <w:vAlign w:val="top"/>
          </w:tcPr>
          <w:p w14:paraId="7C41D3C9">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3F439CB3">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top"/>
          </w:tcPr>
          <w:p w14:paraId="71864195">
            <w:pPr>
              <w:spacing w:line="240" w:lineRule="auto"/>
              <w:jc w:val="center"/>
              <w:rPr>
                <w:rFonts w:ascii="仿宋_GB2312" w:hAnsi="宋体" w:eastAsia="仿宋_GB2312" w:cs="宋体"/>
                <w:kern w:val="0"/>
              </w:rPr>
            </w:pPr>
          </w:p>
        </w:tc>
      </w:tr>
      <w:tr w14:paraId="474AF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jc w:val="center"/>
        </w:trPr>
        <w:tc>
          <w:tcPr>
            <w:tcW w:w="1054" w:type="dxa"/>
            <w:vMerge w:val="continue"/>
            <w:textDirection w:val="tbRlV"/>
            <w:vAlign w:val="center"/>
          </w:tcPr>
          <w:p w14:paraId="17D400F9">
            <w:pPr>
              <w:spacing w:line="240" w:lineRule="auto"/>
              <w:ind w:firstLine="420"/>
              <w:jc w:val="center"/>
              <w:rPr>
                <w:rFonts w:ascii="仿宋_GB2312" w:hAnsi="宋体" w:eastAsia="仿宋_GB2312" w:cs="宋体"/>
                <w:kern w:val="0"/>
              </w:rPr>
            </w:pPr>
          </w:p>
        </w:tc>
        <w:tc>
          <w:tcPr>
            <w:tcW w:w="1059" w:type="dxa"/>
            <w:vMerge w:val="continue"/>
            <w:tcBorders>
              <w:top w:val="nil"/>
            </w:tcBorders>
            <w:vAlign w:val="center"/>
          </w:tcPr>
          <w:p w14:paraId="2D562D93">
            <w:pPr>
              <w:spacing w:line="240" w:lineRule="auto"/>
              <w:ind w:firstLine="420" w:firstLineChars="0"/>
              <w:jc w:val="center"/>
              <w:rPr>
                <w:rFonts w:ascii="仿宋_GB2312" w:hAnsi="宋体" w:eastAsia="仿宋_GB2312" w:cs="宋体"/>
                <w:kern w:val="0"/>
              </w:rPr>
            </w:pPr>
          </w:p>
        </w:tc>
        <w:tc>
          <w:tcPr>
            <w:tcW w:w="1218" w:type="dxa"/>
            <w:tcBorders>
              <w:top w:val="nil"/>
            </w:tcBorders>
            <w:vAlign w:val="center"/>
          </w:tcPr>
          <w:p w14:paraId="784BF6C6">
            <w:pPr>
              <w:spacing w:line="240" w:lineRule="auto"/>
              <w:jc w:val="center"/>
              <w:rPr>
                <w:rFonts w:ascii="仿宋_GB2312" w:hAnsi="宋体" w:eastAsia="仿宋_GB2312" w:cs="宋体"/>
                <w:kern w:val="0"/>
              </w:rPr>
            </w:pPr>
            <w:r>
              <w:rPr>
                <w:rFonts w:hint="eastAsia" w:ascii="仿宋_GB2312" w:eastAsia="仿宋_GB2312"/>
                <w:kern w:val="0"/>
                <w:lang w:eastAsia="zh-CN"/>
              </w:rPr>
              <w:t>生态环境成本指标</w:t>
            </w:r>
          </w:p>
        </w:tc>
        <w:tc>
          <w:tcPr>
            <w:tcW w:w="1020" w:type="dxa"/>
            <w:vAlign w:val="top"/>
          </w:tcPr>
          <w:p w14:paraId="5F82A0DB">
            <w:pPr>
              <w:spacing w:line="240" w:lineRule="auto"/>
              <w:jc w:val="center"/>
              <w:rPr>
                <w:rFonts w:ascii="仿宋_GB2312" w:hAnsi="宋体" w:eastAsia="仿宋_GB2312" w:cs="宋体"/>
                <w:kern w:val="0"/>
              </w:rPr>
            </w:pPr>
            <w:r>
              <w:rPr>
                <w:rFonts w:ascii="仿宋_GB2312" w:hAnsi="宋体" w:eastAsia="仿宋_GB2312" w:cs="宋体"/>
                <w:kern w:val="0"/>
              </w:rPr>
              <w:t>对生态环境是 够造成负面影</w:t>
            </w:r>
          </w:p>
        </w:tc>
        <w:tc>
          <w:tcPr>
            <w:tcW w:w="1099" w:type="dxa"/>
            <w:vAlign w:val="top"/>
          </w:tcPr>
          <w:p w14:paraId="3D1E034B">
            <w:pPr>
              <w:spacing w:line="240" w:lineRule="auto"/>
              <w:jc w:val="center"/>
              <w:rPr>
                <w:rFonts w:ascii="仿宋_GB2312" w:hAnsi="宋体" w:eastAsia="仿宋_GB2312" w:cs="宋体"/>
                <w:kern w:val="0"/>
              </w:rPr>
            </w:pPr>
            <w:r>
              <w:rPr>
                <w:rFonts w:ascii="仿宋_GB2312" w:hAnsi="宋体" w:eastAsia="仿宋_GB2312" w:cs="宋体"/>
                <w:kern w:val="0"/>
              </w:rPr>
              <w:t>无</w:t>
            </w:r>
          </w:p>
        </w:tc>
        <w:tc>
          <w:tcPr>
            <w:tcW w:w="1099" w:type="dxa"/>
            <w:vAlign w:val="top"/>
          </w:tcPr>
          <w:p w14:paraId="0305D06C">
            <w:pPr>
              <w:spacing w:line="240" w:lineRule="auto"/>
              <w:jc w:val="center"/>
              <w:rPr>
                <w:rFonts w:ascii="仿宋_GB2312" w:hAnsi="宋体" w:eastAsia="仿宋_GB2312" w:cs="宋体"/>
                <w:kern w:val="0"/>
              </w:rPr>
            </w:pPr>
            <w:r>
              <w:rPr>
                <w:rFonts w:ascii="仿宋_GB2312" w:hAnsi="宋体" w:eastAsia="仿宋_GB2312" w:cs="宋体"/>
                <w:kern w:val="0"/>
              </w:rPr>
              <w:t>无</w:t>
            </w:r>
          </w:p>
        </w:tc>
        <w:tc>
          <w:tcPr>
            <w:tcW w:w="809" w:type="dxa"/>
            <w:vAlign w:val="top"/>
          </w:tcPr>
          <w:p w14:paraId="1E8BE90A">
            <w:pPr>
              <w:spacing w:line="240" w:lineRule="auto"/>
              <w:jc w:val="center"/>
              <w:rPr>
                <w:rFonts w:ascii="仿宋_GB2312" w:hAnsi="宋体" w:eastAsia="仿宋_GB2312" w:cs="宋体"/>
                <w:kern w:val="0"/>
              </w:rPr>
            </w:pPr>
            <w:r>
              <w:rPr>
                <w:rFonts w:ascii="仿宋_GB2312" w:hAnsi="宋体" w:eastAsia="仿宋_GB2312" w:cs="宋体"/>
                <w:kern w:val="0"/>
              </w:rPr>
              <w:t>5</w:t>
            </w:r>
          </w:p>
        </w:tc>
        <w:tc>
          <w:tcPr>
            <w:tcW w:w="849" w:type="dxa"/>
            <w:vAlign w:val="top"/>
          </w:tcPr>
          <w:p w14:paraId="009274BC">
            <w:pPr>
              <w:spacing w:line="240" w:lineRule="auto"/>
              <w:jc w:val="center"/>
              <w:rPr>
                <w:rFonts w:ascii="仿宋_GB2312" w:hAnsi="宋体" w:eastAsia="仿宋_GB2312" w:cs="宋体"/>
                <w:kern w:val="0"/>
              </w:rPr>
            </w:pPr>
            <w:r>
              <w:rPr>
                <w:rFonts w:ascii="仿宋_GB2312" w:hAnsi="宋体" w:eastAsia="仿宋_GB2312" w:cs="宋体"/>
                <w:kern w:val="0"/>
              </w:rPr>
              <w:t>5.00</w:t>
            </w:r>
          </w:p>
        </w:tc>
        <w:tc>
          <w:tcPr>
            <w:tcW w:w="1383" w:type="dxa"/>
            <w:vAlign w:val="top"/>
          </w:tcPr>
          <w:p w14:paraId="3F62C1C2">
            <w:pPr>
              <w:spacing w:line="240" w:lineRule="auto"/>
              <w:jc w:val="center"/>
              <w:rPr>
                <w:rFonts w:ascii="仿宋_GB2312" w:hAnsi="宋体" w:eastAsia="仿宋_GB2312" w:cs="宋体"/>
                <w:kern w:val="0"/>
              </w:rPr>
            </w:pPr>
          </w:p>
        </w:tc>
      </w:tr>
      <w:tr w14:paraId="25B340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jc w:val="center"/>
        </w:trPr>
        <w:tc>
          <w:tcPr>
            <w:tcW w:w="6549" w:type="dxa"/>
            <w:gridSpan w:val="6"/>
            <w:vAlign w:val="center"/>
          </w:tcPr>
          <w:p w14:paraId="5767CC47">
            <w:pPr>
              <w:spacing w:line="240" w:lineRule="auto"/>
              <w:ind w:firstLine="420"/>
              <w:jc w:val="center"/>
              <w:rPr>
                <w:rFonts w:ascii="仿宋_GB2312" w:hAnsi="宋体" w:eastAsia="仿宋_GB2312" w:cs="宋体"/>
                <w:kern w:val="0"/>
              </w:rPr>
            </w:pPr>
            <w:r>
              <w:rPr>
                <w:rFonts w:hint="eastAsia" w:ascii="仿宋_GB2312" w:hAnsi="宋体" w:eastAsia="仿宋_GB2312" w:cs="宋体"/>
                <w:kern w:val="0"/>
              </w:rPr>
              <w:t>总分</w:t>
            </w:r>
          </w:p>
        </w:tc>
        <w:tc>
          <w:tcPr>
            <w:tcW w:w="809" w:type="dxa"/>
            <w:vAlign w:val="center"/>
          </w:tcPr>
          <w:p w14:paraId="4EEF3EF7">
            <w:pPr>
              <w:spacing w:line="240" w:lineRule="auto"/>
              <w:jc w:val="center"/>
              <w:rPr>
                <w:rFonts w:ascii="仿宋_GB2312" w:hAnsi="宋体" w:eastAsia="仿宋_GB2312" w:cs="宋体"/>
                <w:kern w:val="0"/>
              </w:rPr>
            </w:pPr>
            <w:r>
              <w:rPr>
                <w:rFonts w:ascii="仿宋_GB2312" w:hAnsi="宋体" w:eastAsia="仿宋_GB2312" w:cs="宋体"/>
                <w:kern w:val="0"/>
              </w:rPr>
              <w:t>100</w:t>
            </w:r>
          </w:p>
        </w:tc>
        <w:tc>
          <w:tcPr>
            <w:tcW w:w="849" w:type="dxa"/>
            <w:vAlign w:val="center"/>
          </w:tcPr>
          <w:p w14:paraId="700C48C3">
            <w:pPr>
              <w:spacing w:line="240" w:lineRule="auto"/>
              <w:ind w:firstLine="420"/>
              <w:jc w:val="center"/>
              <w:rPr>
                <w:rFonts w:hint="default" w:ascii="仿宋_GB2312" w:hAnsi="宋体" w:eastAsia="仿宋_GB2312" w:cs="宋体"/>
                <w:kern w:val="0"/>
                <w:lang w:val="en-US" w:eastAsia="zh-CN"/>
              </w:rPr>
            </w:pPr>
            <w:r>
              <w:rPr>
                <w:rFonts w:hint="eastAsia" w:ascii="仿宋_GB2312" w:hAnsi="宋体" w:eastAsia="仿宋_GB2312" w:cs="宋体"/>
                <w:kern w:val="0"/>
                <w:lang w:val="en-US" w:eastAsia="zh-CN"/>
              </w:rPr>
              <w:t>98</w:t>
            </w:r>
          </w:p>
        </w:tc>
        <w:tc>
          <w:tcPr>
            <w:tcW w:w="1383" w:type="dxa"/>
            <w:vAlign w:val="center"/>
          </w:tcPr>
          <w:p w14:paraId="3EBD0D0C">
            <w:pPr>
              <w:spacing w:line="240" w:lineRule="auto"/>
              <w:ind w:firstLine="420"/>
              <w:jc w:val="center"/>
              <w:rPr>
                <w:rFonts w:ascii="仿宋_GB2312" w:hAnsi="宋体" w:eastAsia="仿宋_GB2312" w:cs="宋体"/>
                <w:kern w:val="0"/>
              </w:rPr>
            </w:pPr>
          </w:p>
        </w:tc>
      </w:tr>
    </w:tbl>
    <w:p w14:paraId="0CA82C09">
      <w:pPr>
        <w:spacing w:before="52" w:line="219" w:lineRule="auto"/>
        <w:jc w:val="left"/>
        <w:rPr>
          <w:rFonts w:ascii="仿宋_GB2312" w:hAnsi="宋体" w:eastAsia="仿宋_GB2312" w:cs="宋体"/>
          <w:kern w:val="0"/>
          <w:lang w:eastAsia="zh-CN"/>
        </w:rPr>
      </w:pPr>
      <w:r>
        <w:rPr>
          <w:rFonts w:ascii="仿宋_GB2312" w:hAnsi="宋体" w:eastAsia="仿宋_GB2312" w:cs="宋体"/>
          <w:kern w:val="0"/>
          <w:lang w:eastAsia="zh-CN"/>
        </w:rPr>
        <w:t>备注： 一个一级项目支出一张表。如，业务工作经费，运行维护经费，其他事业发展类资金…各一张表.</w:t>
      </w:r>
    </w:p>
    <w:p w14:paraId="4E737402">
      <w:pPr>
        <w:spacing w:line="240" w:lineRule="auto"/>
        <w:ind w:firstLine="420"/>
        <w:jc w:val="left"/>
        <w:rPr>
          <w:rFonts w:ascii="宋体" w:hAnsi="宋体" w:eastAsia="宋体" w:cs="宋体"/>
          <w:kern w:val="0"/>
          <w:lang w:eastAsia="zh-CN"/>
        </w:rPr>
      </w:pPr>
    </w:p>
    <w:p w14:paraId="5F483417">
      <w:pPr>
        <w:rPr>
          <w:rFonts w:ascii="仿宋_GB2312" w:hAnsi="宋体" w:eastAsia="仿宋_GB2312" w:cs="宋体"/>
          <w:lang w:eastAsia="zh-CN"/>
        </w:rPr>
        <w:sectPr>
          <w:footerReference r:id="rId9" w:type="default"/>
          <w:pgSz w:w="11907" w:h="16839"/>
          <w:pgMar w:top="1531" w:right="1474" w:bottom="1531" w:left="1587" w:header="0" w:footer="1588" w:gutter="0"/>
          <w:pgNumType w:fmt="numberInDash"/>
          <w:cols w:space="720" w:num="1"/>
          <w:docGrid w:linePitch="286" w:charSpace="0"/>
        </w:sectPr>
      </w:pPr>
      <w:r>
        <w:rPr>
          <w:rFonts w:hint="eastAsia" w:ascii="仿宋_GB2312" w:hAnsi="宋体" w:eastAsia="仿宋_GB2312" w:cs="宋体"/>
          <w:kern w:val="0"/>
          <w:lang w:eastAsia="zh-CN"/>
        </w:rPr>
        <w:t>填表人：</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填报日期：</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联系电话：</w:t>
      </w:r>
      <w:r>
        <w:rPr>
          <w:rFonts w:ascii="仿宋_GB2312" w:hAnsi="宋体" w:eastAsia="仿宋_GB2312" w:cs="宋体"/>
          <w:kern w:val="0"/>
          <w:lang w:eastAsia="zh-CN"/>
        </w:rPr>
        <w:t xml:space="preserve">           </w:t>
      </w:r>
      <w:r>
        <w:rPr>
          <w:rFonts w:hint="eastAsia" w:ascii="仿宋_GB2312" w:hAnsi="宋体" w:eastAsia="仿宋_GB2312" w:cs="宋体"/>
          <w:kern w:val="0"/>
          <w:lang w:eastAsia="zh-CN"/>
        </w:rPr>
        <w:t>单位负责人签字:</w:t>
      </w:r>
    </w:p>
    <w:p w14:paraId="4624C534">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附件4</w:t>
      </w:r>
    </w:p>
    <w:p w14:paraId="560ED44F">
      <w:pPr>
        <w:spacing w:line="240" w:lineRule="auto"/>
        <w:ind w:firstLine="880"/>
        <w:jc w:val="center"/>
        <w:rPr>
          <w:rFonts w:hint="eastAsia" w:ascii="方正小标宋简体" w:eastAsia="方正小标宋简体"/>
          <w:kern w:val="0"/>
          <w:sz w:val="44"/>
          <w:szCs w:val="44"/>
          <w:lang w:eastAsia="zh-CN"/>
        </w:rPr>
      </w:pPr>
    </w:p>
    <w:p w14:paraId="002EBB1E">
      <w:pPr>
        <w:spacing w:line="240" w:lineRule="auto"/>
        <w:ind w:firstLine="880"/>
        <w:jc w:val="center"/>
        <w:rPr>
          <w:rFonts w:hint="eastAsia" w:ascii="方正小标宋简体" w:eastAsia="方正小标宋简体"/>
          <w:kern w:val="0"/>
          <w:sz w:val="44"/>
          <w:szCs w:val="44"/>
          <w:lang w:eastAsia="zh-CN"/>
        </w:rPr>
      </w:pPr>
    </w:p>
    <w:p w14:paraId="6A411135">
      <w:pPr>
        <w:spacing w:line="240" w:lineRule="auto"/>
        <w:ind w:firstLine="880"/>
        <w:jc w:val="center"/>
        <w:rPr>
          <w:rFonts w:hint="eastAsia" w:ascii="方正小标宋简体" w:eastAsia="方正小标宋简体"/>
          <w:kern w:val="0"/>
          <w:sz w:val="44"/>
          <w:szCs w:val="44"/>
          <w:lang w:val="en-US" w:eastAsia="zh-CN"/>
        </w:rPr>
      </w:pPr>
      <w:r>
        <w:rPr>
          <w:rFonts w:hint="eastAsia" w:ascii="方正小标宋简体" w:eastAsia="方正小标宋简体"/>
          <w:kern w:val="0"/>
          <w:sz w:val="44"/>
          <w:szCs w:val="44"/>
          <w:lang w:eastAsia="zh-CN"/>
        </w:rPr>
        <w:t>2023</w:t>
      </w:r>
      <w:r>
        <w:rPr>
          <w:rFonts w:hint="eastAsia" w:ascii="方正小标宋简体" w:hAnsi="宋体" w:eastAsia="方正小标宋简体" w:cs="宋体"/>
          <w:kern w:val="0"/>
          <w:sz w:val="44"/>
          <w:szCs w:val="44"/>
          <w:lang w:eastAsia="zh-CN"/>
        </w:rPr>
        <w:t>年度</w:t>
      </w:r>
      <w:r>
        <w:rPr>
          <w:rFonts w:hint="eastAsia" w:ascii="方正小标宋简体" w:eastAsia="方正小标宋简体"/>
          <w:kern w:val="0"/>
          <w:sz w:val="44"/>
          <w:szCs w:val="44"/>
          <w:lang w:val="en-US" w:eastAsia="zh-CN"/>
        </w:rPr>
        <w:t>汨罗市文化旅游广电局</w:t>
      </w:r>
    </w:p>
    <w:p w14:paraId="1A953253">
      <w:pPr>
        <w:spacing w:line="240" w:lineRule="auto"/>
        <w:ind w:firstLine="880"/>
        <w:jc w:val="center"/>
        <w:rPr>
          <w:rFonts w:ascii="方正小标宋简体" w:hAnsi="宋体" w:eastAsia="方正小标宋简体" w:cs="宋体"/>
          <w:kern w:val="0"/>
          <w:sz w:val="44"/>
          <w:szCs w:val="44"/>
          <w:lang w:eastAsia="zh-CN"/>
        </w:rPr>
      </w:pPr>
      <w:r>
        <w:rPr>
          <w:rFonts w:hint="eastAsia" w:ascii="方正小标宋简体" w:hAnsi="宋体" w:eastAsia="方正小标宋简体" w:cs="宋体"/>
          <w:kern w:val="0"/>
          <w:sz w:val="44"/>
          <w:szCs w:val="44"/>
          <w:lang w:val="en-US" w:eastAsia="zh-CN"/>
        </w:rPr>
        <w:t>部门</w:t>
      </w:r>
      <w:r>
        <w:rPr>
          <w:rFonts w:hint="eastAsia" w:ascii="方正小标宋简体" w:hAnsi="宋体" w:eastAsia="方正小标宋简体" w:cs="宋体"/>
          <w:kern w:val="0"/>
          <w:sz w:val="44"/>
          <w:szCs w:val="44"/>
          <w:lang w:eastAsia="zh-CN"/>
        </w:rPr>
        <w:t>整体支出</w:t>
      </w:r>
    </w:p>
    <w:p w14:paraId="6E6902F2">
      <w:pPr>
        <w:spacing w:line="240" w:lineRule="auto"/>
        <w:ind w:firstLine="880"/>
        <w:jc w:val="center"/>
        <w:rPr>
          <w:rFonts w:ascii="方正小标宋简体" w:eastAsia="方正小标宋简体"/>
          <w:kern w:val="0"/>
          <w:sz w:val="44"/>
          <w:szCs w:val="44"/>
          <w:lang w:eastAsia="zh-CN"/>
        </w:rPr>
      </w:pPr>
      <w:r>
        <w:rPr>
          <w:rFonts w:hint="eastAsia" w:ascii="方正小标宋简体" w:hAnsi="宋体" w:eastAsia="方正小标宋简体" w:cs="宋体"/>
          <w:kern w:val="0"/>
          <w:sz w:val="44"/>
          <w:szCs w:val="44"/>
          <w:lang w:eastAsia="zh-CN"/>
        </w:rPr>
        <w:t>绩效自评报告</w:t>
      </w:r>
    </w:p>
    <w:p w14:paraId="453687D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928714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4A1EDF9">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6A62E1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14CC73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44CE5498">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D19A70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1300EB25">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F17910E">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701D731B">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2D23D513">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0016B967">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6FE50FE2">
      <w:pPr>
        <w:kinsoku w:val="0"/>
        <w:autoSpaceDE w:val="0"/>
        <w:autoSpaceDN w:val="0"/>
        <w:adjustRightInd w:val="0"/>
        <w:snapToGrid w:val="0"/>
        <w:spacing w:before="78" w:line="221" w:lineRule="auto"/>
        <w:ind w:firstLine="587"/>
        <w:jc w:val="center"/>
        <w:textAlignment w:val="baseline"/>
        <w:rPr>
          <w:rFonts w:ascii="楷体_GB2312" w:hAnsi="仿宋" w:eastAsia="楷体_GB2312" w:cs="仿宋"/>
          <w:b/>
          <w:bCs/>
          <w:snapToGrid w:val="0"/>
          <w:color w:val="000000"/>
          <w:spacing w:val="-28"/>
          <w:sz w:val="32"/>
          <w:szCs w:val="32"/>
          <w:lang w:val="en-US" w:eastAsia="zh-CN" w:bidi="ar-SA"/>
        </w:rPr>
      </w:pPr>
    </w:p>
    <w:p w14:paraId="32779F50">
      <w:pPr>
        <w:kinsoku w:val="0"/>
        <w:autoSpaceDE w:val="0"/>
        <w:autoSpaceDN w:val="0"/>
        <w:adjustRightInd w:val="0"/>
        <w:snapToGrid w:val="0"/>
        <w:spacing w:before="78" w:line="221" w:lineRule="auto"/>
        <w:ind w:firstLine="587"/>
        <w:jc w:val="center"/>
        <w:textAlignment w:val="baseline"/>
        <w:rPr>
          <w:rFonts w:hint="default" w:ascii="楷体_GB2312" w:hAnsi="仿宋" w:eastAsia="楷体_GB2312" w:cs="仿宋"/>
          <w:snapToGrid w:val="0"/>
          <w:color w:val="000000"/>
          <w:sz w:val="32"/>
          <w:szCs w:val="32"/>
          <w:lang w:val="en-US" w:eastAsia="zh-CN" w:bidi="ar-SA"/>
        </w:rPr>
      </w:pPr>
      <w:r>
        <w:rPr>
          <w:rFonts w:hint="eastAsia" w:ascii="楷体_GB2312" w:hAnsi="仿宋" w:eastAsia="楷体_GB2312" w:cs="仿宋"/>
          <w:b/>
          <w:bCs/>
          <w:snapToGrid w:val="0"/>
          <w:color w:val="000000"/>
          <w:spacing w:val="-28"/>
          <w:sz w:val="32"/>
          <w:szCs w:val="32"/>
          <w:lang w:val="en-US" w:eastAsia="zh-CN" w:bidi="ar-SA"/>
        </w:rPr>
        <w:t>部门(单位)名称：</w:t>
      </w:r>
      <w:r>
        <w:rPr>
          <w:rFonts w:hint="eastAsia" w:ascii="楷体_GB2312" w:hAnsi="仿宋" w:eastAsia="楷体_GB2312" w:cs="仿宋"/>
          <w:b/>
          <w:bCs/>
          <w:snapToGrid w:val="0"/>
          <w:color w:val="000000"/>
          <w:spacing w:val="-28"/>
          <w:sz w:val="32"/>
          <w:szCs w:val="32"/>
          <w:u w:val="single"/>
          <w:lang w:val="en-US" w:eastAsia="zh-CN" w:bidi="ar-SA"/>
        </w:rPr>
        <w:t>汨罗市文化旅游广电局</w:t>
      </w:r>
    </w:p>
    <w:p w14:paraId="68CC190B">
      <w:pPr>
        <w:spacing w:before="274" w:line="225" w:lineRule="auto"/>
        <w:ind w:firstLine="617"/>
        <w:jc w:val="center"/>
        <w:rPr>
          <w:rFonts w:ascii="楷体_GB2312" w:hAnsi="楷体" w:eastAsia="楷体_GB2312" w:cs="楷体"/>
          <w:kern w:val="0"/>
          <w:sz w:val="32"/>
          <w:szCs w:val="32"/>
          <w:lang w:eastAsia="zh-CN"/>
        </w:rPr>
      </w:pPr>
      <w:r>
        <w:rPr>
          <w:rFonts w:hint="eastAsia" w:ascii="楷体_GB2312" w:hAnsi="楷体" w:eastAsia="楷体_GB2312" w:cs="楷体"/>
          <w:b/>
          <w:bCs/>
          <w:spacing w:val="-13"/>
          <w:kern w:val="0"/>
          <w:sz w:val="32"/>
          <w:szCs w:val="32"/>
          <w:lang w:val="en-US" w:eastAsia="zh-CN"/>
        </w:rPr>
        <w:t>2024</w:t>
      </w:r>
      <w:r>
        <w:rPr>
          <w:rFonts w:hint="eastAsia" w:ascii="楷体_GB2312" w:hAnsi="楷体" w:eastAsia="楷体_GB2312" w:cs="楷体"/>
          <w:b/>
          <w:bCs/>
          <w:spacing w:val="-13"/>
          <w:kern w:val="0"/>
          <w:sz w:val="32"/>
          <w:szCs w:val="32"/>
          <w:lang w:eastAsia="zh-CN"/>
        </w:rPr>
        <w:t>年</w:t>
      </w:r>
      <w:r>
        <w:rPr>
          <w:rFonts w:hint="eastAsia" w:ascii="楷体_GB2312" w:hAnsi="楷体" w:eastAsia="楷体_GB2312" w:cs="楷体"/>
          <w:b/>
          <w:bCs/>
          <w:spacing w:val="-13"/>
          <w:kern w:val="0"/>
          <w:sz w:val="32"/>
          <w:szCs w:val="32"/>
          <w:lang w:val="en-US" w:eastAsia="zh-CN"/>
        </w:rPr>
        <w:t>5</w:t>
      </w:r>
      <w:r>
        <w:rPr>
          <w:rFonts w:hint="eastAsia" w:ascii="楷体_GB2312" w:hAnsi="楷体" w:eastAsia="楷体_GB2312" w:cs="楷体"/>
          <w:spacing w:val="-13"/>
          <w:kern w:val="0"/>
          <w:sz w:val="32"/>
          <w:szCs w:val="32"/>
          <w:lang w:eastAsia="zh-CN"/>
        </w:rPr>
        <w:t>月</w:t>
      </w:r>
      <w:r>
        <w:rPr>
          <w:rFonts w:hint="eastAsia" w:ascii="楷体_GB2312" w:hAnsi="楷体" w:eastAsia="楷体_GB2312" w:cs="楷体"/>
          <w:spacing w:val="-13"/>
          <w:kern w:val="0"/>
          <w:sz w:val="32"/>
          <w:szCs w:val="32"/>
          <w:lang w:val="en-US" w:eastAsia="zh-CN"/>
        </w:rPr>
        <w:t>23</w:t>
      </w:r>
      <w:r>
        <w:rPr>
          <w:rFonts w:hint="eastAsia" w:ascii="楷体_GB2312" w:hAnsi="楷体" w:eastAsia="楷体_GB2312" w:cs="楷体"/>
          <w:b/>
          <w:bCs/>
          <w:spacing w:val="-13"/>
          <w:kern w:val="0"/>
          <w:sz w:val="32"/>
          <w:szCs w:val="32"/>
          <w:lang w:eastAsia="zh-CN"/>
        </w:rPr>
        <w:t>日</w:t>
      </w:r>
    </w:p>
    <w:p w14:paraId="1D14EB24">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r>
        <w:rPr>
          <w:rFonts w:ascii="仿宋" w:hAnsi="仿宋" w:eastAsia="仿宋" w:cs="仿宋"/>
          <w:b/>
          <w:bCs/>
          <w:snapToGrid w:val="0"/>
          <w:color w:val="000000"/>
          <w:spacing w:val="18"/>
          <w:sz w:val="30"/>
          <w:szCs w:val="30"/>
          <w:lang w:val="en-US" w:eastAsia="zh-CN" w:bidi="ar-SA"/>
        </w:rPr>
        <w:t>(此页为封面)</w:t>
      </w:r>
    </w:p>
    <w:p w14:paraId="4768F29B">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45F75B1F">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1E08B3F3">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0AF622AB">
      <w:pPr>
        <w:kinsoku w:val="0"/>
        <w:autoSpaceDE w:val="0"/>
        <w:autoSpaceDN w:val="0"/>
        <w:adjustRightInd w:val="0"/>
        <w:snapToGrid w:val="0"/>
        <w:spacing w:before="211" w:line="224" w:lineRule="auto"/>
        <w:ind w:firstLine="638"/>
        <w:jc w:val="center"/>
        <w:textAlignment w:val="baseline"/>
        <w:rPr>
          <w:rFonts w:ascii="仿宋" w:hAnsi="仿宋" w:eastAsia="仿宋" w:cs="仿宋"/>
          <w:b/>
          <w:bCs/>
          <w:snapToGrid w:val="0"/>
          <w:color w:val="000000"/>
          <w:spacing w:val="18"/>
          <w:sz w:val="30"/>
          <w:szCs w:val="30"/>
          <w:lang w:val="en-US" w:eastAsia="zh-CN" w:bidi="ar-SA"/>
        </w:rPr>
      </w:pPr>
    </w:p>
    <w:p w14:paraId="2C199351">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sdt>
      <w:sdtPr>
        <w:rPr>
          <w:rFonts w:ascii="Arial" w:hAnsi="Arial" w:eastAsia="Arial" w:cs="Arial"/>
          <w:snapToGrid w:val="0"/>
          <w:color w:val="000000"/>
          <w:sz w:val="21"/>
          <w:szCs w:val="21"/>
          <w:lang w:val="en-US" w:eastAsia="en-US" w:bidi="ar-SA"/>
        </w:rPr>
        <w:id w:val="147455453"/>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2EDC8F51">
          <w:pPr>
            <w:pStyle w:val="6"/>
            <w:ind w:firstLine="360"/>
            <w:jc w:val="left"/>
            <w:rPr>
              <w:rFonts w:asciiTheme="minorEastAsia" w:hAnsiTheme="minorEastAsia" w:eastAsiaTheme="minorEastAsia"/>
              <w:kern w:val="0"/>
              <w:lang w:eastAsia="zh-CN"/>
            </w:rPr>
          </w:pPr>
        </w:p>
      </w:sdtContent>
    </w:sdt>
    <w:p w14:paraId="544A86B6">
      <w:pPr>
        <w:spacing w:before="130" w:line="221" w:lineRule="auto"/>
        <w:jc w:val="center"/>
        <w:rPr>
          <w:rFonts w:hint="eastAsia" w:ascii="黑体" w:hAnsi="黑体" w:eastAsia="黑体" w:cs="黑体"/>
          <w:spacing w:val="16"/>
          <w:sz w:val="40"/>
          <w:szCs w:val="40"/>
          <w:lang w:val="en-US" w:eastAsia="zh-CN"/>
        </w:rPr>
      </w:pPr>
      <w:r>
        <w:rPr>
          <w:rFonts w:ascii="黑体" w:hAnsi="黑体" w:eastAsia="黑体" w:cs="黑体"/>
          <w:spacing w:val="16"/>
          <w:sz w:val="40"/>
          <w:szCs w:val="40"/>
        </w:rPr>
        <w:t>2023 年度</w:t>
      </w:r>
      <w:r>
        <w:rPr>
          <w:rFonts w:hint="eastAsia" w:ascii="黑体" w:hAnsi="黑体" w:eastAsia="黑体" w:cs="黑体"/>
          <w:spacing w:val="16"/>
          <w:sz w:val="40"/>
          <w:szCs w:val="40"/>
          <w:lang w:val="en-US" w:eastAsia="zh-CN"/>
        </w:rPr>
        <w:t>汨罗市文化旅游广电局</w:t>
      </w:r>
    </w:p>
    <w:p w14:paraId="5EAAFBF8">
      <w:pPr>
        <w:spacing w:before="130" w:line="221" w:lineRule="auto"/>
        <w:jc w:val="center"/>
        <w:rPr>
          <w:rFonts w:ascii="黑体" w:hAnsi="黑体" w:eastAsia="黑体" w:cs="黑体"/>
          <w:spacing w:val="16"/>
          <w:sz w:val="40"/>
          <w:szCs w:val="40"/>
        </w:rPr>
      </w:pPr>
      <w:r>
        <w:rPr>
          <w:rFonts w:ascii="黑体" w:hAnsi="黑体" w:eastAsia="黑体" w:cs="黑体"/>
          <w:spacing w:val="16"/>
          <w:sz w:val="40"/>
          <w:szCs w:val="40"/>
        </w:rPr>
        <w:t>部门整体支出绩效</w:t>
      </w:r>
    </w:p>
    <w:p w14:paraId="71B0E333">
      <w:pPr>
        <w:spacing w:before="130" w:line="221" w:lineRule="auto"/>
        <w:jc w:val="center"/>
        <w:rPr>
          <w:rFonts w:ascii="黑体" w:hAnsi="黑体" w:eastAsia="黑体" w:cs="黑体"/>
          <w:sz w:val="40"/>
          <w:szCs w:val="40"/>
        </w:rPr>
      </w:pPr>
      <w:r>
        <w:rPr>
          <w:rFonts w:ascii="黑体" w:hAnsi="黑体" w:eastAsia="黑体" w:cs="黑体"/>
          <w:spacing w:val="-24"/>
          <w:position w:val="20"/>
          <w:sz w:val="40"/>
          <w:szCs w:val="40"/>
        </w:rPr>
        <w:t>自</w:t>
      </w:r>
      <w:r>
        <w:rPr>
          <w:rFonts w:ascii="黑体" w:hAnsi="黑体" w:eastAsia="黑体" w:cs="黑体"/>
          <w:spacing w:val="82"/>
          <w:position w:val="20"/>
          <w:sz w:val="40"/>
          <w:szCs w:val="40"/>
        </w:rPr>
        <w:t xml:space="preserve"> </w:t>
      </w:r>
      <w:r>
        <w:rPr>
          <w:rFonts w:ascii="黑体" w:hAnsi="黑体" w:eastAsia="黑体" w:cs="黑体"/>
          <w:spacing w:val="-24"/>
          <w:position w:val="20"/>
          <w:sz w:val="40"/>
          <w:szCs w:val="40"/>
        </w:rPr>
        <w:t>评</w:t>
      </w:r>
      <w:r>
        <w:rPr>
          <w:rFonts w:ascii="黑体" w:hAnsi="黑体" w:eastAsia="黑体" w:cs="黑体"/>
          <w:spacing w:val="79"/>
          <w:position w:val="20"/>
          <w:sz w:val="40"/>
          <w:szCs w:val="40"/>
        </w:rPr>
        <w:t xml:space="preserve"> </w:t>
      </w:r>
      <w:r>
        <w:rPr>
          <w:rFonts w:ascii="黑体" w:hAnsi="黑体" w:eastAsia="黑体" w:cs="黑体"/>
          <w:spacing w:val="-24"/>
          <w:position w:val="20"/>
          <w:sz w:val="40"/>
          <w:szCs w:val="40"/>
        </w:rPr>
        <w:t>报</w:t>
      </w:r>
      <w:r>
        <w:rPr>
          <w:rFonts w:ascii="黑体" w:hAnsi="黑体" w:eastAsia="黑体" w:cs="黑体"/>
          <w:spacing w:val="87"/>
          <w:position w:val="20"/>
          <w:sz w:val="40"/>
          <w:szCs w:val="40"/>
        </w:rPr>
        <w:t xml:space="preserve"> </w:t>
      </w:r>
      <w:r>
        <w:rPr>
          <w:rFonts w:ascii="黑体" w:hAnsi="黑体" w:eastAsia="黑体" w:cs="黑体"/>
          <w:spacing w:val="-24"/>
          <w:position w:val="20"/>
          <w:sz w:val="40"/>
          <w:szCs w:val="40"/>
        </w:rPr>
        <w:t>告</w:t>
      </w:r>
    </w:p>
    <w:p w14:paraId="5571937F">
      <w:pPr>
        <w:kinsoku w:val="0"/>
        <w:autoSpaceDE w:val="0"/>
        <w:autoSpaceDN w:val="0"/>
        <w:adjustRightInd w:val="0"/>
        <w:snapToGrid w:val="0"/>
        <w:spacing w:before="211" w:line="224" w:lineRule="auto"/>
        <w:ind w:firstLine="638"/>
        <w:jc w:val="both"/>
        <w:textAlignment w:val="baseline"/>
        <w:rPr>
          <w:rFonts w:ascii="仿宋" w:hAnsi="仿宋" w:eastAsia="仿宋" w:cs="仿宋"/>
          <w:b/>
          <w:bCs/>
          <w:snapToGrid w:val="0"/>
          <w:color w:val="000000"/>
          <w:spacing w:val="18"/>
          <w:sz w:val="30"/>
          <w:szCs w:val="30"/>
          <w:lang w:val="en-US" w:eastAsia="zh-CN" w:bidi="ar-SA"/>
        </w:rPr>
      </w:pPr>
    </w:p>
    <w:p w14:paraId="4B59F1AB">
      <w:pPr>
        <w:numPr>
          <w:ilvl w:val="0"/>
          <w:numId w:val="1"/>
        </w:numPr>
        <w:kinsoku w:val="0"/>
        <w:autoSpaceDE w:val="0"/>
        <w:autoSpaceDN w:val="0"/>
        <w:adjustRightInd w:val="0"/>
        <w:snapToGrid w:val="0"/>
        <w:spacing w:before="211" w:line="224" w:lineRule="auto"/>
        <w:ind w:firstLine="640"/>
        <w:jc w:val="both"/>
        <w:textAlignment w:val="baseline"/>
        <w:rPr>
          <w:rFonts w:hint="eastAsia" w:ascii="方正黑体_GBK" w:hAnsi="仿宋" w:eastAsia="方正黑体_GBK" w:cs="仿宋"/>
          <w:snapToGrid w:val="0"/>
          <w:color w:val="00000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部门</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单位</w:t>
      </w:r>
      <w:r>
        <w:rPr>
          <w:rFonts w:ascii="方正黑体_GBK" w:hAnsi="仿宋" w:eastAsia="方正黑体_GBK" w:cs="仿宋"/>
          <w:snapToGrid w:val="0"/>
          <w:color w:val="000000"/>
          <w:sz w:val="32"/>
          <w:szCs w:val="32"/>
          <w:lang w:val="en-US" w:eastAsia="zh-CN" w:bidi="ar-SA"/>
        </w:rPr>
        <w:t>)</w:t>
      </w:r>
      <w:r>
        <w:rPr>
          <w:rFonts w:hint="eastAsia" w:ascii="方正黑体_GBK" w:hAnsi="仿宋" w:eastAsia="方正黑体_GBK" w:cs="仿宋"/>
          <w:snapToGrid w:val="0"/>
          <w:color w:val="000000"/>
          <w:sz w:val="32"/>
          <w:szCs w:val="32"/>
          <w:lang w:val="en-US" w:eastAsia="zh-CN" w:bidi="ar-SA"/>
        </w:rPr>
        <w:t>基本情况</w:t>
      </w:r>
    </w:p>
    <w:p w14:paraId="06477876">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方正黑体_GBK" w:hAnsi="仿宋" w:eastAsia="方正黑体_GBK" w:cs="仿宋"/>
          <w:snapToGrid w:val="0"/>
          <w:color w:val="000000"/>
          <w:sz w:val="32"/>
          <w:szCs w:val="32"/>
          <w:lang w:val="en-US" w:eastAsia="zh-CN" w:bidi="ar-SA"/>
        </w:rPr>
        <w:t xml:space="preserve"> </w:t>
      </w:r>
      <w:r>
        <w:rPr>
          <w:rFonts w:hint="eastAsia" w:eastAsia="仿宋_GB2312"/>
          <w:kern w:val="0"/>
          <w:sz w:val="32"/>
          <w:szCs w:val="32"/>
          <w:lang w:val="en-US" w:eastAsia="zh-CN"/>
        </w:rPr>
        <w:t xml:space="preserve"> </w:t>
      </w:r>
      <w:r>
        <w:rPr>
          <w:rFonts w:hint="eastAsia" w:ascii="Times New Roman" w:hAnsi="Times New Roman" w:eastAsia="仿宋_GB2312" w:cs="Arial"/>
          <w:snapToGrid w:val="0"/>
          <w:color w:val="000000"/>
          <w:kern w:val="0"/>
          <w:sz w:val="32"/>
          <w:szCs w:val="32"/>
          <w:lang w:val="en-US" w:eastAsia="zh-CN" w:bidi="ar-SA"/>
        </w:rPr>
        <w:t>（一）职能职责</w:t>
      </w:r>
    </w:p>
    <w:p w14:paraId="655D4A6F">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贯彻执行国家、省和岳阳市有关文化艺术、旅游、广播电影电视、新闻出版工作的法律、法规和方针政策，把握正确的舆论和创作导向；统筹协调全市文化旅游广电新闻出版业发展，拟订文化旅游广电新闻出版工作发展规划，并组织实施；指导、推进全市文化旅游广电新闻出版领域的体制机制创新。</w:t>
      </w:r>
    </w:p>
    <w:p w14:paraId="44BE4C43">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2、指导全市文学艺术创作与生产，重点扶持具有代表性、示范性、实验性的文化艺术品种，推动各门类艺术的发展。</w:t>
      </w:r>
    </w:p>
    <w:p w14:paraId="081B255B">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3、推进文化旅游广电新闻出版领域的公共文化服务；规划、引导公共文化旅游产品生产；统筹安排文化、旅游、文物、图书事业经费；指导全市文化、旅游、广电设施建设。</w:t>
      </w:r>
    </w:p>
    <w:p w14:paraId="5B049521">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4、拟订全市文化文物市场发展规划，指导和监督管理全市文化市场综合执法工作,负责对全市文化艺术经营活动进行管理；指导对从事演艺活动的民办机构的监管工作；负责文艺类产品网上传播的初审工作；负责对网吧等上网服务营业场所实行经营许可证管理；负责对网络游戏服务进行监管；指导协调全市动漫、游戏产业发展。</w:t>
      </w:r>
    </w:p>
    <w:p w14:paraId="5FE108E1">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5、指导、管理全市社会文化事业；拟订社会文化事业发展规划并组织实施；指导、管理全市图书馆、文化馆（站）事业、全民读书活动、农家书屋工程和基层文化建设；拟订全市非物质文化遗产保护规划，组织实施全市非物质文化遗产保护和优秀民族文化的传承普及工作。</w:t>
      </w:r>
    </w:p>
    <w:p w14:paraId="7D1CADD5">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6、组织推进全市广播电影电视公共服务；组织实施全市广播电视村村通工作；组织扶助老边贫地区广播电影电视建设和发展；指导协调全市广播电影电视事业、产业发展。</w:t>
      </w:r>
    </w:p>
    <w:p w14:paraId="73A3FBD5">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7、负责监管全市广播电影电视节目、信息网络视听节目和公共视听载体播放的视听节目，审查其内容和质量，实施准入和退出管理；指导对从事广播电影电视节目制作的民办机构的监管工作。</w:t>
      </w:r>
    </w:p>
    <w:p w14:paraId="21F8510E">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8、指导全市广播电影电视和信息网络视听节目服务的科技工作；负责监管全市广播电影电视节目传输、覆盖、监测和安全播出；指导、管理全市广播电影电视对港澳台及对外的交流与合作。</w:t>
      </w:r>
    </w:p>
    <w:p w14:paraId="145BD3C9">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9、负责对全市新闻出版单位进行行业监管，实行准入和退出管理；负责全市出版内容的监管；负责全市印刷复制业的监管；负责全市数字出版业内容监管（包括电子出版活动、互联网出版活动）；指导新闻出版、著作权行业社团的工作。</w:t>
      </w:r>
    </w:p>
    <w:p w14:paraId="1BD41ED8">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10、拟订全市出版物市场的调控政策、措施并指导实施；指导对出版物市场经营活动的监管工作；负责新闻出版业、印刷复制业行业标准的监督管理；负责全市新闻单位记者证的核发、管理工作；负责全市报刊社及国内报刊社、通讯社驻本市记者站和分支机构的监管；负责全市著作权管理工作；负责全市版权纠纷和提供相关法律咨询；负责全市著作权案件的调查和情况收集；负责调查处理全市著作权案件和行政处罚案件的报备案工作；负责鉴定非法出版物和违禁出版物；负责组织全市文化市场打击侵权盗版集中行动；负责全市计算机软件正版化工作。</w:t>
      </w:r>
    </w:p>
    <w:p w14:paraId="4DF99C77">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11、拟订全市文化广电新闻出版产业发展规划，指导、协调全市文化广电新闻出版产业发展，推进对外文化广电新闻出版产业交流与合作。</w:t>
      </w:r>
    </w:p>
    <w:p w14:paraId="3B1BF05B">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12、拟订全市对外文化广电新闻出版科技发展规划并监督实施，推进文化广电新闻出版科技信息建设。</w:t>
      </w:r>
    </w:p>
    <w:p w14:paraId="6DDD80A3">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13、拟订对外文化广电新闻出版交流规划并组织实施，贯彻执行对外及对港澳台的文化广电新闻出版交流政策，组织大型对外文化广电新闻出版交流活动。</w:t>
      </w:r>
    </w:p>
    <w:p w14:paraId="4366B53A">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14、管理全市电影发行、放映事业，拟订全市电影发行放映事业的发展规划并组织实施。</w:t>
      </w:r>
    </w:p>
    <w:p w14:paraId="1966AB03">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15、对市广播电视台的宣传、发展、传输和覆盖等重大事项进行指导和协调。</w:t>
      </w:r>
    </w:p>
    <w:p w14:paraId="5A9D21C1">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16、拟订全市旅游产业发展战略目标，编制发展旅游事业中长期发展规划和年度计划；组织、指导全市重要旅游产品的开发，促进和引导旅游业利用外资和社会投资工作；拟订全市国内旅游市场开发计划；组织全市旅游形象的对外宣传和品牌打造；培育、完善和开拓国内旅游市场，开展重大旅游节庆活动。</w:t>
      </w:r>
    </w:p>
    <w:p w14:paraId="3D71C6E2">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17、组织全市旅游资源的普查、规划、开发和相关保护工作；指导协调旅游区的规划编制和开发建设，引导休闲度假旅游；负责全市旅游统计及行业信息发布；指导重要旅游商品开发；协调和指导全市假日旅游工作。</w:t>
      </w:r>
    </w:p>
    <w:p w14:paraId="4B708712">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18、承担规范旅游市场秩序、监督管理服务质量、维护旅游消费者和经营者合法权益的责任；规范旅游企业和从业人员的经营和服务行为；协同有关部门培育和完善旅游市场；组织实施国家确定的各类旅游区（点）、旅游设施、旅游服务、旅游产品等方面的等级和标准，协助省、岳阳市旅游局组织实施旅游饭店、旅行社星级标准和旅游饭店的评定与复核工作；审批本市国内旅行社、门市部和经营范围变更；会同有关部门协调旅游交通运输、景区秩序、旅游文娱等工作；负责全市旅游安全的综合协调和监督管理，指导应急救援；指导旅游行业精神文明建设和诚信体系建设。</w:t>
      </w:r>
    </w:p>
    <w:p w14:paraId="4E608C78">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19、组织实施国内旅游、出国旅游、赴港澳台旅游及边境旅游的政策规定；依法监管国（境）外在我市设立的旅游办事机构；指导全市旅游对外交流与合作。</w:t>
      </w:r>
    </w:p>
    <w:p w14:paraId="03004906">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20、指导旅游教育、培训工作，制定并组织实施全市旅游人才规划，指导实施旅游从业人员的职业资格标准和等级标准；指导旅游行业协会工作；联系和指导旅游社团机构建设和制度建设等工作。</w:t>
      </w:r>
    </w:p>
    <w:p w14:paraId="7C728644">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21、协同有关部门组织开展龙舟节各项活动，促进龙舟文化发展，弘扬民族传统文化。</w:t>
      </w:r>
    </w:p>
    <w:p w14:paraId="0ACC84D8">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22、承担市“扫黄打非”工作领导小组办公室的日常工作。</w:t>
      </w:r>
    </w:p>
    <w:p w14:paraId="4C4FE717">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23、承办市委、市人民政府交办的其他事项。</w:t>
      </w:r>
    </w:p>
    <w:p w14:paraId="0B8BFBA0">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（二）机构设置</w:t>
      </w:r>
    </w:p>
    <w:p w14:paraId="7A22C215">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内设9个职能科室：办公室、人事财务股（科技教育股）、传媒机构和播出管理股、文化艺术股、公共文化服务股、广电管理股 、市场管理股、产业发展股（龙舟文化开发股）、遗产保护股，下属7家事业单位：汨罗市文化馆、汨罗市图书馆、汨罗江畔端午习俗研究中心、汨罗市考古研究和文物保护中心、汨罗市屈原纪念馆、汨罗市文化市场综合行政执法大队、汨罗市文化旅游发展中心。</w:t>
      </w:r>
    </w:p>
    <w:p w14:paraId="41195310">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二、一般公共预算支出情况</w:t>
      </w:r>
    </w:p>
    <w:p w14:paraId="53C90862">
      <w:pPr>
        <w:pStyle w:val="12"/>
        <w:spacing w:line="600" w:lineRule="exact"/>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（一）基本支出情况</w:t>
      </w:r>
    </w:p>
    <w:p w14:paraId="4D4A9582">
      <w:pPr>
        <w:pStyle w:val="12"/>
        <w:spacing w:line="600" w:lineRule="exact"/>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度我单位基本支出520.2万元，其中：人员经费支出412.71万元，占基本支出的79.34%,主要包括基本工资、津贴补贴、绩效工资、机关事业单位基本养老保险缴费、职工基本医疗保险缴费、其他社会保障缴费、住房公积金、生活补助、奖励金、其他对个人和家庭的补助支出；公共经费支出107.49万元，占基本支出的20.66%，主要包括主要包括办公费、印刷费、咨询费、邮电费、差旅费、维修（护）费、租赁费、培训费、公务接待费、劳务费、工会经费、其他交通费用、其他商品和服务支出。</w:t>
      </w:r>
    </w:p>
    <w:p w14:paraId="36D2EABE">
      <w:pPr>
        <w:pStyle w:val="12"/>
        <w:spacing w:line="600" w:lineRule="exact"/>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（二）项目支出情况</w:t>
      </w:r>
    </w:p>
    <w:p w14:paraId="73C41BFC">
      <w:pPr>
        <w:pStyle w:val="12"/>
        <w:spacing w:line="600" w:lineRule="exact"/>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度我单位项目支出1308.22万元，是指单位为完成特定行政工作任务或事业发展目标而发生的支出，包括有关业务工作经费和运行维护经费。其中：文化旅游发展专项资金721.6万元，公共文化活动中心建设项目15万元，2023年湖南国际文化旅游节暨屈原逝世2300周年系列活动专项资金571.62万元。</w:t>
      </w:r>
    </w:p>
    <w:p w14:paraId="589A9D3D">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三、政府性基金预算支出情况</w:t>
      </w:r>
    </w:p>
    <w:p w14:paraId="53A41680">
      <w:pPr>
        <w:pStyle w:val="12"/>
        <w:spacing w:line="600" w:lineRule="exact"/>
        <w:jc w:val="both"/>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2023年度我单位政府性基金预算拨款支出48万元，全部用于电影公司机构体制改革。</w:t>
      </w:r>
    </w:p>
    <w:p w14:paraId="64E4250F">
      <w:pPr>
        <w:numPr>
          <w:ilvl w:val="0"/>
          <w:numId w:val="2"/>
        </w:num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国有资本经营预算支出情况</w:t>
      </w:r>
    </w:p>
    <w:p w14:paraId="3A23D62E">
      <w:pPr>
        <w:spacing w:line="600" w:lineRule="exact"/>
        <w:ind w:firstLine="640" w:firstLineChars="200"/>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2023年度我单位无国有资本经营预算拨款支出。</w:t>
      </w:r>
    </w:p>
    <w:p w14:paraId="7F064724">
      <w:pPr>
        <w:numPr>
          <w:ilvl w:val="0"/>
          <w:numId w:val="2"/>
        </w:numPr>
        <w:spacing w:line="600" w:lineRule="exact"/>
        <w:ind w:left="0" w:leftChars="0"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社会保险基金预算支出情况</w:t>
      </w:r>
    </w:p>
    <w:p w14:paraId="006E5FD8">
      <w:pPr>
        <w:spacing w:line="600" w:lineRule="exact"/>
        <w:ind w:firstLine="640" w:firstLineChars="200"/>
        <w:jc w:val="both"/>
        <w:rPr>
          <w:rFonts w:hint="default"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 xml:space="preserve"> 2023年度我单位无社会保险基金预算拨款支出。</w:t>
      </w:r>
    </w:p>
    <w:p w14:paraId="7774DD67">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六、部门整体支出绩效情况</w:t>
      </w:r>
    </w:p>
    <w:p w14:paraId="0D086EF2">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Times New Roman"/>
          <w:sz w:val="32"/>
          <w:szCs w:val="32"/>
          <w:lang w:val="en-US" w:eastAsia="zh-CN"/>
        </w:rPr>
        <w:t>2023年度汨罗市汨罗市文化旅游广电局整体绩效目标完成情况：</w:t>
      </w:r>
    </w:p>
    <w:p w14:paraId="431ABF1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一、全面从严治党向纵深推进。</w:t>
      </w:r>
    </w:p>
    <w:p w14:paraId="7E47402E">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坚持政治引领，牢固确立习近平新时代中国特色社会主义思想的指导地位，将贯彻习近平总书记重要讲话、指示批示精神，作为党组会第一议题、中心组学习首要内容。党的二十大胜利召开后，全系统迅速掀起学习贯彻宣传热潮，持之以恒在学懂弄通做实上用力，坚定捍卫“两个确立”，自觉做到“两个维护”。深化“五型”政府建设，建立完善每周学习有讲坛、每月学习有主题、每季学习有活动制度，全面提升党员干部的政治素质和业务能力，致力打造模范机关。</w:t>
      </w:r>
    </w:p>
    <w:p w14:paraId="3B3FC1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二、公共文化服务体系建设不断完善。</w:t>
      </w:r>
    </w:p>
    <w:p w14:paraId="0433FA4E">
      <w:pPr>
        <w:keepNext w:val="0"/>
        <w:keepLines w:val="0"/>
        <w:pageBreakBefore w:val="0"/>
        <w:widowControl/>
        <w:kinsoku w:val="0"/>
        <w:wordWrap/>
        <w:overflowPunct/>
        <w:topLinePunct w:val="0"/>
        <w:autoSpaceDE w:val="0"/>
        <w:autoSpaceDN w:val="0"/>
        <w:bidi w:val="0"/>
        <w:adjustRightInd w:val="0"/>
        <w:snapToGrid w:val="0"/>
        <w:spacing w:line="600" w:lineRule="exact"/>
        <w:ind w:firstLine="0" w:firstLineChars="0"/>
        <w:jc w:val="both"/>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是公共服务提质增效。持续打好“友谊河之夜·周三有约”“汨罗江韵原创文艺作品大赛”“书香汨罗·全民阅读”“蓝墨水群众文化大讲堂”“周末梨园剧场”5张群众文化名片。截至目前，共开展“友谊河之夜·周三有约”35场，连续组织实施“汨罗江韵”原创文艺大赛三年行动。二是文艺创作成果丰硕。何小米携原创作品《浅月》登上央视《风华国乐》舞台；戏曲小品《不要彩礼要幸福》由省妇联推荐到北京会演；邹海艳版画作品《玉兔桂花》入选由重庆市文学艺术界联合会、宁夏回族自治区文化和旅游厅主办的金兔献瑞——全国版画家携青少儿小版画作品邀请展；小品《娇女归来》入围“欢乐潇湘”小品类决赛；新创小戏《交通安全戴头盔》获省公安交通系统宣传展演二等奖；在岳阳市宣传部主办的第七届“爱我国防”主题演讲比赛中张海燕荣获三等奖；在岳阳市文旅广电局组织的“与法同行”主题演讲比赛中伍思薇荣获二等奖。</w:t>
      </w:r>
    </w:p>
    <w:p w14:paraId="3541B32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文旅融合纵深推进。</w:t>
      </w:r>
    </w:p>
    <w:p w14:paraId="1BA779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一是市场复苏势头强劲。持续举办的端午龙舟节、长乐故事闹元宵、新市中秋耍宝塔三大传统节庆活动成为最具地域特色的群文活动；2023年我市成功举办湖南省国际文化旅游节暨纪念屈原逝世2300周年系列活动，成为中央省市各大媒体宣传报道的重点焦点；“汨罗江之夜·周三有约”成为城区每周群众公共文化活动的固定栏目；连续举办油菜花节、樱花节、蓝莓采摘节、登山节等活动，“季季有主题、月月有活动、场场有亮点”活动带动消费。据统计，2023年汨罗市前三季度旅游总收入89.0185亿元，旅游人数903.3963万人次。二是全力推动招商引资。今年文旅招商签约项目16个，其中建成并运营的10个，在建的6个，总投资近30亿元。三是文旅产业赋能乡村振兴。2023年岳阳市农民丰收节暨首届猕猴桃节在汨罗举办，建成竹林山庄、华美达酒店、达摩秘境、玉池山居、岳峰尖爬行公园等，文旅产业赋能乡村振兴进一步加强。四是宣传推广成功“出圈”。依托县级融媒体、自媒体协会、社会媒体，联合景区景点，建立宣推矩阵，开展全域文旅传播，推出文旅局长内卷短视频、挖呀挖呀、走进屈原等系列，</w:t>
      </w:r>
      <w:r>
        <w:rPr>
          <w:rFonts w:hint="default" w:ascii="Times New Roman" w:hAnsi="Times New Roman" w:eastAsia="仿宋_GB2312" w:cs="Arial"/>
          <w:snapToGrid w:val="0"/>
          <w:color w:val="000000"/>
          <w:kern w:val="0"/>
          <w:sz w:val="32"/>
          <w:szCs w:val="32"/>
          <w:lang w:val="en-US" w:eastAsia="zh-CN" w:bidi="ar-SA"/>
        </w:rPr>
        <w:t>结合资源禀赋，</w:t>
      </w:r>
      <w:r>
        <w:rPr>
          <w:rFonts w:hint="eastAsia" w:ascii="Times New Roman" w:hAnsi="Times New Roman" w:eastAsia="仿宋_GB2312" w:cs="Arial"/>
          <w:snapToGrid w:val="0"/>
          <w:color w:val="000000"/>
          <w:kern w:val="0"/>
          <w:sz w:val="32"/>
          <w:szCs w:val="32"/>
          <w:lang w:val="en-US" w:eastAsia="zh-CN" w:bidi="ar-SA"/>
        </w:rPr>
        <w:t>在线上线下策划推出</w:t>
      </w:r>
      <w:r>
        <w:rPr>
          <w:rFonts w:hint="default" w:ascii="Times New Roman" w:hAnsi="Times New Roman" w:eastAsia="仿宋_GB2312" w:cs="Arial"/>
          <w:snapToGrid w:val="0"/>
          <w:color w:val="000000"/>
          <w:kern w:val="0"/>
          <w:sz w:val="32"/>
          <w:szCs w:val="32"/>
          <w:lang w:val="en-US" w:eastAsia="zh-CN" w:bidi="ar-SA"/>
        </w:rPr>
        <w:t>“赏花之春”“仲夏之夜”“丰收在秋”“年味冬季”</w:t>
      </w:r>
      <w:r>
        <w:rPr>
          <w:rFonts w:hint="eastAsia" w:ascii="Times New Roman" w:hAnsi="Times New Roman" w:eastAsia="仿宋_GB2312" w:cs="Arial"/>
          <w:snapToGrid w:val="0"/>
          <w:color w:val="000000"/>
          <w:kern w:val="0"/>
          <w:sz w:val="32"/>
          <w:szCs w:val="32"/>
          <w:lang w:val="en-US" w:eastAsia="zh-CN" w:bidi="ar-SA"/>
        </w:rPr>
        <w:t>四季文旅活动；重点宣传</w:t>
      </w:r>
      <w:r>
        <w:rPr>
          <w:rFonts w:hint="default" w:ascii="Times New Roman" w:hAnsi="Times New Roman" w:eastAsia="仿宋_GB2312" w:cs="Arial"/>
          <w:snapToGrid w:val="0"/>
          <w:color w:val="000000"/>
          <w:kern w:val="0"/>
          <w:sz w:val="32"/>
          <w:szCs w:val="32"/>
          <w:lang w:val="en-US" w:eastAsia="zh-CN" w:bidi="ar-SA"/>
        </w:rPr>
        <w:t>赏花、音乐、文艺、美食、歌舞、诗歌、非物质文化遗产、文博、体育、红色旅游</w:t>
      </w:r>
      <w:r>
        <w:rPr>
          <w:rFonts w:hint="eastAsia" w:ascii="Times New Roman" w:hAnsi="Times New Roman" w:eastAsia="仿宋_GB2312" w:cs="Arial"/>
          <w:snapToGrid w:val="0"/>
          <w:color w:val="000000"/>
          <w:kern w:val="0"/>
          <w:sz w:val="32"/>
          <w:szCs w:val="32"/>
          <w:lang w:val="en-US" w:eastAsia="zh-CN" w:bidi="ar-SA"/>
        </w:rPr>
        <w:t>等辨识度高的文旅产品，全年累计发布发送文旅图文、宣传视频500条以上，目前“汨罗文旅”粉丝量达2万余，不断刷新了网络热度，大力提升了我市文旅品牌的市场知名度、美誉度和影响力。</w:t>
      </w:r>
    </w:p>
    <w:p w14:paraId="61164FE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四、品牌创建成效显著。</w:t>
      </w:r>
    </w:p>
    <w:p w14:paraId="5C5AA85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汨罗屈原酒生态酿造园获评省级工业旅游示范点，汨罗长乐古镇景区入选首批省级夜间文化和旅游消费集聚区，汨罗江屈原端午龙舟文化长廊、白水镇西长村、智峰山旅游营地分别入选湖南省乡村旅游“四个一百”“精品廊道、精品村、精品营地”，屈子祠镇、长乐镇长乐街社区分别入选省级乡村旅游重点镇、重点村，汨罗江《端午·故事会》文创礼盒获湖南省文旅商品大赛金奖，屈子文化园屈原廉洁文化基地、汨罗廉洁教育基地宣传片分别入围2022年“清廉湖南 红色文旅”——“三进三推”清廉文化推广传播活动优秀阵地和优秀内容，汨罗路边未看（屈子文化园店）获评省级四星级旅游民宿初审合格单位。</w:t>
      </w:r>
    </w:p>
    <w:p w14:paraId="20F8C4EE">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黑体" w:hAnsi="黑体" w:eastAsia="黑体" w:cs="黑体"/>
          <w:b w:val="0"/>
          <w:bCs/>
          <w:sz w:val="32"/>
          <w:szCs w:val="32"/>
          <w:lang w:val="en-US" w:eastAsia="zh-CN"/>
        </w:rPr>
        <w:t>五、非遗及文物保护工作步入前列。</w:t>
      </w:r>
      <w:r>
        <w:rPr>
          <w:rFonts w:hint="eastAsia" w:ascii="仿宋_GB2312" w:hAnsi="仿宋_GB2312" w:eastAsia="仿宋_GB2312" w:cs="仿宋_GB2312"/>
          <w:b w:val="0"/>
          <w:bCs w:val="0"/>
          <w:sz w:val="32"/>
          <w:szCs w:val="32"/>
          <w:lang w:val="en-US" w:eastAsia="zh-CN"/>
        </w:rPr>
        <w:t>汨罗江文化生态保护示范区成为岳阳市级保护示范区；先后组织实施屈子祠修缮、任弼时故居提质、战国墓安防、吴咏湘将军故居修缮等文物保护工程；黑鱼岭遗址考古列入考古中国项目，入选《湖湘一万年》央视大型考古纪录片；组织开展了第六批省级非物质文化遗产代表性项目推荐申报工作，汨罗香囊制作技艺、汨罗粽子制作技艺、木雕（汨罗乌木雕刻）、民间信俗（打倡）等4个项目入选；组织开展了第五批省级非物质文化遗产代表性传承人推荐申报工作，许桂生、陈意清等2位传承人入选；组织开展了岳阳市第六批市级非物质文化遗产代表性项目推荐申报工作，刘氏健身武术“游龙十八式”项目入选。汨罗成功跻身全省文物大县（市）和非遗保护十强县（市）行列。</w:t>
      </w:r>
    </w:p>
    <w:p w14:paraId="2FE245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sz w:val="32"/>
          <w:szCs w:val="32"/>
          <w:lang w:val="en-US" w:eastAsia="zh-CN"/>
        </w:rPr>
        <w:t>六、上争项目积极作为。</w:t>
      </w:r>
      <w:r>
        <w:rPr>
          <w:rFonts w:hint="eastAsia" w:ascii="仿宋_GB2312" w:hAnsi="仿宋_GB2312" w:eastAsia="仿宋_GB2312" w:cs="仿宋_GB2312"/>
          <w:b w:val="0"/>
          <w:bCs w:val="0"/>
          <w:sz w:val="32"/>
          <w:szCs w:val="32"/>
          <w:lang w:val="en-US" w:eastAsia="zh-CN"/>
        </w:rPr>
        <w:t>瞄准国家项目方向，抢抓机遇，长江国家文化公园汨罗项目成功列入国家项目库，国家文化传承“专精特新”汨罗项目通过省发改委核准；截至目前已申报省级文旅项目17个，到位资金1800万元。</w:t>
      </w:r>
    </w:p>
    <w:p w14:paraId="7A8013BA">
      <w:pPr>
        <w:keepNext w:val="0"/>
        <w:keepLines w:val="0"/>
        <w:pageBreakBefore w:val="0"/>
        <w:numPr>
          <w:ilvl w:val="0"/>
          <w:numId w:val="0"/>
        </w:numPr>
        <w:wordWrap/>
        <w:overflowPunct/>
        <w:topLinePunct w:val="0"/>
        <w:bidi w:val="0"/>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七、市场监管规范高效</w:t>
      </w:r>
    </w:p>
    <w:p w14:paraId="2F14F8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2023年我局文化市场综合行政执法大队会同公安、消防、交通运输局、市场监管局等相关部门开展联合执法行动2次，共出动了执法人员4650人次，出动执法车辆580余次，检查了文化经营企业1920家次，立案处理13起，对1家严重违法违规KTV进行取缔；对42家经营企业下达了安全隐患责令整改通知书；查缴了各类非法出版物共计200余件。面对新形势、新常态下，对文化市场综合执法工作提出的新要求，推行首违不罚柔性执法制度，通过“有温度的执法”助企纾困，不断优化营商环境，提振市场发展信心。汨罗市文化旅游广电局获评岳阳市文化市场综合行政执法案卷评查优秀规范案卷。</w:t>
      </w:r>
    </w:p>
    <w:p w14:paraId="729A418F">
      <w:pPr>
        <w:pStyle w:val="12"/>
        <w:numPr>
          <w:ilvl w:val="0"/>
          <w:numId w:val="0"/>
        </w:numPr>
        <w:spacing w:line="600" w:lineRule="exact"/>
        <w:ind w:firstLine="640" w:firstLineChars="200"/>
        <w:rPr>
          <w:rFonts w:eastAsia="仿宋_GB2312"/>
          <w:kern w:val="0"/>
          <w:sz w:val="32"/>
          <w:szCs w:val="32"/>
          <w:lang w:eastAsia="zh-CN"/>
        </w:rPr>
      </w:pPr>
      <w:r>
        <w:rPr>
          <w:rFonts w:hint="eastAsia" w:ascii="Times New Roman" w:hAnsi="Times New Roman" w:eastAsia="仿宋_GB2312" w:cs="Times New Roman"/>
          <w:kern w:val="2"/>
          <w:sz w:val="32"/>
          <w:szCs w:val="32"/>
          <w:lang w:val="en-US" w:eastAsia="zh-CN" w:bidi="ar-SA"/>
        </w:rPr>
        <w:t>整体绩效目标完成较好。</w:t>
      </w:r>
    </w:p>
    <w:p w14:paraId="1EEE1980">
      <w:pPr>
        <w:spacing w:line="600" w:lineRule="exact"/>
        <w:ind w:firstLine="640" w:firstLineChars="200"/>
        <w:jc w:val="both"/>
        <w:rPr>
          <w:rFonts w:ascii="方正黑体_GBK" w:eastAsia="方正黑体_GBK"/>
          <w:kern w:val="0"/>
          <w:sz w:val="32"/>
          <w:szCs w:val="32"/>
          <w:lang w:eastAsia="zh-CN"/>
        </w:rPr>
      </w:pPr>
      <w:r>
        <w:rPr>
          <w:rFonts w:hint="eastAsia" w:ascii="方正黑体_GBK" w:eastAsia="方正黑体_GBK"/>
          <w:kern w:val="0"/>
          <w:sz w:val="32"/>
          <w:szCs w:val="32"/>
          <w:lang w:eastAsia="zh-CN"/>
        </w:rPr>
        <w:t>七、存在的问题及原因分析</w:t>
      </w:r>
    </w:p>
    <w:p w14:paraId="7BE7D16E">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1.决算数大于预算数，原因是：上级资金下达及单位因工作任务年中追加。</w:t>
      </w:r>
    </w:p>
    <w:p w14:paraId="5BFE08D4">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2.资产未一物一卡，原因是：同类型同产品同时间购买，未分别建卡。</w:t>
      </w:r>
    </w:p>
    <w:p w14:paraId="674AB4B5">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val="en-US" w:eastAsia="zh-CN"/>
        </w:rPr>
        <w:t>3.单位采购未100%纳入政府采购，原因是：存在长期合作优品质商家，未入驻湖南省电子采购网。</w:t>
      </w:r>
    </w:p>
    <w:p w14:paraId="3A6AF5F3">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八、下一步改进措施</w:t>
      </w:r>
    </w:p>
    <w:p w14:paraId="58DFAF14">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1.启动资产盘点，重新核实单位固定资产。</w:t>
      </w:r>
    </w:p>
    <w:p w14:paraId="1DA10234">
      <w:pPr>
        <w:spacing w:line="600" w:lineRule="exact"/>
        <w:ind w:firstLine="640" w:firstLineChars="200"/>
        <w:jc w:val="both"/>
        <w:rPr>
          <w:rFonts w:hint="eastAsia" w:eastAsia="仿宋_GB2312"/>
          <w:kern w:val="0"/>
          <w:sz w:val="32"/>
          <w:szCs w:val="32"/>
          <w:lang w:val="en-US" w:eastAsia="zh-CN"/>
        </w:rPr>
      </w:pPr>
      <w:r>
        <w:rPr>
          <w:rFonts w:hint="eastAsia" w:eastAsia="仿宋_GB2312"/>
          <w:kern w:val="0"/>
          <w:sz w:val="32"/>
          <w:szCs w:val="32"/>
          <w:lang w:val="en-US" w:eastAsia="zh-CN"/>
        </w:rPr>
        <w:t>2.争取100%纳入电子采购。</w:t>
      </w:r>
    </w:p>
    <w:p w14:paraId="2525F2DD">
      <w:pPr>
        <w:spacing w:line="600" w:lineRule="exact"/>
        <w:ind w:firstLine="640" w:firstLineChars="200"/>
        <w:jc w:val="both"/>
        <w:rPr>
          <w:rFonts w:hint="default" w:eastAsia="仿宋_GB2312"/>
          <w:kern w:val="0"/>
          <w:sz w:val="32"/>
          <w:szCs w:val="32"/>
          <w:lang w:val="en-US" w:eastAsia="zh-CN"/>
        </w:rPr>
      </w:pPr>
      <w:r>
        <w:rPr>
          <w:rFonts w:hint="eastAsia" w:ascii="仿宋" w:hAnsi="仿宋" w:eastAsia="仿宋" w:cs="仿宋"/>
          <w:sz w:val="32"/>
          <w:szCs w:val="32"/>
          <w:lang w:val="en-US" w:eastAsia="zh-CN"/>
        </w:rPr>
        <w:t>3.规范文旅行业，建立长效机制。</w:t>
      </w:r>
    </w:p>
    <w:p w14:paraId="0C1EB05A">
      <w:pPr>
        <w:spacing w:line="600" w:lineRule="exact"/>
        <w:ind w:firstLine="640" w:firstLineChars="200"/>
        <w:jc w:val="both"/>
        <w:rPr>
          <w:rFonts w:hint="eastAsia" w:ascii="方正黑体_GBK" w:eastAsia="方正黑体_GBK"/>
          <w:kern w:val="0"/>
          <w:sz w:val="32"/>
          <w:szCs w:val="32"/>
          <w:lang w:eastAsia="zh-CN"/>
        </w:rPr>
      </w:pPr>
      <w:r>
        <w:rPr>
          <w:rFonts w:hint="eastAsia" w:ascii="方正黑体_GBK" w:eastAsia="方正黑体_GBK"/>
          <w:kern w:val="0"/>
          <w:sz w:val="32"/>
          <w:szCs w:val="32"/>
          <w:lang w:eastAsia="zh-CN"/>
        </w:rPr>
        <w:t>九、部门整体支出绩效自评结果拟应用和公开情况</w:t>
      </w:r>
    </w:p>
    <w:p w14:paraId="0058B7EC">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已公开</w:t>
      </w:r>
    </w:p>
    <w:p w14:paraId="01E5822E">
      <w:pPr>
        <w:spacing w:line="600" w:lineRule="exact"/>
        <w:ind w:firstLine="640" w:firstLineChars="200"/>
        <w:jc w:val="both"/>
        <w:rPr>
          <w:rFonts w:eastAsia="黑体"/>
          <w:kern w:val="0"/>
          <w:sz w:val="32"/>
          <w:szCs w:val="32"/>
          <w:lang w:eastAsia="zh-CN"/>
        </w:rPr>
      </w:pPr>
      <w:r>
        <w:rPr>
          <w:rFonts w:hint="eastAsia" w:eastAsia="黑体"/>
          <w:kern w:val="0"/>
          <w:sz w:val="32"/>
          <w:szCs w:val="32"/>
          <w:lang w:eastAsia="zh-CN"/>
        </w:rPr>
        <w:t>十、其他需要说明的情况</w:t>
      </w:r>
    </w:p>
    <w:p w14:paraId="69F2AE2D">
      <w:pPr>
        <w:spacing w:line="600" w:lineRule="exact"/>
        <w:ind w:firstLine="640" w:firstLineChars="200"/>
        <w:jc w:val="both"/>
        <w:rPr>
          <w:rFonts w:hint="default" w:eastAsia="仿宋_GB2312"/>
          <w:kern w:val="0"/>
          <w:sz w:val="32"/>
          <w:szCs w:val="32"/>
          <w:lang w:val="en-US" w:eastAsia="zh-CN"/>
        </w:rPr>
      </w:pPr>
      <w:r>
        <w:rPr>
          <w:rFonts w:hint="eastAsia" w:eastAsia="仿宋_GB2312"/>
          <w:kern w:val="0"/>
          <w:sz w:val="32"/>
          <w:szCs w:val="32"/>
          <w:lang w:val="en-US" w:eastAsia="zh-CN"/>
        </w:rPr>
        <w:t>无</w:t>
      </w:r>
    </w:p>
    <w:p w14:paraId="39A2037A">
      <w:pPr>
        <w:spacing w:line="600" w:lineRule="exact"/>
        <w:ind w:firstLine="640" w:firstLineChars="200"/>
        <w:jc w:val="both"/>
        <w:rPr>
          <w:rFonts w:eastAsia="仿宋_GB2312"/>
          <w:kern w:val="0"/>
          <w:sz w:val="32"/>
          <w:szCs w:val="32"/>
          <w:lang w:eastAsia="zh-CN"/>
        </w:rPr>
      </w:pPr>
    </w:p>
    <w:p w14:paraId="622B38FB">
      <w:pPr>
        <w:spacing w:line="600" w:lineRule="exact"/>
        <w:ind w:firstLine="640" w:firstLineChars="200"/>
        <w:jc w:val="both"/>
        <w:rPr>
          <w:rFonts w:eastAsia="仿宋_GB2312"/>
          <w:kern w:val="0"/>
          <w:sz w:val="32"/>
          <w:szCs w:val="32"/>
          <w:lang w:eastAsia="zh-CN"/>
        </w:rPr>
      </w:pPr>
      <w:r>
        <w:rPr>
          <w:rFonts w:hint="eastAsia" w:eastAsia="仿宋_GB2312"/>
          <w:kern w:val="0"/>
          <w:sz w:val="32"/>
          <w:szCs w:val="32"/>
          <w:lang w:eastAsia="zh-CN"/>
        </w:rPr>
        <w:t>报告需要以下附件：</w:t>
      </w:r>
    </w:p>
    <w:p w14:paraId="1A1CF388">
      <w:pPr>
        <w:spacing w:line="360" w:lineRule="auto"/>
        <w:ind w:firstLine="640" w:firstLineChars="200"/>
        <w:jc w:val="both"/>
        <w:rPr>
          <w:rFonts w:eastAsia="仿宋_GB2312"/>
          <w:kern w:val="0"/>
          <w:sz w:val="32"/>
          <w:szCs w:val="32"/>
          <w:lang w:eastAsia="zh-CN"/>
        </w:rPr>
      </w:pPr>
      <w:r>
        <w:rPr>
          <w:rFonts w:eastAsia="仿宋_GB2312"/>
          <w:kern w:val="0"/>
          <w:sz w:val="32"/>
          <w:szCs w:val="32"/>
          <w:lang w:eastAsia="zh-CN"/>
        </w:rPr>
        <w:t>1</w:t>
      </w:r>
      <w:r>
        <w:rPr>
          <w:rFonts w:hint="eastAsia" w:eastAsia="仿宋_GB2312"/>
          <w:kern w:val="0"/>
          <w:sz w:val="32"/>
          <w:szCs w:val="32"/>
          <w:lang w:eastAsia="zh-CN"/>
        </w:rPr>
        <w:t>、部门整体支出绩效评价基础数据表</w:t>
      </w:r>
    </w:p>
    <w:p w14:paraId="5CF32395">
      <w:pPr>
        <w:spacing w:line="360" w:lineRule="auto"/>
        <w:ind w:firstLine="640" w:firstLineChars="200"/>
        <w:jc w:val="both"/>
        <w:rPr>
          <w:rFonts w:eastAsia="仿宋_GB2312"/>
          <w:kern w:val="0"/>
          <w:sz w:val="32"/>
          <w:szCs w:val="32"/>
          <w:lang w:eastAsia="zh-CN"/>
        </w:rPr>
      </w:pPr>
      <w:r>
        <w:rPr>
          <w:rFonts w:eastAsia="仿宋_GB2312"/>
          <w:kern w:val="0"/>
          <w:sz w:val="32"/>
          <w:szCs w:val="32"/>
          <w:lang w:eastAsia="zh-CN"/>
        </w:rPr>
        <w:t>2</w:t>
      </w:r>
      <w:r>
        <w:rPr>
          <w:rFonts w:hint="eastAsia" w:eastAsia="仿宋_GB2312"/>
          <w:kern w:val="0"/>
          <w:sz w:val="32"/>
          <w:szCs w:val="32"/>
          <w:lang w:eastAsia="zh-CN"/>
        </w:rPr>
        <w:t>、部门整体支出绩效自评表</w:t>
      </w:r>
    </w:p>
    <w:p w14:paraId="5306A8E0">
      <w:pPr>
        <w:spacing w:line="360" w:lineRule="auto"/>
        <w:ind w:firstLine="640" w:firstLineChars="200"/>
        <w:jc w:val="both"/>
        <w:rPr>
          <w:rFonts w:eastAsia="仿宋_GB2312"/>
          <w:kern w:val="0"/>
          <w:sz w:val="32"/>
          <w:szCs w:val="32"/>
          <w:lang w:eastAsia="zh-CN"/>
        </w:rPr>
      </w:pPr>
      <w:r>
        <w:rPr>
          <w:rFonts w:eastAsia="仿宋_GB2312"/>
          <w:kern w:val="0"/>
          <w:sz w:val="32"/>
          <w:szCs w:val="32"/>
          <w:lang w:eastAsia="zh-CN"/>
        </w:rPr>
        <w:t>3</w:t>
      </w:r>
      <w:r>
        <w:rPr>
          <w:rFonts w:hint="eastAsia" w:eastAsia="仿宋_GB2312"/>
          <w:kern w:val="0"/>
          <w:sz w:val="32"/>
          <w:szCs w:val="32"/>
          <w:lang w:eastAsia="zh-CN"/>
        </w:rPr>
        <w:t>、项目支出绩效自评表（每个一级项目支出一张表）</w:t>
      </w:r>
    </w:p>
    <w:p w14:paraId="4832519C">
      <w:pPr>
        <w:spacing w:line="360" w:lineRule="auto"/>
        <w:ind w:firstLine="640" w:firstLineChars="200"/>
        <w:jc w:val="both"/>
        <w:rPr>
          <w:rFonts w:eastAsia="仿宋_GB2312"/>
          <w:kern w:val="0"/>
          <w:sz w:val="32"/>
          <w:szCs w:val="32"/>
          <w:lang w:eastAsia="zh-CN"/>
        </w:rPr>
      </w:pPr>
      <w:r>
        <w:rPr>
          <w:rFonts w:eastAsia="仿宋_GB2312"/>
          <w:kern w:val="0"/>
          <w:sz w:val="32"/>
          <w:szCs w:val="32"/>
          <w:lang w:eastAsia="zh-CN"/>
        </w:rPr>
        <w:t>4</w:t>
      </w:r>
      <w:r>
        <w:rPr>
          <w:rFonts w:hint="eastAsia" w:eastAsia="仿宋_GB2312"/>
          <w:kern w:val="0"/>
          <w:sz w:val="32"/>
          <w:szCs w:val="32"/>
          <w:lang w:eastAsia="zh-CN"/>
        </w:rPr>
        <w:t>、政府性基金预算支出情况表</w:t>
      </w:r>
    </w:p>
    <w:p w14:paraId="39F20AC5">
      <w:pPr>
        <w:spacing w:line="360" w:lineRule="auto"/>
        <w:ind w:firstLine="640" w:firstLineChars="200"/>
        <w:jc w:val="both"/>
        <w:rPr>
          <w:rFonts w:eastAsia="仿宋_GB2312"/>
          <w:kern w:val="0"/>
          <w:sz w:val="32"/>
          <w:szCs w:val="32"/>
          <w:lang w:eastAsia="zh-CN"/>
        </w:rPr>
      </w:pPr>
      <w:r>
        <w:rPr>
          <w:rFonts w:eastAsia="仿宋_GB2312"/>
          <w:kern w:val="0"/>
          <w:sz w:val="32"/>
          <w:szCs w:val="32"/>
          <w:lang w:eastAsia="zh-CN"/>
        </w:rPr>
        <w:t>5</w:t>
      </w:r>
      <w:r>
        <w:rPr>
          <w:rFonts w:hint="eastAsia" w:eastAsia="仿宋_GB2312"/>
          <w:kern w:val="0"/>
          <w:sz w:val="32"/>
          <w:szCs w:val="32"/>
          <w:lang w:eastAsia="zh-CN"/>
        </w:rPr>
        <w:t>、国有资本经营预算支出情况表</w:t>
      </w:r>
    </w:p>
    <w:p w14:paraId="66E1CA30">
      <w:pPr>
        <w:spacing w:line="360" w:lineRule="auto"/>
        <w:ind w:firstLine="640" w:firstLineChars="200"/>
        <w:rPr>
          <w:rFonts w:hint="default"/>
          <w:lang w:val="en-US"/>
        </w:rPr>
      </w:pPr>
      <w:r>
        <w:rPr>
          <w:rFonts w:eastAsia="仿宋_GB2312"/>
          <w:kern w:val="0"/>
          <w:sz w:val="32"/>
          <w:szCs w:val="32"/>
          <w:lang w:eastAsia="zh-CN"/>
        </w:rPr>
        <w:t>6</w:t>
      </w:r>
      <w:r>
        <w:rPr>
          <w:rFonts w:hint="eastAsia" w:eastAsia="仿宋_GB2312"/>
          <w:kern w:val="0"/>
          <w:sz w:val="32"/>
          <w:szCs w:val="32"/>
          <w:lang w:eastAsia="zh-CN"/>
        </w:rPr>
        <w:t>、社会保险基金预算支出情况</w:t>
      </w:r>
      <w:r>
        <w:rPr>
          <w:rFonts w:hint="eastAsia" w:eastAsia="仿宋_GB2312"/>
          <w:kern w:val="0"/>
          <w:sz w:val="32"/>
          <w:szCs w:val="32"/>
          <w:lang w:val="en-US" w:eastAsia="zh-CN"/>
        </w:rPr>
        <w:t>表</w:t>
      </w:r>
    </w:p>
    <w:p w14:paraId="3EE72F37">
      <w:pPr>
        <w:spacing w:line="600" w:lineRule="exact"/>
        <w:ind w:firstLine="640" w:firstLineChars="200"/>
        <w:jc w:val="both"/>
        <w:rPr>
          <w:rFonts w:hint="eastAsia" w:eastAsia="仿宋_GB2312"/>
          <w:kern w:val="0"/>
          <w:sz w:val="32"/>
          <w:szCs w:val="32"/>
          <w:lang w:eastAsia="zh-CN"/>
        </w:rPr>
      </w:pPr>
    </w:p>
    <w:p w14:paraId="496A870F">
      <w:pPr>
        <w:spacing w:line="600" w:lineRule="exact"/>
        <w:ind w:firstLine="640" w:firstLineChars="200"/>
        <w:jc w:val="both"/>
        <w:rPr>
          <w:rFonts w:hint="eastAsia" w:eastAsia="仿宋_GB2312"/>
          <w:kern w:val="0"/>
          <w:sz w:val="32"/>
          <w:szCs w:val="32"/>
          <w:lang w:eastAsia="zh-CN"/>
        </w:rPr>
      </w:pPr>
    </w:p>
    <w:p w14:paraId="3BBE3685">
      <w:pPr>
        <w:spacing w:line="600" w:lineRule="exact"/>
        <w:ind w:firstLine="640" w:firstLineChars="200"/>
        <w:jc w:val="both"/>
        <w:rPr>
          <w:rFonts w:hint="eastAsia" w:eastAsia="仿宋_GB2312"/>
          <w:kern w:val="0"/>
          <w:sz w:val="32"/>
          <w:szCs w:val="32"/>
          <w:lang w:eastAsia="zh-CN"/>
        </w:rPr>
      </w:pPr>
    </w:p>
    <w:p w14:paraId="5B053217">
      <w:pPr>
        <w:spacing w:line="600" w:lineRule="exact"/>
        <w:ind w:firstLine="640" w:firstLineChars="200"/>
        <w:jc w:val="both"/>
        <w:rPr>
          <w:rFonts w:hint="eastAsia" w:eastAsia="仿宋_GB2312"/>
          <w:kern w:val="0"/>
          <w:sz w:val="32"/>
          <w:szCs w:val="32"/>
          <w:lang w:eastAsia="zh-CN"/>
        </w:rPr>
      </w:pPr>
    </w:p>
    <w:p w14:paraId="21B7A98B">
      <w:pPr>
        <w:spacing w:line="600" w:lineRule="exact"/>
        <w:ind w:firstLine="640" w:firstLineChars="200"/>
        <w:jc w:val="both"/>
        <w:rPr>
          <w:rFonts w:hint="eastAsia" w:eastAsia="仿宋_GB2312"/>
          <w:kern w:val="0"/>
          <w:sz w:val="32"/>
          <w:szCs w:val="32"/>
          <w:lang w:eastAsia="zh-CN"/>
        </w:rPr>
      </w:pPr>
    </w:p>
    <w:p w14:paraId="26E04F8C">
      <w:pPr>
        <w:spacing w:line="600" w:lineRule="exact"/>
        <w:ind w:firstLine="640" w:firstLineChars="200"/>
        <w:jc w:val="both"/>
        <w:rPr>
          <w:rFonts w:hint="eastAsia" w:eastAsia="仿宋_GB2312"/>
          <w:kern w:val="0"/>
          <w:sz w:val="32"/>
          <w:szCs w:val="32"/>
          <w:lang w:eastAsia="zh-CN"/>
        </w:rPr>
      </w:pPr>
    </w:p>
    <w:p w14:paraId="7877AEB2">
      <w:pPr>
        <w:spacing w:line="600" w:lineRule="exact"/>
        <w:ind w:firstLine="640" w:firstLineChars="200"/>
        <w:jc w:val="both"/>
        <w:rPr>
          <w:rFonts w:hint="eastAsia" w:eastAsia="仿宋_GB2312"/>
          <w:kern w:val="0"/>
          <w:sz w:val="32"/>
          <w:szCs w:val="32"/>
          <w:lang w:eastAsia="zh-CN"/>
        </w:rPr>
      </w:pPr>
    </w:p>
    <w:p w14:paraId="48DD6B8C">
      <w:pPr>
        <w:spacing w:line="600" w:lineRule="exact"/>
        <w:ind w:firstLine="640" w:firstLineChars="200"/>
        <w:jc w:val="both"/>
        <w:rPr>
          <w:rFonts w:hint="eastAsia" w:eastAsia="仿宋_GB2312"/>
          <w:kern w:val="0"/>
          <w:sz w:val="32"/>
          <w:szCs w:val="32"/>
          <w:lang w:eastAsia="zh-CN"/>
        </w:rPr>
      </w:pPr>
    </w:p>
    <w:p w14:paraId="112EF2DF">
      <w:pPr>
        <w:spacing w:line="600" w:lineRule="exact"/>
        <w:ind w:firstLine="640" w:firstLineChars="200"/>
        <w:jc w:val="both"/>
        <w:rPr>
          <w:rFonts w:hint="eastAsia" w:eastAsia="仿宋_GB2312"/>
          <w:kern w:val="0"/>
          <w:sz w:val="32"/>
          <w:szCs w:val="32"/>
          <w:lang w:eastAsia="zh-CN"/>
        </w:rPr>
      </w:pPr>
    </w:p>
    <w:p w14:paraId="346577C9">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67633B69">
      <w:pPr>
        <w:spacing w:before="201" w:line="578" w:lineRule="exact"/>
        <w:ind w:firstLine="1355" w:firstLineChars="300"/>
        <w:jc w:val="both"/>
        <w:rPr>
          <w:rFonts w:hint="eastAsia" w:ascii="宋体" w:hAnsi="宋体" w:eastAsia="宋体" w:cs="宋体"/>
          <w:b/>
          <w:bCs/>
          <w:sz w:val="42"/>
          <w:szCs w:val="42"/>
        </w:rPr>
      </w:pPr>
      <w:r>
        <w:rPr>
          <w:rFonts w:hint="eastAsia" w:ascii="宋体" w:hAnsi="宋体" w:eastAsia="宋体" w:cs="宋体"/>
          <w:b/>
          <w:bCs/>
          <w:spacing w:val="15"/>
          <w:position w:val="10"/>
          <w:sz w:val="42"/>
          <w:szCs w:val="42"/>
        </w:rPr>
        <w:t>2023年度</w:t>
      </w:r>
      <w:r>
        <w:rPr>
          <w:rFonts w:hint="eastAsia" w:ascii="宋体" w:hAnsi="宋体" w:eastAsia="宋体" w:cs="宋体"/>
          <w:b/>
          <w:bCs/>
          <w:position w:val="10"/>
          <w:sz w:val="42"/>
          <w:szCs w:val="42"/>
          <w:lang w:val="en-US" w:eastAsia="zh-CN"/>
        </w:rPr>
        <w:t>文化旅游发展</w:t>
      </w:r>
      <w:r>
        <w:rPr>
          <w:rFonts w:hint="eastAsia" w:ascii="宋体" w:hAnsi="宋体" w:eastAsia="宋体" w:cs="宋体"/>
          <w:b/>
          <w:bCs/>
          <w:spacing w:val="15"/>
          <w:position w:val="10"/>
          <w:sz w:val="42"/>
          <w:szCs w:val="42"/>
        </w:rPr>
        <w:t>项目支出</w:t>
      </w:r>
    </w:p>
    <w:p w14:paraId="05C65D29">
      <w:pPr>
        <w:spacing w:before="1" w:line="220" w:lineRule="auto"/>
        <w:ind w:left="3069"/>
        <w:jc w:val="both"/>
        <w:rPr>
          <w:rFonts w:hint="eastAsia" w:ascii="宋体" w:hAnsi="宋体" w:eastAsia="宋体" w:cs="宋体"/>
          <w:b/>
          <w:bCs/>
          <w:sz w:val="42"/>
          <w:szCs w:val="42"/>
        </w:rPr>
      </w:pPr>
      <w:r>
        <w:rPr>
          <w:rFonts w:hint="eastAsia" w:ascii="宋体" w:hAnsi="宋体" w:eastAsia="宋体" w:cs="宋体"/>
          <w:b/>
          <w:bCs/>
          <w:spacing w:val="10"/>
          <w:sz w:val="42"/>
          <w:szCs w:val="42"/>
        </w:rPr>
        <w:t>绩效自评报告</w:t>
      </w:r>
    </w:p>
    <w:p w14:paraId="7BF9E13D">
      <w:pPr>
        <w:spacing w:line="246" w:lineRule="auto"/>
        <w:rPr>
          <w:rFonts w:ascii="Arial"/>
          <w:sz w:val="21"/>
        </w:rPr>
      </w:pPr>
    </w:p>
    <w:p w14:paraId="455B76CC">
      <w:pPr>
        <w:spacing w:line="246" w:lineRule="auto"/>
        <w:rPr>
          <w:rFonts w:ascii="Arial"/>
          <w:sz w:val="21"/>
        </w:rPr>
      </w:pPr>
    </w:p>
    <w:p w14:paraId="59677740">
      <w:pPr>
        <w:spacing w:line="246" w:lineRule="auto"/>
        <w:rPr>
          <w:rFonts w:ascii="Arial"/>
          <w:sz w:val="21"/>
        </w:rPr>
      </w:pPr>
    </w:p>
    <w:p w14:paraId="2EDE5B69">
      <w:pPr>
        <w:spacing w:line="246" w:lineRule="auto"/>
        <w:rPr>
          <w:rFonts w:ascii="Arial"/>
          <w:sz w:val="21"/>
        </w:rPr>
      </w:pPr>
    </w:p>
    <w:p w14:paraId="2E2A37B1">
      <w:pPr>
        <w:spacing w:line="246" w:lineRule="auto"/>
        <w:rPr>
          <w:rFonts w:ascii="Arial"/>
          <w:sz w:val="21"/>
        </w:rPr>
      </w:pPr>
    </w:p>
    <w:p w14:paraId="386251AA">
      <w:pPr>
        <w:spacing w:line="246" w:lineRule="auto"/>
        <w:rPr>
          <w:rFonts w:ascii="Arial"/>
          <w:sz w:val="21"/>
        </w:rPr>
      </w:pPr>
    </w:p>
    <w:p w14:paraId="73F38EBE">
      <w:pPr>
        <w:spacing w:line="246" w:lineRule="auto"/>
        <w:rPr>
          <w:rFonts w:ascii="Arial"/>
          <w:sz w:val="21"/>
        </w:rPr>
      </w:pPr>
    </w:p>
    <w:p w14:paraId="512ECB17">
      <w:pPr>
        <w:spacing w:line="246" w:lineRule="auto"/>
        <w:rPr>
          <w:rFonts w:ascii="Arial"/>
          <w:sz w:val="21"/>
        </w:rPr>
      </w:pPr>
    </w:p>
    <w:p w14:paraId="18F1D529">
      <w:pPr>
        <w:spacing w:line="246" w:lineRule="auto"/>
        <w:rPr>
          <w:rFonts w:ascii="Arial"/>
          <w:sz w:val="21"/>
        </w:rPr>
      </w:pPr>
    </w:p>
    <w:p w14:paraId="1D96A038">
      <w:pPr>
        <w:spacing w:line="246" w:lineRule="auto"/>
        <w:rPr>
          <w:rFonts w:ascii="Arial"/>
          <w:sz w:val="21"/>
        </w:rPr>
      </w:pPr>
    </w:p>
    <w:p w14:paraId="60D902C2">
      <w:pPr>
        <w:spacing w:line="246" w:lineRule="auto"/>
        <w:rPr>
          <w:rFonts w:ascii="Arial"/>
          <w:sz w:val="21"/>
        </w:rPr>
      </w:pPr>
    </w:p>
    <w:p w14:paraId="12C8BCFA">
      <w:pPr>
        <w:spacing w:line="246" w:lineRule="auto"/>
        <w:rPr>
          <w:rFonts w:ascii="Arial"/>
          <w:sz w:val="21"/>
        </w:rPr>
      </w:pPr>
    </w:p>
    <w:p w14:paraId="4336C1A4">
      <w:pPr>
        <w:spacing w:line="246" w:lineRule="auto"/>
        <w:rPr>
          <w:rFonts w:ascii="Arial"/>
          <w:sz w:val="21"/>
        </w:rPr>
      </w:pPr>
    </w:p>
    <w:p w14:paraId="58F38FAE">
      <w:pPr>
        <w:spacing w:line="246" w:lineRule="auto"/>
        <w:rPr>
          <w:rFonts w:ascii="Arial"/>
          <w:sz w:val="21"/>
        </w:rPr>
      </w:pPr>
    </w:p>
    <w:p w14:paraId="4223005A">
      <w:pPr>
        <w:spacing w:line="246" w:lineRule="auto"/>
        <w:rPr>
          <w:rFonts w:ascii="Arial"/>
          <w:sz w:val="21"/>
        </w:rPr>
      </w:pPr>
    </w:p>
    <w:p w14:paraId="6DE6A3EC">
      <w:pPr>
        <w:spacing w:line="246" w:lineRule="auto"/>
        <w:rPr>
          <w:rFonts w:ascii="Arial"/>
          <w:sz w:val="21"/>
        </w:rPr>
      </w:pPr>
    </w:p>
    <w:p w14:paraId="6A4D1786">
      <w:pPr>
        <w:spacing w:line="246" w:lineRule="auto"/>
        <w:rPr>
          <w:rFonts w:ascii="Arial"/>
          <w:sz w:val="21"/>
        </w:rPr>
      </w:pPr>
    </w:p>
    <w:p w14:paraId="7FD5CB89">
      <w:pPr>
        <w:spacing w:line="247" w:lineRule="auto"/>
        <w:rPr>
          <w:rFonts w:ascii="Arial"/>
          <w:sz w:val="21"/>
        </w:rPr>
      </w:pPr>
    </w:p>
    <w:p w14:paraId="67803AAB">
      <w:pPr>
        <w:spacing w:line="247" w:lineRule="auto"/>
        <w:rPr>
          <w:rFonts w:ascii="Arial"/>
          <w:sz w:val="21"/>
        </w:rPr>
      </w:pPr>
    </w:p>
    <w:p w14:paraId="07EDA17F">
      <w:pPr>
        <w:spacing w:line="247" w:lineRule="auto"/>
        <w:rPr>
          <w:rFonts w:ascii="Arial"/>
          <w:sz w:val="21"/>
        </w:rPr>
      </w:pPr>
    </w:p>
    <w:p w14:paraId="1AFBC24B">
      <w:pPr>
        <w:spacing w:line="247" w:lineRule="auto"/>
        <w:rPr>
          <w:rFonts w:ascii="Arial"/>
          <w:sz w:val="21"/>
        </w:rPr>
      </w:pPr>
    </w:p>
    <w:p w14:paraId="4DC1AE70">
      <w:pPr>
        <w:spacing w:line="247" w:lineRule="auto"/>
        <w:rPr>
          <w:rFonts w:ascii="Arial"/>
          <w:sz w:val="21"/>
        </w:rPr>
      </w:pPr>
    </w:p>
    <w:p w14:paraId="3E39F240">
      <w:pPr>
        <w:spacing w:line="247" w:lineRule="auto"/>
        <w:rPr>
          <w:rFonts w:ascii="Arial"/>
          <w:sz w:val="21"/>
        </w:rPr>
      </w:pPr>
    </w:p>
    <w:p w14:paraId="2B00E991">
      <w:pPr>
        <w:spacing w:line="247" w:lineRule="auto"/>
        <w:rPr>
          <w:rFonts w:ascii="Arial"/>
          <w:sz w:val="21"/>
        </w:rPr>
      </w:pPr>
    </w:p>
    <w:p w14:paraId="73D0986E">
      <w:pPr>
        <w:spacing w:line="247" w:lineRule="auto"/>
        <w:rPr>
          <w:rFonts w:ascii="Arial"/>
          <w:sz w:val="21"/>
        </w:rPr>
      </w:pPr>
    </w:p>
    <w:p w14:paraId="0F105EA7">
      <w:pPr>
        <w:spacing w:line="247" w:lineRule="auto"/>
        <w:rPr>
          <w:rFonts w:ascii="Arial"/>
          <w:sz w:val="21"/>
        </w:rPr>
      </w:pPr>
    </w:p>
    <w:p w14:paraId="2A905D22">
      <w:pPr>
        <w:spacing w:line="247" w:lineRule="auto"/>
        <w:rPr>
          <w:rFonts w:ascii="Arial"/>
          <w:sz w:val="21"/>
        </w:rPr>
      </w:pPr>
    </w:p>
    <w:p w14:paraId="1C2C8A46">
      <w:pPr>
        <w:spacing w:line="247" w:lineRule="auto"/>
        <w:rPr>
          <w:rFonts w:ascii="Arial"/>
          <w:sz w:val="21"/>
        </w:rPr>
      </w:pPr>
    </w:p>
    <w:p w14:paraId="0077D37E">
      <w:pPr>
        <w:pStyle w:val="5"/>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汨罗市文化旅游广电局</w:t>
      </w:r>
      <w:r>
        <w:rPr>
          <w:sz w:val="27"/>
          <w:szCs w:val="27"/>
          <w:u w:val="single" w:color="auto"/>
        </w:rPr>
        <w:t xml:space="preserve">  </w:t>
      </w:r>
    </w:p>
    <w:p w14:paraId="35BC57E8">
      <w:pPr>
        <w:pStyle w:val="5"/>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5</w:t>
      </w:r>
      <w:r>
        <w:rPr>
          <w:spacing w:val="-13"/>
          <w:position w:val="26"/>
          <w:sz w:val="27"/>
          <w:szCs w:val="27"/>
        </w:rPr>
        <w:t>月</w:t>
      </w:r>
      <w:r>
        <w:rPr>
          <w:rFonts w:hint="eastAsia"/>
          <w:spacing w:val="12"/>
          <w:position w:val="26"/>
          <w:sz w:val="27"/>
          <w:szCs w:val="27"/>
          <w:lang w:val="en-US" w:eastAsia="zh-CN"/>
        </w:rPr>
        <w:t>25</w:t>
      </w:r>
      <w:r>
        <w:rPr>
          <w:spacing w:val="-13"/>
          <w:position w:val="26"/>
          <w:sz w:val="27"/>
          <w:szCs w:val="27"/>
        </w:rPr>
        <w:t>日</w:t>
      </w:r>
    </w:p>
    <w:p w14:paraId="36328F94">
      <w:pPr>
        <w:pStyle w:val="5"/>
        <w:spacing w:before="1" w:line="223" w:lineRule="auto"/>
        <w:ind w:left="3560"/>
        <w:rPr>
          <w:sz w:val="24"/>
          <w:szCs w:val="24"/>
        </w:rPr>
      </w:pPr>
      <w:r>
        <w:rPr>
          <w:spacing w:val="7"/>
          <w:sz w:val="24"/>
          <w:szCs w:val="24"/>
        </w:rPr>
        <w:t>(此面为封面)</w:t>
      </w:r>
    </w:p>
    <w:p w14:paraId="409065CE">
      <w:pPr>
        <w:spacing w:line="223" w:lineRule="auto"/>
        <w:rPr>
          <w:sz w:val="24"/>
          <w:szCs w:val="24"/>
        </w:rPr>
        <w:sectPr>
          <w:footerReference r:id="rId10" w:type="default"/>
          <w:pgSz w:w="11900" w:h="16820"/>
          <w:pgMar w:top="1429" w:right="1782" w:bottom="1158" w:left="1450" w:header="0" w:footer="850" w:gutter="0"/>
          <w:cols w:space="720" w:num="1"/>
        </w:sectPr>
      </w:pPr>
    </w:p>
    <w:p w14:paraId="447A6EFD">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5659CA3F">
      <w:pPr>
        <w:spacing w:before="190" w:line="227" w:lineRule="auto"/>
        <w:ind w:firstLine="2880" w:firstLineChars="800"/>
        <w:jc w:val="both"/>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lang w:val="en-US" w:eastAsia="zh-CN"/>
        </w:rPr>
        <w:t>文化旅游发展专项</w:t>
      </w:r>
      <w:r>
        <w:rPr>
          <w:rFonts w:ascii="楷体" w:hAnsi="楷体" w:eastAsia="楷体" w:cs="楷体"/>
          <w:spacing w:val="25"/>
          <w:sz w:val="31"/>
          <w:szCs w:val="31"/>
        </w:rPr>
        <w:t>)</w:t>
      </w:r>
    </w:p>
    <w:p w14:paraId="0DC18875">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4DD4BA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ascii="黑体" w:hAnsi="黑体" w:eastAsia="黑体" w:cs="黑体"/>
          <w:b/>
          <w:bCs/>
          <w:spacing w:val="-15"/>
          <w:sz w:val="31"/>
          <w:szCs w:val="31"/>
        </w:rPr>
      </w:pPr>
      <w:r>
        <w:rPr>
          <w:rFonts w:hint="eastAsia" w:ascii="仿宋_GB2312" w:hAnsi="仿宋_GB2312" w:eastAsia="仿宋_GB2312" w:cs="仿宋_GB2312"/>
          <w:b w:val="0"/>
          <w:bCs/>
          <w:sz w:val="32"/>
          <w:szCs w:val="32"/>
          <w:lang w:val="en-US" w:eastAsia="zh-CN"/>
        </w:rPr>
        <w:t>为立足资源禀赋，紧扣动能聚集，做实做活做精文旅特色品牌，突出文旅融合发展，紧扣流量密码，做大做强做旺全域旅游。我市遵循文旅融合新的发展理念和“宜融则融，能融尽融，以文促旅，以旅彰文”的工作思路，积极探索文旅融合发展新途径，建立文旅融合发展新格局。促进文化保护与旅游发展有机结合，坚持保护第一，做到有效保护、合理开发，确保文化旅游资源永续利用，实现文旅产业可持续发展。我市根据文旅融合发展实际情况设立专门管理机构，配备人员并投入资金，积极向上争取文旅发展项目的同时，也将文旅融合发展项目所投入的经费列入本级财政预算。</w:t>
      </w:r>
    </w:p>
    <w:p w14:paraId="1AF2CA9D">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347259B3">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cs="Times New Roman"/>
          <w:sz w:val="32"/>
          <w:szCs w:val="32"/>
          <w:lang w:val="en-US" w:eastAsia="zh-CN"/>
        </w:rPr>
        <w:t>2023年初我单位收到财政预算拨款文旅融合项目资金50万元，期间收到上争文旅发展项目资金共计671万元，全部用于文旅发展项目。</w:t>
      </w:r>
    </w:p>
    <w:p w14:paraId="38FAAE94">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default" w:ascii="Times New Roman" w:hAnsi="Times New Roman" w:eastAsia="仿宋_GB2312" w:cs="Times New Roman"/>
          <w:sz w:val="32"/>
          <w:szCs w:val="32"/>
          <w:lang w:val="en-US" w:eastAsia="zh-CN"/>
        </w:rPr>
      </w:pPr>
      <w:r>
        <w:rPr>
          <w:rFonts w:ascii="黑体" w:hAnsi="黑体" w:eastAsia="黑体" w:cs="黑体"/>
          <w:b/>
          <w:bCs/>
          <w:spacing w:val="-15"/>
          <w:sz w:val="31"/>
          <w:szCs w:val="31"/>
        </w:rPr>
        <w:t>项目资金使用管理情况。</w:t>
      </w:r>
    </w:p>
    <w:p w14:paraId="2CDDD462">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专项资金拨付申请由股室提出审核意见，报由分管领导批示，最后由党组集体研究决定。切实做好专项资金专款专用，严禁专项资金挪作他用。</w:t>
      </w:r>
    </w:p>
    <w:p w14:paraId="477C9C21">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成立专项资金领导小组，严格专项资金审核程序，设置专项资金科目进行核算，真实反映专项资金使用情况，严禁专项资金在项目间调节使用。</w:t>
      </w:r>
    </w:p>
    <w:p w14:paraId="29CB1ACA">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sz w:val="32"/>
          <w:szCs w:val="32"/>
          <w:lang w:val="en-US" w:eastAsia="zh-CN"/>
        </w:rPr>
        <w:t>公共文化活动中心建设</w:t>
      </w:r>
      <w:r>
        <w:rPr>
          <w:rFonts w:hint="eastAsia" w:ascii="Times New Roman" w:hAnsi="Times New Roman" w:eastAsia="仿宋_GB2312"/>
          <w:sz w:val="32"/>
          <w:szCs w:val="32"/>
        </w:rPr>
        <w:t>资金分配合理、专款专用，合理科学，落实到位。资金管理制度健全，资金使用合规，财务监管有效。</w:t>
      </w:r>
    </w:p>
    <w:p w14:paraId="384E6B69">
      <w:pPr>
        <w:pStyle w:val="5"/>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784E5ADE">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default"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ascii="Times New Roman" w:hAnsi="Times New Roman" w:eastAsia="仿宋_GB2312" w:cs="Times New Roman"/>
          <w:kern w:val="2"/>
          <w:sz w:val="32"/>
          <w:szCs w:val="32"/>
          <w:lang w:val="en-US" w:eastAsia="zh-CN" w:bidi="ar-SA"/>
        </w:rPr>
        <w:t>项目支出绩效目标和绩效指标基本完成，并无偏离绩效目标。</w:t>
      </w:r>
    </w:p>
    <w:p w14:paraId="45D4BFEF">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66C22974">
      <w:pPr>
        <w:pStyle w:val="1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2023年度文旅发展项目绩效目标完成情况：</w:t>
      </w:r>
    </w:p>
    <w:p w14:paraId="0B0C5386">
      <w:pPr>
        <w:keepNext w:val="0"/>
        <w:keepLines w:val="0"/>
        <w:pageBreakBefore w:val="0"/>
        <w:wordWrap/>
        <w:overflowPunct/>
        <w:topLinePunct w:val="0"/>
        <w:bidi w:val="0"/>
        <w:spacing w:line="600" w:lineRule="exact"/>
        <w:ind w:firstLine="640" w:firstLineChars="200"/>
        <w:rPr>
          <w:rFonts w:hint="default" w:ascii="Times New Roman" w:hAnsi="Times New Roman" w:eastAsia="黑体" w:cs="Times New Roman"/>
          <w:b w:val="0"/>
          <w:bCs w:val="0"/>
          <w:sz w:val="32"/>
          <w:szCs w:val="32"/>
          <w:vertAlign w:val="baseline"/>
          <w:lang w:val="en-US" w:eastAsia="zh-CN"/>
        </w:rPr>
      </w:pPr>
      <w:r>
        <w:rPr>
          <w:rFonts w:hint="default" w:ascii="Times New Roman" w:hAnsi="Times New Roman" w:eastAsia="黑体" w:cs="Times New Roman"/>
          <w:b w:val="0"/>
          <w:bCs w:val="0"/>
          <w:sz w:val="32"/>
          <w:szCs w:val="32"/>
          <w:vertAlign w:val="baseline"/>
          <w:lang w:val="en-US" w:eastAsia="zh-CN"/>
        </w:rPr>
        <w:t>一、重点项目建设</w:t>
      </w:r>
    </w:p>
    <w:p w14:paraId="0040664D">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1.建成长乐古镇劳动研学实践基地、神鼎山鹅景湾营地、龙竞中心直播基地、竹林山庄、华美达酒店、情怀谷乡村旅游、达摩秘境、玉池山居、花博园、</w:t>
      </w:r>
      <w:r>
        <w:rPr>
          <w:rFonts w:hint="default" w:ascii="Times New Roman" w:hAnsi="Times New Roman" w:eastAsia="仿宋_GB2312" w:cs="Times New Roman"/>
          <w:b w:val="0"/>
          <w:bCs w:val="0"/>
          <w:sz w:val="32"/>
          <w:szCs w:val="32"/>
          <w:vertAlign w:val="baseline"/>
          <w:lang w:val="en-US" w:eastAsia="zh-CN"/>
        </w:rPr>
        <w:t>岳峰尖爬行公园</w:t>
      </w:r>
      <w:r>
        <w:rPr>
          <w:rFonts w:hint="default" w:ascii="Times New Roman" w:hAnsi="Times New Roman" w:eastAsia="仿宋_GB2312" w:cs="Times New Roman"/>
          <w:sz w:val="32"/>
          <w:szCs w:val="32"/>
          <w:lang w:val="en-US" w:eastAsia="zh-CN"/>
        </w:rPr>
        <w:t>等文旅项目10个，并全部投入运营。</w:t>
      </w:r>
    </w:p>
    <w:p w14:paraId="2D5540D0">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sz w:val="32"/>
          <w:szCs w:val="32"/>
          <w:lang w:val="en-US" w:eastAsia="zh-CN"/>
        </w:rPr>
        <w:t>2.积极</w:t>
      </w:r>
      <w:r>
        <w:rPr>
          <w:rFonts w:hint="default" w:ascii="Times New Roman" w:hAnsi="Times New Roman" w:eastAsia="仿宋_GB2312" w:cs="Times New Roman"/>
          <w:b w:val="0"/>
          <w:bCs w:val="0"/>
          <w:sz w:val="32"/>
          <w:szCs w:val="32"/>
          <w:vertAlign w:val="baseline"/>
          <w:lang w:val="en-US" w:eastAsia="zh-CN"/>
        </w:rPr>
        <w:t>推动香樟小院、天井山风力发电文旅项目、中奥绿建集团世界紫薇花海、汨罗市青春飞扬露营基地、栖尝民宿、佬麻雀·龙舟故里、</w:t>
      </w:r>
      <w:r>
        <w:rPr>
          <w:rFonts w:hint="default" w:ascii="Times New Roman" w:hAnsi="Times New Roman" w:eastAsia="仿宋_GB2312" w:cs="Times New Roman"/>
          <w:sz w:val="32"/>
          <w:szCs w:val="32"/>
          <w:lang w:val="en-US" w:eastAsia="zh-CN"/>
        </w:rPr>
        <w:t>长乐古镇劳动研学实践基地等项目建设，形成以重点项目为龙头，小微项目为抓手的文旅产业建设格局。</w:t>
      </w:r>
    </w:p>
    <w:p w14:paraId="0BD10D63">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3.用好用活屈原文化IP内涵，积极推动重大文旅项目建设。按照2022年三方协议，汨罗市文旅集团与湖南芒果共同组建汨罗芒果文旅公司，完成园区实质运营的转换。今年已建成屈原清廉文化教育基地，推动天问馆和橘颂广场建设，添置游乐设备，丰富旅游新业态</w:t>
      </w:r>
      <w:r>
        <w:rPr>
          <w:rFonts w:hint="default" w:ascii="Times New Roman" w:hAnsi="Times New Roman" w:eastAsia="仿宋_GB2312" w:cs="Times New Roman"/>
          <w:b w:val="0"/>
          <w:bCs w:val="0"/>
          <w:sz w:val="32"/>
          <w:szCs w:val="32"/>
          <w:vertAlign w:val="baseline"/>
          <w:lang w:eastAsia="zh-CN"/>
        </w:rPr>
        <w:t>项目，逐步扭转了园区运营效益的问题。截止到</w:t>
      </w:r>
      <w:r>
        <w:rPr>
          <w:rFonts w:hint="default" w:ascii="Times New Roman" w:hAnsi="Times New Roman" w:eastAsia="仿宋_GB2312" w:cs="Times New Roman"/>
          <w:b w:val="0"/>
          <w:bCs w:val="0"/>
          <w:sz w:val="32"/>
          <w:szCs w:val="32"/>
          <w:vertAlign w:val="baseline"/>
          <w:lang w:val="en-US" w:eastAsia="zh-CN"/>
        </w:rPr>
        <w:t>9月底，园区共完成投资19270万元，占预约投资100.07%。</w:t>
      </w:r>
    </w:p>
    <w:p w14:paraId="3EDEA71B">
      <w:pPr>
        <w:pStyle w:val="4"/>
        <w:keepNext w:val="0"/>
        <w:keepLines w:val="0"/>
        <w:pageBreakBefore w:val="0"/>
        <w:wordWrap/>
        <w:overflowPunct/>
        <w:topLinePunct w:val="0"/>
        <w:bidi w:val="0"/>
        <w:spacing w:line="600" w:lineRule="exact"/>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4.将4个项目列入湖南省第二届旅游发展大会项目库，积极争取政策支持，加快建设。</w:t>
      </w:r>
    </w:p>
    <w:p w14:paraId="66EDA786">
      <w:pPr>
        <w:keepNext w:val="0"/>
        <w:keepLines w:val="0"/>
        <w:pageBreakBefore w:val="0"/>
        <w:wordWrap/>
        <w:overflowPunct/>
        <w:topLinePunct w:val="0"/>
        <w:bidi w:val="0"/>
        <w:spacing w:line="600" w:lineRule="exact"/>
        <w:ind w:firstLine="640" w:firstLineChars="200"/>
        <w:rPr>
          <w:rFonts w:hint="default"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二、招商引资、产业品牌及新业态建设</w:t>
      </w:r>
    </w:p>
    <w:p w14:paraId="71B72E0A">
      <w:pPr>
        <w:keepNext w:val="0"/>
        <w:keepLines w:val="0"/>
        <w:pageBreakBefore w:val="0"/>
        <w:wordWrap/>
        <w:overflowPunct/>
        <w:topLinePunct w:val="0"/>
        <w:bidi w:val="0"/>
        <w:spacing w:line="60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lang w:val="en-US" w:eastAsia="zh-CN"/>
        </w:rPr>
        <w:t>（一）招商引资方面。</w:t>
      </w:r>
      <w:r>
        <w:rPr>
          <w:rFonts w:hint="default" w:ascii="Times New Roman" w:hAnsi="Times New Roman" w:eastAsia="仿宋_GB2312" w:cs="Times New Roman"/>
          <w:b w:val="0"/>
          <w:bCs w:val="0"/>
          <w:sz w:val="32"/>
          <w:szCs w:val="32"/>
          <w:lang w:val="en-US" w:eastAsia="zh-CN"/>
        </w:rPr>
        <w:t>注重文旅项目的</w:t>
      </w:r>
      <w:r>
        <w:rPr>
          <w:rFonts w:hint="default" w:ascii="Times New Roman" w:hAnsi="Times New Roman" w:eastAsia="仿宋_GB2312" w:cs="Times New Roman"/>
          <w:b w:val="0"/>
          <w:bCs w:val="0"/>
          <w:sz w:val="32"/>
          <w:szCs w:val="32"/>
        </w:rPr>
        <w:t>储备</w:t>
      </w:r>
      <w:r>
        <w:rPr>
          <w:rFonts w:hint="default" w:ascii="Times New Roman" w:hAnsi="Times New Roman" w:eastAsia="仿宋_GB2312" w:cs="Times New Roman"/>
          <w:b w:val="0"/>
          <w:bCs w:val="0"/>
          <w:sz w:val="32"/>
          <w:szCs w:val="32"/>
          <w:lang w:eastAsia="zh-CN"/>
        </w:rPr>
        <w:t>和</w:t>
      </w:r>
      <w:r>
        <w:rPr>
          <w:rFonts w:hint="default" w:ascii="Times New Roman" w:hAnsi="Times New Roman" w:eastAsia="仿宋_GB2312" w:cs="Times New Roman"/>
          <w:b w:val="0"/>
          <w:bCs w:val="0"/>
          <w:sz w:val="32"/>
          <w:szCs w:val="32"/>
          <w:lang w:val="en-US" w:eastAsia="zh-CN"/>
        </w:rPr>
        <w:t>招商引进，建立文旅招商项目储备库</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eastAsia="zh-CN"/>
        </w:rPr>
        <w:t>先后</w:t>
      </w:r>
      <w:r>
        <w:rPr>
          <w:rFonts w:hint="default" w:ascii="Times New Roman" w:hAnsi="Times New Roman" w:eastAsia="仿宋_GB2312" w:cs="Times New Roman"/>
          <w:b w:val="0"/>
          <w:bCs w:val="0"/>
          <w:sz w:val="32"/>
          <w:szCs w:val="32"/>
          <w:lang w:val="en-US" w:eastAsia="zh-CN"/>
        </w:rPr>
        <w:t>与</w:t>
      </w:r>
      <w:r>
        <w:rPr>
          <w:rFonts w:hint="default" w:ascii="Times New Roman" w:hAnsi="Times New Roman" w:eastAsia="仿宋_GB2312" w:cs="Times New Roman"/>
          <w:b w:val="0"/>
          <w:bCs w:val="0"/>
          <w:sz w:val="32"/>
          <w:szCs w:val="32"/>
          <w:lang w:eastAsia="zh-CN"/>
        </w:rPr>
        <w:t>中澳绿建集团、中南出版传媒、华谊兄弟、腾讯公司</w:t>
      </w:r>
      <w:r>
        <w:rPr>
          <w:rFonts w:hint="default" w:ascii="Times New Roman" w:hAnsi="Times New Roman" w:eastAsia="仿宋_GB2312" w:cs="Times New Roman"/>
          <w:b w:val="0"/>
          <w:bCs w:val="0"/>
          <w:sz w:val="32"/>
          <w:szCs w:val="32"/>
          <w:lang w:val="en-US" w:eastAsia="zh-CN"/>
        </w:rPr>
        <w:t>等</w:t>
      </w:r>
      <w:r>
        <w:rPr>
          <w:rFonts w:hint="default" w:ascii="Times New Roman" w:hAnsi="Times New Roman" w:eastAsia="仿宋_GB2312" w:cs="Times New Roman"/>
          <w:b w:val="0"/>
          <w:bCs w:val="0"/>
          <w:sz w:val="32"/>
          <w:szCs w:val="32"/>
          <w:lang w:eastAsia="zh-CN"/>
        </w:rPr>
        <w:t>大型企业</w:t>
      </w:r>
      <w:r>
        <w:rPr>
          <w:rFonts w:hint="default" w:ascii="Times New Roman" w:hAnsi="Times New Roman" w:eastAsia="仿宋_GB2312" w:cs="Times New Roman"/>
          <w:b w:val="0"/>
          <w:bCs w:val="0"/>
          <w:sz w:val="32"/>
          <w:szCs w:val="32"/>
          <w:lang w:val="en-US" w:eastAsia="zh-CN"/>
        </w:rPr>
        <w:t>进行</w:t>
      </w:r>
      <w:r>
        <w:rPr>
          <w:rFonts w:hint="default" w:ascii="Times New Roman" w:hAnsi="Times New Roman" w:eastAsia="仿宋_GB2312" w:cs="Times New Roman"/>
          <w:b w:val="0"/>
          <w:bCs w:val="0"/>
          <w:sz w:val="32"/>
          <w:szCs w:val="32"/>
          <w:lang w:eastAsia="zh-CN"/>
        </w:rPr>
        <w:t>洽谈会商，共推文旅、农旅发展。</w:t>
      </w:r>
      <w:r>
        <w:rPr>
          <w:rFonts w:hint="default" w:ascii="Times New Roman" w:hAnsi="Times New Roman" w:eastAsia="仿宋_GB2312" w:cs="Times New Roman"/>
          <w:b w:val="0"/>
          <w:bCs w:val="0"/>
          <w:sz w:val="32"/>
          <w:szCs w:val="32"/>
          <w:lang w:val="en-US" w:eastAsia="zh-CN"/>
        </w:rPr>
        <w:t>截止到目前，已</w:t>
      </w:r>
      <w:r>
        <w:rPr>
          <w:rFonts w:hint="default" w:ascii="Times New Roman" w:hAnsi="Times New Roman" w:eastAsia="仿宋_GB2312" w:cs="Times New Roman"/>
          <w:sz w:val="32"/>
          <w:szCs w:val="32"/>
          <w:lang w:val="en-US" w:eastAsia="zh-CN"/>
        </w:rPr>
        <w:t>签约文旅项目16个，总签约资金达17亿元。其中，</w:t>
      </w:r>
      <w:r>
        <w:rPr>
          <w:rFonts w:hint="default" w:ascii="Times New Roman" w:hAnsi="Times New Roman" w:eastAsia="仿宋_GB2312" w:cs="Times New Roman"/>
          <w:b w:val="0"/>
          <w:bCs w:val="0"/>
          <w:sz w:val="32"/>
          <w:szCs w:val="32"/>
          <w:vertAlign w:val="baseline"/>
          <w:lang w:val="en-US" w:eastAsia="zh-CN"/>
        </w:rPr>
        <w:t>青春飞扬户外休闲露营基地项目、玉池山居项目、达摩秘境项目、竹林山居、龙竞中心直播基地、龙竞中心佳乐水上俱乐部、觅舟城市户外露营基地项目、岳峰尖城市休闲公园等项目均已完成了基础建设投入运营。</w:t>
      </w:r>
    </w:p>
    <w:p w14:paraId="7019F75C">
      <w:pPr>
        <w:keepNext w:val="0"/>
        <w:keepLines w:val="0"/>
        <w:pageBreakBefore w:val="0"/>
        <w:wordWrap/>
        <w:overflowPunct/>
        <w:topLinePunct w:val="0"/>
        <w:bidi w:val="0"/>
        <w:spacing w:line="600" w:lineRule="exact"/>
        <w:ind w:firstLine="643" w:firstLineChars="200"/>
        <w:rPr>
          <w:rFonts w:hint="default" w:ascii="Times New Roman" w:hAnsi="Times New Roman" w:eastAsia="仿宋_GB2312" w:cs="Times New Roman"/>
          <w:sz w:val="32"/>
          <w:szCs w:val="32"/>
          <w:lang w:val="en-US" w:eastAsia="zh-CN"/>
        </w:rPr>
      </w:pPr>
      <w:r>
        <w:rPr>
          <w:rFonts w:hint="eastAsia" w:ascii="楷体" w:hAnsi="楷体" w:eastAsia="楷体" w:cs="楷体"/>
          <w:b/>
          <w:bCs/>
          <w:sz w:val="32"/>
          <w:szCs w:val="32"/>
          <w:vertAlign w:val="baseline"/>
          <w:lang w:val="en-US" w:eastAsia="zh-CN"/>
        </w:rPr>
        <w:t>（二）产业品牌方面。</w:t>
      </w:r>
      <w:r>
        <w:rPr>
          <w:rFonts w:hint="eastAsia" w:ascii="Times New Roman" w:hAnsi="Times New Roman" w:eastAsia="仿宋_GB2312" w:cs="Times New Roman"/>
          <w:b w:val="0"/>
          <w:bCs w:val="0"/>
          <w:sz w:val="32"/>
          <w:szCs w:val="32"/>
          <w:vertAlign w:val="baseline"/>
          <w:lang w:val="en-US" w:eastAsia="zh-CN"/>
        </w:rPr>
        <w:t>将屈子文化园</w:t>
      </w:r>
      <w:r>
        <w:rPr>
          <w:rFonts w:hint="default" w:ascii="Times New Roman" w:hAnsi="Times New Roman" w:eastAsia="仿宋_GB2312" w:cs="Times New Roman"/>
          <w:b w:val="0"/>
          <w:bCs w:val="0"/>
          <w:sz w:val="32"/>
          <w:szCs w:val="32"/>
          <w:vertAlign w:val="baseline"/>
          <w:lang w:val="en-US" w:eastAsia="zh-CN"/>
        </w:rPr>
        <w:t>清廉文化教育基地</w:t>
      </w:r>
      <w:r>
        <w:rPr>
          <w:rFonts w:hint="eastAsia" w:ascii="Times New Roman" w:hAnsi="Times New Roman" w:eastAsia="仿宋_GB2312" w:cs="Times New Roman"/>
          <w:b w:val="0"/>
          <w:bCs w:val="0"/>
          <w:sz w:val="32"/>
          <w:szCs w:val="32"/>
          <w:vertAlign w:val="baseline"/>
          <w:lang w:val="en-US" w:eastAsia="zh-CN"/>
        </w:rPr>
        <w:t>列入2022年“清廉湖南  红色文旅”—“三进三推”清廉文化推广传播活动“优秀阵地”，“汨罗廉洁教育基地宣传片”列入“优秀内容”。组织</w:t>
      </w:r>
      <w:r>
        <w:rPr>
          <w:rFonts w:hint="default" w:ascii="Times New Roman" w:hAnsi="Times New Roman" w:eastAsia="仿宋_GB2312" w:cs="Times New Roman"/>
          <w:b w:val="0"/>
          <w:bCs w:val="0"/>
          <w:sz w:val="32"/>
          <w:szCs w:val="32"/>
          <w:vertAlign w:val="baseline"/>
          <w:lang w:val="en-US" w:eastAsia="zh-CN"/>
        </w:rPr>
        <w:t>汨罗江粽子、屈之源粽子、秘制配方</w:t>
      </w:r>
      <w:r>
        <w:rPr>
          <w:rFonts w:hint="eastAsia" w:ascii="Times New Roman" w:hAnsi="Times New Roman" w:eastAsia="仿宋_GB2312" w:cs="Times New Roman"/>
          <w:b w:val="0"/>
          <w:bCs w:val="0"/>
          <w:sz w:val="32"/>
          <w:szCs w:val="32"/>
          <w:vertAlign w:val="baseline"/>
          <w:lang w:val="en-US" w:eastAsia="zh-CN"/>
        </w:rPr>
        <w:t>、</w:t>
      </w:r>
      <w:r>
        <w:rPr>
          <w:rFonts w:hint="default" w:ascii="Times New Roman" w:hAnsi="Times New Roman" w:eastAsia="仿宋_GB2312" w:cs="Times New Roman"/>
          <w:sz w:val="32"/>
          <w:szCs w:val="32"/>
          <w:lang w:val="en-US" w:eastAsia="zh-CN"/>
        </w:rPr>
        <w:t>智峰山滑翔基地4家文旅企业参展省旅博会，推荐汨罗江粽子</w:t>
      </w:r>
      <w:r>
        <w:rPr>
          <w:rFonts w:hint="eastAsia" w:ascii="Times New Roman" w:hAnsi="Times New Roman" w:eastAsia="仿宋_GB2312" w:cs="Times New Roman"/>
          <w:sz w:val="32"/>
          <w:szCs w:val="32"/>
          <w:lang w:val="en-US" w:eastAsia="zh-CN"/>
        </w:rPr>
        <w:t>参加2023年湖南旅游商品大赛，</w:t>
      </w:r>
      <w:r>
        <w:rPr>
          <w:rFonts w:hint="default" w:ascii="Times New Roman" w:hAnsi="Times New Roman" w:eastAsia="仿宋_GB2312" w:cs="Times New Roman"/>
          <w:sz w:val="32"/>
          <w:szCs w:val="32"/>
          <w:lang w:val="en-US" w:eastAsia="zh-CN"/>
        </w:rPr>
        <w:t>《端午·故事会》荣获金奖。</w:t>
      </w:r>
    </w:p>
    <w:p w14:paraId="5259FA79">
      <w:pPr>
        <w:keepNext w:val="0"/>
        <w:keepLines w:val="0"/>
        <w:pageBreakBefore w:val="0"/>
        <w:wordWrap/>
        <w:overflowPunct/>
        <w:topLinePunct w:val="0"/>
        <w:bidi w:val="0"/>
        <w:spacing w:line="600" w:lineRule="exact"/>
        <w:ind w:firstLine="643" w:firstLineChars="200"/>
        <w:rPr>
          <w:rFonts w:hint="eastAsia" w:ascii="楷体" w:hAnsi="楷体" w:eastAsia="楷体" w:cs="楷体"/>
          <w:b/>
          <w:bCs/>
          <w:sz w:val="32"/>
          <w:szCs w:val="32"/>
          <w:vertAlign w:val="baseline"/>
          <w:lang w:val="en-US" w:eastAsia="zh-CN"/>
        </w:rPr>
      </w:pPr>
      <w:r>
        <w:rPr>
          <w:rFonts w:hint="eastAsia" w:ascii="楷体" w:hAnsi="楷体" w:eastAsia="楷体" w:cs="楷体"/>
          <w:b/>
          <w:bCs/>
          <w:sz w:val="32"/>
          <w:szCs w:val="32"/>
          <w:vertAlign w:val="baseline"/>
          <w:lang w:val="en-US" w:eastAsia="zh-CN"/>
        </w:rPr>
        <w:t>（三）新业态建设。</w:t>
      </w:r>
    </w:p>
    <w:p w14:paraId="745A7344">
      <w:pPr>
        <w:keepNext w:val="0"/>
        <w:keepLines w:val="0"/>
        <w:pageBreakBefore w:val="0"/>
        <w:wordWrap/>
        <w:overflowPunct/>
        <w:topLinePunct w:val="0"/>
        <w:bidi w:val="0"/>
        <w:spacing w:line="600" w:lineRule="exact"/>
        <w:ind w:firstLine="643" w:firstLineChars="200"/>
        <w:rPr>
          <w:rFonts w:hint="default" w:ascii="Times New Roman" w:hAnsi="Times New Roman" w:eastAsia="仿宋_GB2312" w:cs="Times New Roman"/>
          <w:sz w:val="32"/>
          <w:szCs w:val="32"/>
          <w:lang w:val="en-US" w:eastAsia="zh-CN"/>
        </w:rPr>
      </w:pPr>
      <w:r>
        <w:rPr>
          <w:rFonts w:hint="default" w:ascii="Times New Roman" w:hAnsi="Times New Roman" w:eastAsia="楷体" w:cs="Times New Roman"/>
          <w:b/>
          <w:bCs/>
          <w:sz w:val="32"/>
          <w:szCs w:val="32"/>
          <w:vertAlign w:val="baseline"/>
          <w:lang w:val="en-US" w:eastAsia="zh-CN"/>
        </w:rPr>
        <w:t>1.</w:t>
      </w:r>
      <w:r>
        <w:rPr>
          <w:rFonts w:hint="default" w:ascii="Times New Roman" w:hAnsi="Times New Roman" w:eastAsia="仿宋_GB2312" w:cs="Times New Roman"/>
          <w:b w:val="0"/>
          <w:bCs w:val="0"/>
          <w:sz w:val="32"/>
          <w:szCs w:val="32"/>
          <w:vertAlign w:val="baseline"/>
          <w:lang w:val="en-US" w:eastAsia="zh-CN"/>
        </w:rPr>
        <w:t>积极参加湖南文化旅游产业投融资大会，</w:t>
      </w:r>
      <w:r>
        <w:rPr>
          <w:rFonts w:hint="default" w:ascii="Times New Roman" w:hAnsi="Times New Roman" w:eastAsia="仿宋_GB2312" w:cs="Times New Roman"/>
          <w:sz w:val="32"/>
          <w:szCs w:val="32"/>
          <w:lang w:val="en-US" w:eastAsia="zh-CN"/>
        </w:rPr>
        <w:t>将长乐甜酒奶茶门店、神鼎山露营基地列入首批湖南文旅消费“新生代·新场景”名单。</w:t>
      </w:r>
    </w:p>
    <w:p w14:paraId="7B0E5513">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2.积极开展提振文旅消费活动，出台“韵满罗城、月月有节”文旅活动方案，实施</w:t>
      </w:r>
      <w:r>
        <w:rPr>
          <w:rFonts w:hint="default" w:ascii="Times New Roman" w:hAnsi="Times New Roman" w:eastAsia="仿宋_GB2312" w:cs="Times New Roman"/>
          <w:sz w:val="32"/>
          <w:szCs w:val="32"/>
          <w:lang w:eastAsia="zh-CN"/>
        </w:rPr>
        <w:t>“季季有主题、月月有活动、场场有亮点”消费年行动，</w:t>
      </w:r>
      <w:r>
        <w:rPr>
          <w:rFonts w:hint="default" w:ascii="Times New Roman" w:hAnsi="Times New Roman" w:eastAsia="仿宋_GB2312" w:cs="Times New Roman"/>
          <w:b w:val="0"/>
          <w:bCs w:val="0"/>
          <w:sz w:val="32"/>
          <w:szCs w:val="32"/>
          <w:vertAlign w:val="baseline"/>
          <w:lang w:val="en-US" w:eastAsia="zh-CN"/>
        </w:rPr>
        <w:t>用春之约、夏之夜、秋之韵、冬之味打造亮点、点燃爆点，闹热汨罗旅游。今年以来，已</w:t>
      </w:r>
      <w:r>
        <w:rPr>
          <w:rFonts w:hint="default" w:ascii="Times New Roman" w:hAnsi="Times New Roman" w:eastAsia="仿宋_GB2312" w:cs="Times New Roman"/>
          <w:sz w:val="32"/>
          <w:szCs w:val="32"/>
          <w:lang w:eastAsia="zh-CN"/>
        </w:rPr>
        <w:t>组织开展了川山</w:t>
      </w:r>
      <w:r>
        <w:rPr>
          <w:rFonts w:hint="default" w:ascii="Times New Roman" w:hAnsi="Times New Roman" w:eastAsia="仿宋_GB2312" w:cs="Times New Roman"/>
          <w:sz w:val="32"/>
          <w:szCs w:val="32"/>
          <w:lang w:val="en-US" w:eastAsia="zh-CN"/>
        </w:rPr>
        <w:t>燕塘梅花</w:t>
      </w:r>
      <w:r>
        <w:rPr>
          <w:rFonts w:hint="default" w:ascii="Times New Roman" w:hAnsi="Times New Roman" w:eastAsia="仿宋_GB2312" w:cs="Times New Roman"/>
          <w:sz w:val="32"/>
          <w:szCs w:val="32"/>
          <w:lang w:eastAsia="zh-CN"/>
        </w:rPr>
        <w:t>节、三江镇魅力双桥油菜花节、大荆樱花节、岳峰尖城市登山休闲公园启用仪式暨首届全民健身登山</w:t>
      </w:r>
      <w:r>
        <w:rPr>
          <w:rFonts w:hint="default" w:ascii="Times New Roman" w:hAnsi="Times New Roman" w:eastAsia="仿宋_GB2312" w:cs="Times New Roman"/>
          <w:sz w:val="32"/>
          <w:szCs w:val="32"/>
          <w:lang w:val="en-US" w:eastAsia="zh-CN"/>
        </w:rPr>
        <w:t>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“5·19中国旅游日”汨罗市主题活动暨蓝莓采摘节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汨罗市夏季乡村文化旅游节暨“我在汨罗有间房”达摩秘境开业仪式、第二届岳阳市旅游发展大会汨罗市屈子文化园分会场暨汨罗市首届秋季研学活动启动仪式、2023岳阳市洞庭渔火季·秋之韵之新市镇第七届中秋耍宝塔文化旅游节</w:t>
      </w:r>
      <w:r>
        <w:rPr>
          <w:rFonts w:hint="default" w:ascii="Times New Roman" w:hAnsi="Times New Roman" w:eastAsia="仿宋_GB2312" w:cs="Times New Roman"/>
          <w:sz w:val="32"/>
          <w:szCs w:val="32"/>
          <w:lang w:eastAsia="zh-CN"/>
        </w:rPr>
        <w:t>等文旅活动。契合暑假季，紧盯年轻群众消费热点，举办长乐烧烤夜市、汨罗江夜市，做活年轻人市场。</w:t>
      </w:r>
    </w:p>
    <w:p w14:paraId="7E6FBD84">
      <w:pPr>
        <w:keepNext w:val="0"/>
        <w:keepLines w:val="0"/>
        <w:pageBreakBefore w:val="0"/>
        <w:wordWrap/>
        <w:overflowPunct/>
        <w:topLinePunct w:val="0"/>
        <w:bidi w:val="0"/>
        <w:spacing w:line="60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四、规模以上文化企业营业收入。</w:t>
      </w:r>
    </w:p>
    <w:p w14:paraId="7D7FC8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对规上文旅企业进行摸排，将晶乐旅游等10家文旅企业纳入湖南省联网直报平台，预计今年入规企业8家。全市63年</w:t>
      </w:r>
      <w:r>
        <w:rPr>
          <w:rFonts w:hint="default" w:ascii="Times New Roman" w:hAnsi="Times New Roman" w:eastAsia="仿宋_GB2312" w:cs="Times New Roman"/>
          <w:sz w:val="32"/>
          <w:szCs w:val="32"/>
          <w:lang w:val="en-US" w:eastAsia="zh-CN"/>
        </w:rPr>
        <w:t>规上企业</w:t>
      </w:r>
      <w:r>
        <w:rPr>
          <w:rFonts w:hint="default" w:ascii="Times New Roman" w:hAnsi="Times New Roman" w:eastAsia="仿宋_GB2312" w:cs="Times New Roman"/>
          <w:sz w:val="32"/>
          <w:szCs w:val="32"/>
          <w:lang w:eastAsia="zh-CN"/>
        </w:rPr>
        <w:t>上半年</w:t>
      </w:r>
      <w:r>
        <w:rPr>
          <w:rFonts w:hint="default" w:ascii="Times New Roman" w:hAnsi="Times New Roman" w:eastAsia="仿宋_GB2312" w:cs="Times New Roman"/>
          <w:sz w:val="32"/>
          <w:szCs w:val="32"/>
        </w:rPr>
        <w:t>营收超</w:t>
      </w:r>
      <w:r>
        <w:rPr>
          <w:rFonts w:hint="default" w:ascii="Times New Roman" w:hAnsi="Times New Roman" w:eastAsia="仿宋_GB2312" w:cs="Times New Roman"/>
          <w:sz w:val="32"/>
          <w:szCs w:val="32"/>
          <w:lang w:val="en-US" w:eastAsia="zh-CN"/>
        </w:rPr>
        <w:t>13.14</w:t>
      </w:r>
      <w:r>
        <w:rPr>
          <w:rFonts w:hint="default" w:ascii="Times New Roman" w:hAnsi="Times New Roman" w:eastAsia="仿宋_GB2312" w:cs="Times New Roman"/>
          <w:sz w:val="32"/>
          <w:szCs w:val="32"/>
        </w:rPr>
        <w:t>亿元</w:t>
      </w:r>
      <w:r>
        <w:rPr>
          <w:rFonts w:hint="default" w:ascii="Times New Roman" w:hAnsi="Times New Roman" w:eastAsia="仿宋_GB2312" w:cs="Times New Roman"/>
          <w:sz w:val="32"/>
          <w:szCs w:val="32"/>
          <w:lang w:eastAsia="zh-CN"/>
        </w:rPr>
        <w:t>。</w:t>
      </w:r>
    </w:p>
    <w:p w14:paraId="40B4EBE8">
      <w:pPr>
        <w:keepNext w:val="0"/>
        <w:keepLines w:val="0"/>
        <w:pageBreakBefore w:val="0"/>
        <w:numPr>
          <w:ilvl w:val="0"/>
          <w:numId w:val="0"/>
        </w:numPr>
        <w:wordWrap/>
        <w:overflowPunct/>
        <w:topLinePunct w:val="0"/>
        <w:bidi w:val="0"/>
        <w:spacing w:line="600" w:lineRule="exact"/>
        <w:ind w:firstLine="640" w:firstLineChars="200"/>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五、举(承)办旅发大会</w:t>
      </w:r>
    </w:p>
    <w:p w14:paraId="576C5499">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坚持“民俗化、市场化、产业化”办节方向，</w:t>
      </w:r>
      <w:r>
        <w:rPr>
          <w:rFonts w:hint="default" w:ascii="Times New Roman" w:hAnsi="Times New Roman" w:eastAsia="仿宋_GB2312" w:cs="Times New Roman"/>
          <w:sz w:val="32"/>
          <w:szCs w:val="32"/>
          <w:lang w:val="en-US" w:eastAsia="zh-CN"/>
        </w:rPr>
        <w:t>采取“4+6”模式，</w:t>
      </w:r>
      <w:r>
        <w:rPr>
          <w:rFonts w:hint="default" w:ascii="Times New Roman" w:hAnsi="Times New Roman" w:eastAsia="仿宋_GB2312" w:cs="Times New Roman"/>
          <w:sz w:val="32"/>
          <w:szCs w:val="32"/>
          <w:lang w:eastAsia="zh-CN"/>
        </w:rPr>
        <w:t>聚全市之力举办好</w:t>
      </w:r>
      <w:r>
        <w:rPr>
          <w:rFonts w:hint="default" w:ascii="Times New Roman" w:hAnsi="Times New Roman" w:eastAsia="仿宋_GB2312" w:cs="Times New Roman"/>
          <w:sz w:val="32"/>
          <w:szCs w:val="32"/>
          <w:lang w:val="en-US" w:eastAsia="zh-CN"/>
        </w:rPr>
        <w:t>2023年湖南国际文化旅游节暨纪念</w:t>
      </w:r>
      <w:r>
        <w:rPr>
          <w:rFonts w:hint="default" w:ascii="Times New Roman" w:hAnsi="Times New Roman" w:eastAsia="仿宋_GB2312" w:cs="Times New Roman"/>
          <w:sz w:val="32"/>
          <w:szCs w:val="32"/>
          <w:lang w:eastAsia="zh-CN"/>
        </w:rPr>
        <w:t>屈原逝世</w:t>
      </w:r>
      <w:r>
        <w:rPr>
          <w:rFonts w:hint="default" w:ascii="Times New Roman" w:hAnsi="Times New Roman" w:eastAsia="仿宋_GB2312" w:cs="Times New Roman"/>
          <w:sz w:val="32"/>
          <w:szCs w:val="32"/>
          <w:lang w:val="en-US" w:eastAsia="zh-CN"/>
        </w:rPr>
        <w:t>2300周年系列活动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向世界展现了汨罗“端午源头、龙舟故里”的独特魅力。4大主体活动及相关配套活动的</w:t>
      </w:r>
      <w:r>
        <w:rPr>
          <w:rFonts w:hint="eastAsia" w:ascii="Times New Roman" w:hAnsi="Times New Roman" w:eastAsia="仿宋_GB2312" w:cs="Times New Roman"/>
          <w:sz w:val="32"/>
          <w:szCs w:val="32"/>
          <w:lang w:val="en-US" w:eastAsia="zh-CN"/>
        </w:rPr>
        <w:t>连续</w:t>
      </w:r>
      <w:r>
        <w:rPr>
          <w:rFonts w:hint="default" w:ascii="Times New Roman" w:hAnsi="Times New Roman" w:eastAsia="仿宋_GB2312" w:cs="Times New Roman"/>
          <w:sz w:val="32"/>
          <w:szCs w:val="32"/>
          <w:lang w:val="en-US" w:eastAsia="zh-CN"/>
        </w:rPr>
        <w:t>举办，</w:t>
      </w:r>
      <w:r>
        <w:rPr>
          <w:rFonts w:hint="default" w:ascii="Times New Roman" w:hAnsi="Times New Roman" w:eastAsia="仿宋_GB2312" w:cs="Times New Roman"/>
          <w:b w:val="0"/>
          <w:bCs w:val="0"/>
          <w:sz w:val="32"/>
          <w:szCs w:val="32"/>
          <w:vertAlign w:val="baseline"/>
          <w:lang w:val="en-US" w:eastAsia="zh-CN"/>
        </w:rPr>
        <w:t>吸引近10余万游客打卡</w:t>
      </w:r>
      <w:r>
        <w:rPr>
          <w:rFonts w:hint="eastAsia" w:ascii="Times New Roman" w:hAnsi="Times New Roman" w:eastAsia="仿宋_GB2312" w:cs="Times New Roman"/>
          <w:b w:val="0"/>
          <w:bCs w:val="0"/>
          <w:sz w:val="32"/>
          <w:szCs w:val="32"/>
          <w:vertAlign w:val="baseline"/>
          <w:lang w:val="en-US" w:eastAsia="zh-CN"/>
        </w:rPr>
        <w:t>汨罗。</w:t>
      </w:r>
    </w:p>
    <w:p w14:paraId="5A2F9A13">
      <w:pPr>
        <w:keepNext w:val="0"/>
        <w:keepLines w:val="0"/>
        <w:pageBreakBefore w:val="0"/>
        <w:wordWrap/>
        <w:overflowPunct/>
        <w:topLinePunct w:val="0"/>
        <w:bidi w:val="0"/>
        <w:spacing w:line="600" w:lineRule="exact"/>
        <w:ind w:firstLine="640" w:firstLineChars="200"/>
        <w:rPr>
          <w:rFonts w:hint="eastAsia"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2</w:t>
      </w:r>
      <w:r>
        <w:rPr>
          <w:rFonts w:hint="eastAsia" w:ascii="Times New Roman" w:hAnsi="Times New Roman" w:eastAsia="仿宋_GB2312" w:cs="Times New Roman"/>
          <w:b w:val="0"/>
          <w:bCs w:val="0"/>
          <w:sz w:val="32"/>
          <w:szCs w:val="32"/>
          <w:vertAlign w:val="baseline"/>
          <w:lang w:val="en-US" w:eastAsia="zh-CN"/>
        </w:rPr>
        <w:t>.</w:t>
      </w:r>
      <w:r>
        <w:rPr>
          <w:rFonts w:hint="default" w:ascii="Times New Roman" w:hAnsi="Times New Roman" w:eastAsia="仿宋_GB2312" w:cs="Times New Roman"/>
          <w:sz w:val="32"/>
          <w:szCs w:val="32"/>
          <w:lang w:val="en-US" w:eastAsia="zh-CN"/>
        </w:rPr>
        <w:t>为落实岳阳市委、市政府</w:t>
      </w:r>
      <w:r>
        <w:rPr>
          <w:rFonts w:hint="default" w:ascii="Times New Roman" w:hAnsi="Times New Roman" w:eastAsia="仿宋_GB2312" w:cs="Times New Roman"/>
          <w:sz w:val="32"/>
          <w:szCs w:val="32"/>
        </w:rPr>
        <w:t>“办一次会，兴一座城”的要求，</w:t>
      </w:r>
      <w:r>
        <w:rPr>
          <w:rFonts w:hint="default" w:ascii="Times New Roman" w:hAnsi="Times New Roman" w:eastAsia="仿宋_GB2312" w:cs="Times New Roman"/>
          <w:sz w:val="32"/>
          <w:szCs w:val="32"/>
          <w:lang w:val="en-US" w:eastAsia="zh-CN"/>
        </w:rPr>
        <w:t>全面展示汨罗文旅高质量发展的崭新面貌，</w:t>
      </w:r>
      <w:r>
        <w:rPr>
          <w:rFonts w:hint="eastAsia" w:ascii="Times New Roman" w:hAnsi="Times New Roman" w:eastAsia="仿宋_GB2312" w:cs="Times New Roman"/>
          <w:sz w:val="32"/>
          <w:szCs w:val="32"/>
          <w:lang w:val="en-US" w:eastAsia="zh-CN"/>
        </w:rPr>
        <w:t>8月29日，</w:t>
      </w:r>
      <w:r>
        <w:rPr>
          <w:rFonts w:hint="default" w:ascii="Times New Roman" w:hAnsi="Times New Roman" w:eastAsia="仿宋_GB2312" w:cs="Times New Roman"/>
          <w:b w:val="0"/>
          <w:bCs w:val="0"/>
          <w:sz w:val="32"/>
          <w:szCs w:val="32"/>
          <w:vertAlign w:val="baseline"/>
          <w:lang w:val="en-US" w:eastAsia="zh-CN"/>
        </w:rPr>
        <w:t>在屈子文化园</w:t>
      </w:r>
      <w:r>
        <w:rPr>
          <w:rFonts w:hint="eastAsia" w:ascii="Times New Roman" w:hAnsi="Times New Roman" w:eastAsia="仿宋_GB2312" w:cs="Times New Roman"/>
          <w:b w:val="0"/>
          <w:bCs w:val="0"/>
          <w:sz w:val="32"/>
          <w:szCs w:val="32"/>
          <w:vertAlign w:val="baseline"/>
          <w:lang w:val="en-US" w:eastAsia="zh-CN"/>
        </w:rPr>
        <w:t>组织举办了</w:t>
      </w:r>
      <w:r>
        <w:rPr>
          <w:rFonts w:hint="default" w:ascii="Times New Roman" w:hAnsi="Times New Roman" w:eastAsia="仿宋_GB2312" w:cs="Times New Roman"/>
          <w:sz w:val="32"/>
          <w:szCs w:val="32"/>
          <w:lang w:val="en-US" w:eastAsia="zh-CN"/>
        </w:rPr>
        <w:t>第二届岳阳市旅游发展大会汨罗</w:t>
      </w:r>
      <w:r>
        <w:rPr>
          <w:rFonts w:hint="eastAsia" w:ascii="Times New Roman" w:hAnsi="Times New Roman" w:eastAsia="仿宋_GB2312" w:cs="Times New Roman"/>
          <w:sz w:val="32"/>
          <w:szCs w:val="32"/>
          <w:lang w:val="en-US" w:eastAsia="zh-CN"/>
        </w:rPr>
        <w:t>市屈子文化园</w:t>
      </w:r>
      <w:r>
        <w:rPr>
          <w:rFonts w:hint="default" w:ascii="Times New Roman" w:hAnsi="Times New Roman" w:eastAsia="仿宋_GB2312" w:cs="Times New Roman"/>
          <w:sz w:val="32"/>
          <w:szCs w:val="32"/>
          <w:lang w:val="en-US" w:eastAsia="zh-CN"/>
        </w:rPr>
        <w:t>分会场</w:t>
      </w:r>
      <w:r>
        <w:rPr>
          <w:rFonts w:hint="eastAsia" w:ascii="Times New Roman" w:hAnsi="Times New Roman" w:eastAsia="仿宋_GB2312" w:cs="Times New Roman"/>
          <w:sz w:val="32"/>
          <w:szCs w:val="32"/>
          <w:lang w:val="en-US" w:eastAsia="zh-CN"/>
        </w:rPr>
        <w:t>暨</w:t>
      </w:r>
      <w:r>
        <w:rPr>
          <w:rFonts w:hint="default" w:ascii="Times New Roman" w:hAnsi="Times New Roman" w:eastAsia="仿宋_GB2312" w:cs="Times New Roman"/>
          <w:sz w:val="32"/>
          <w:szCs w:val="32"/>
          <w:lang w:val="en-US" w:eastAsia="zh-CN"/>
        </w:rPr>
        <w:t>汨罗市</w:t>
      </w:r>
      <w:r>
        <w:rPr>
          <w:rFonts w:hint="eastAsia" w:ascii="Times New Roman" w:hAnsi="Times New Roman" w:eastAsia="仿宋_GB2312" w:cs="Times New Roman"/>
          <w:sz w:val="32"/>
          <w:szCs w:val="32"/>
          <w:lang w:val="en-US" w:eastAsia="zh-CN"/>
        </w:rPr>
        <w:t>首届</w:t>
      </w:r>
      <w:r>
        <w:rPr>
          <w:rFonts w:hint="default" w:ascii="Times New Roman" w:hAnsi="Times New Roman" w:eastAsia="仿宋_GB2312" w:cs="Times New Roman"/>
          <w:sz w:val="32"/>
          <w:szCs w:val="32"/>
          <w:lang w:val="en-US" w:eastAsia="zh-CN"/>
        </w:rPr>
        <w:t>秋季研学活动启动仪式</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通过秋季研学启动仪式、倡议书发起、研学课程体验等内容，全面展示</w:t>
      </w:r>
      <w:r>
        <w:rPr>
          <w:rFonts w:hint="eastAsia" w:ascii="Times New Roman" w:hAnsi="Times New Roman" w:eastAsia="仿宋_GB2312" w:cs="Times New Roman"/>
          <w:sz w:val="32"/>
          <w:szCs w:val="32"/>
          <w:lang w:val="en-US" w:eastAsia="zh-CN"/>
        </w:rPr>
        <w:t>了</w:t>
      </w:r>
      <w:r>
        <w:rPr>
          <w:rFonts w:hint="default" w:ascii="Times New Roman" w:hAnsi="Times New Roman" w:eastAsia="仿宋_GB2312" w:cs="Times New Roman"/>
          <w:sz w:val="32"/>
          <w:szCs w:val="32"/>
        </w:rPr>
        <w:t>以屈子文化园为代表的研学优势</w:t>
      </w:r>
      <w:r>
        <w:rPr>
          <w:rFonts w:hint="eastAsia" w:ascii="Times New Roman" w:hAnsi="Times New Roman" w:eastAsia="仿宋_GB2312" w:cs="Times New Roman"/>
          <w:sz w:val="32"/>
          <w:szCs w:val="32"/>
          <w:lang w:eastAsia="zh-CN"/>
        </w:rPr>
        <w:t>。</w:t>
      </w:r>
    </w:p>
    <w:p w14:paraId="54DBBF64">
      <w:pPr>
        <w:keepNext w:val="0"/>
        <w:keepLines w:val="0"/>
        <w:pageBreakBefore w:val="0"/>
        <w:numPr>
          <w:ilvl w:val="0"/>
          <w:numId w:val="0"/>
        </w:numPr>
        <w:wordWrap/>
        <w:overflowPunct/>
        <w:topLinePunct w:val="0"/>
        <w:bidi w:val="0"/>
        <w:spacing w:line="600" w:lineRule="exact"/>
        <w:ind w:firstLine="640" w:firstLineChars="200"/>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六、实施湖南文旅省外客源地推广传播、 新媒体矩阵推广传播、“四站一场”推广引流、视觉创意、推广传播、湖南文旅融合提质推广传播"五大工程"。</w:t>
      </w:r>
    </w:p>
    <w:p w14:paraId="62BC0DEC">
      <w:pPr>
        <w:keepNext w:val="0"/>
        <w:keepLines w:val="0"/>
        <w:pageBreakBefore w:val="0"/>
        <w:wordWrap/>
        <w:overflowPunct/>
        <w:topLinePunct w:val="0"/>
        <w:bidi w:val="0"/>
        <w:spacing w:line="600" w:lineRule="exact"/>
        <w:ind w:firstLine="643" w:firstLineChars="200"/>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（一）加大客源地推广传播。</w:t>
      </w:r>
    </w:p>
    <w:p w14:paraId="154E56C5">
      <w:pPr>
        <w:keepNext w:val="0"/>
        <w:keepLines w:val="0"/>
        <w:pageBreakBefore w:val="0"/>
        <w:wordWrap/>
        <w:overflowPunct/>
        <w:topLinePunct w:val="0"/>
        <w:bidi w:val="0"/>
        <w:spacing w:line="600" w:lineRule="exact"/>
        <w:ind w:firstLine="640" w:firstLineChars="200"/>
        <w:rPr>
          <w:rFonts w:hint="eastAsia"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vertAlign w:val="baseline"/>
          <w:lang w:val="en-US" w:eastAsia="zh-CN"/>
        </w:rPr>
        <w:t>组织</w:t>
      </w:r>
      <w:r>
        <w:rPr>
          <w:rFonts w:hint="eastAsia" w:ascii="Times New Roman" w:hAnsi="Times New Roman" w:eastAsia="仿宋_GB2312" w:cs="Times New Roman"/>
          <w:b w:val="0"/>
          <w:bCs w:val="0"/>
          <w:sz w:val="32"/>
          <w:szCs w:val="32"/>
          <w:vertAlign w:val="baseline"/>
          <w:lang w:val="en-US" w:eastAsia="zh-CN"/>
        </w:rPr>
        <w:t>域内景区景点、文旅企业</w:t>
      </w:r>
      <w:r>
        <w:rPr>
          <w:rFonts w:hint="default" w:ascii="Times New Roman" w:hAnsi="Times New Roman" w:eastAsia="仿宋_GB2312" w:cs="Times New Roman"/>
          <w:b w:val="0"/>
          <w:bCs w:val="0"/>
          <w:sz w:val="32"/>
          <w:szCs w:val="32"/>
          <w:vertAlign w:val="baseline"/>
          <w:lang w:val="en-US" w:eastAsia="zh-CN"/>
        </w:rPr>
        <w:t>参加</w:t>
      </w:r>
      <w:r>
        <w:rPr>
          <w:rFonts w:hint="eastAsia" w:ascii="Times New Roman" w:hAnsi="Times New Roman" w:eastAsia="仿宋_GB2312" w:cs="Times New Roman"/>
          <w:b w:val="0"/>
          <w:bCs w:val="0"/>
          <w:sz w:val="32"/>
          <w:szCs w:val="32"/>
          <w:vertAlign w:val="baseline"/>
          <w:lang w:val="en-US" w:eastAsia="zh-CN"/>
        </w:rPr>
        <w:t>了</w:t>
      </w:r>
      <w:r>
        <w:rPr>
          <w:rFonts w:hint="default" w:ascii="Times New Roman" w:hAnsi="Times New Roman" w:eastAsia="仿宋_GB2312" w:cs="Times New Roman"/>
          <w:b w:val="0"/>
          <w:bCs w:val="0"/>
          <w:sz w:val="32"/>
          <w:szCs w:val="32"/>
          <w:vertAlign w:val="baseline"/>
          <w:lang w:val="en-US" w:eastAsia="zh-CN"/>
        </w:rPr>
        <w:t>湖南旅游</w:t>
      </w:r>
      <w:r>
        <w:rPr>
          <w:rFonts w:hint="eastAsia" w:ascii="Times New Roman" w:hAnsi="Times New Roman" w:eastAsia="仿宋_GB2312" w:cs="Times New Roman"/>
          <w:b w:val="0"/>
          <w:bCs w:val="0"/>
          <w:sz w:val="32"/>
          <w:szCs w:val="32"/>
          <w:vertAlign w:val="baseline"/>
          <w:lang w:val="en-US" w:eastAsia="zh-CN"/>
        </w:rPr>
        <w:t>东北</w:t>
      </w:r>
      <w:r>
        <w:rPr>
          <w:rFonts w:hint="default" w:ascii="Times New Roman" w:hAnsi="Times New Roman" w:eastAsia="仿宋_GB2312" w:cs="Times New Roman"/>
          <w:b w:val="0"/>
          <w:bCs w:val="0"/>
          <w:sz w:val="32"/>
          <w:szCs w:val="32"/>
          <w:vertAlign w:val="baseline"/>
          <w:lang w:val="en-US" w:eastAsia="zh-CN"/>
        </w:rPr>
        <w:t>三省推介会、湖南省</w:t>
      </w:r>
      <w:r>
        <w:rPr>
          <w:rFonts w:hint="eastAsia" w:ascii="Times New Roman" w:hAnsi="Times New Roman" w:eastAsia="仿宋_GB2312" w:cs="Times New Roman"/>
          <w:b w:val="0"/>
          <w:bCs w:val="0"/>
          <w:sz w:val="32"/>
          <w:szCs w:val="32"/>
          <w:vertAlign w:val="baseline"/>
          <w:lang w:val="en-US" w:eastAsia="zh-CN"/>
        </w:rPr>
        <w:t>2022年（冬季）乡村文化</w:t>
      </w:r>
      <w:r>
        <w:rPr>
          <w:rFonts w:hint="default" w:ascii="Times New Roman" w:hAnsi="Times New Roman" w:eastAsia="仿宋_GB2312" w:cs="Times New Roman"/>
          <w:b w:val="0"/>
          <w:bCs w:val="0"/>
          <w:sz w:val="32"/>
          <w:szCs w:val="32"/>
          <w:vertAlign w:val="baseline"/>
          <w:lang w:val="en-US" w:eastAsia="zh-CN"/>
        </w:rPr>
        <w:t>旅游节</w:t>
      </w:r>
      <w:r>
        <w:rPr>
          <w:rFonts w:hint="eastAsia" w:ascii="Times New Roman" w:hAnsi="Times New Roman" w:eastAsia="仿宋_GB2312" w:cs="Times New Roman"/>
          <w:b w:val="0"/>
          <w:bCs w:val="0"/>
          <w:sz w:val="32"/>
          <w:szCs w:val="32"/>
          <w:vertAlign w:val="baseline"/>
          <w:lang w:val="en-US" w:eastAsia="zh-CN"/>
        </w:rPr>
        <w:t>（郴州汝城）</w:t>
      </w:r>
      <w:r>
        <w:rPr>
          <w:rFonts w:hint="default" w:ascii="Times New Roman" w:hAnsi="Times New Roman" w:eastAsia="仿宋_GB2312" w:cs="Times New Roman"/>
          <w:b w:val="0"/>
          <w:bCs w:val="0"/>
          <w:sz w:val="32"/>
          <w:szCs w:val="32"/>
          <w:vertAlign w:val="baseline"/>
          <w:lang w:val="en-US" w:eastAsia="zh-CN"/>
        </w:rPr>
        <w:t>、2023年湖南（春季）乡村文化旅游节</w:t>
      </w:r>
      <w:r>
        <w:rPr>
          <w:rFonts w:hint="eastAsia" w:ascii="Times New Roman" w:hAnsi="Times New Roman" w:eastAsia="仿宋_GB2312" w:cs="Times New Roman"/>
          <w:b w:val="0"/>
          <w:bCs w:val="0"/>
          <w:sz w:val="32"/>
          <w:szCs w:val="32"/>
          <w:vertAlign w:val="baseline"/>
          <w:lang w:val="en-US" w:eastAsia="zh-CN"/>
        </w:rPr>
        <w:t>（怀化通道）</w:t>
      </w:r>
      <w:r>
        <w:rPr>
          <w:rFonts w:hint="default" w:ascii="Times New Roman" w:hAnsi="Times New Roman" w:eastAsia="仿宋_GB2312" w:cs="Times New Roman"/>
          <w:b w:val="0"/>
          <w:bCs w:val="0"/>
          <w:sz w:val="32"/>
          <w:szCs w:val="32"/>
          <w:vertAlign w:val="baseline"/>
          <w:lang w:val="en-US" w:eastAsia="zh-CN"/>
        </w:rPr>
        <w:t>、“5·19中国旅游日”湖南宣传活动暨崀山文化旅游推广季</w:t>
      </w:r>
      <w:r>
        <w:rPr>
          <w:rFonts w:hint="eastAsia" w:ascii="Times New Roman" w:hAnsi="Times New Roman" w:eastAsia="仿宋_GB2312" w:cs="Times New Roman"/>
          <w:b w:val="0"/>
          <w:bCs w:val="0"/>
          <w:sz w:val="32"/>
          <w:szCs w:val="32"/>
          <w:vertAlign w:val="baseline"/>
          <w:lang w:val="en-US" w:eastAsia="zh-CN"/>
        </w:rPr>
        <w:t>（邵阳常宁）</w:t>
      </w:r>
      <w:r>
        <w:rPr>
          <w:rFonts w:hint="default" w:ascii="Times New Roman" w:hAnsi="Times New Roman" w:eastAsia="仿宋_GB2312" w:cs="Times New Roman"/>
          <w:b w:val="0"/>
          <w:bCs w:val="0"/>
          <w:sz w:val="32"/>
          <w:szCs w:val="32"/>
          <w:vertAlign w:val="baseline"/>
          <w:lang w:val="en-US" w:eastAsia="zh-CN"/>
        </w:rPr>
        <w:t>、第31届深圳国际礼品展</w:t>
      </w:r>
      <w:r>
        <w:rPr>
          <w:rFonts w:hint="eastAsia" w:ascii="Times New Roman" w:hAnsi="Times New Roman" w:eastAsia="仿宋_GB2312" w:cs="Times New Roman"/>
          <w:b w:val="0"/>
          <w:bCs w:val="0"/>
          <w:sz w:val="32"/>
          <w:szCs w:val="32"/>
          <w:vertAlign w:val="baseline"/>
          <w:lang w:val="en-US" w:eastAsia="zh-CN"/>
        </w:rPr>
        <w:t>、2023年湖南省旅游博览会</w:t>
      </w:r>
      <w:r>
        <w:rPr>
          <w:rFonts w:hint="default" w:ascii="Times New Roman" w:hAnsi="Times New Roman" w:eastAsia="仿宋_GB2312" w:cs="Times New Roman"/>
          <w:b w:val="0"/>
          <w:bCs w:val="0"/>
          <w:sz w:val="32"/>
          <w:szCs w:val="32"/>
          <w:vertAlign w:val="baseline"/>
          <w:lang w:val="en-US" w:eastAsia="zh-CN"/>
        </w:rPr>
        <w:t>等</w:t>
      </w:r>
      <w:r>
        <w:rPr>
          <w:rFonts w:hint="eastAsia" w:ascii="Times New Roman" w:hAnsi="Times New Roman" w:eastAsia="仿宋_GB2312" w:cs="Times New Roman"/>
          <w:b w:val="0"/>
          <w:bCs w:val="0"/>
          <w:sz w:val="32"/>
          <w:szCs w:val="32"/>
          <w:vertAlign w:val="baseline"/>
          <w:lang w:val="en-US" w:eastAsia="zh-CN"/>
        </w:rPr>
        <w:t>重大</w:t>
      </w:r>
      <w:r>
        <w:rPr>
          <w:rFonts w:hint="default" w:ascii="Times New Roman" w:hAnsi="Times New Roman" w:eastAsia="仿宋_GB2312" w:cs="Times New Roman"/>
          <w:b w:val="0"/>
          <w:bCs w:val="0"/>
          <w:sz w:val="32"/>
          <w:szCs w:val="32"/>
          <w:vertAlign w:val="baseline"/>
          <w:lang w:val="en-US" w:eastAsia="zh-CN"/>
        </w:rPr>
        <w:t>节会活动</w:t>
      </w:r>
      <w:r>
        <w:rPr>
          <w:rFonts w:hint="eastAsia" w:ascii="Times New Roman" w:hAnsi="Times New Roman" w:eastAsia="仿宋_GB2312" w:cs="Times New Roman"/>
          <w:b w:val="0"/>
          <w:bCs w:val="0"/>
          <w:sz w:val="32"/>
          <w:szCs w:val="32"/>
          <w:vertAlign w:val="baseline"/>
          <w:lang w:val="en-US" w:eastAsia="zh-CN"/>
        </w:rPr>
        <w:t>，借用平台，进一步扩大了汨罗影响力和知名度。</w:t>
      </w:r>
    </w:p>
    <w:p w14:paraId="48DF709F">
      <w:pPr>
        <w:keepNext w:val="0"/>
        <w:keepLines w:val="0"/>
        <w:pageBreakBefore w:val="0"/>
        <w:wordWrap/>
        <w:overflowPunct/>
        <w:topLinePunct w:val="0"/>
        <w:bidi w:val="0"/>
        <w:spacing w:line="600"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b w:val="0"/>
          <w:bCs w:val="0"/>
          <w:sz w:val="32"/>
          <w:szCs w:val="32"/>
          <w:vertAlign w:val="baseline"/>
          <w:lang w:val="en-US" w:eastAsia="zh-CN"/>
        </w:rPr>
        <w:t>2.</w:t>
      </w:r>
      <w:r>
        <w:rPr>
          <w:rFonts w:hint="default" w:ascii="Times New Roman" w:hAnsi="Times New Roman" w:eastAsia="仿宋_GB2312" w:cs="Times New Roman"/>
          <w:sz w:val="32"/>
          <w:szCs w:val="32"/>
          <w:lang w:eastAsia="zh-CN"/>
        </w:rPr>
        <w:t>加强与省内、省外高校的合作，签订产学研合作协议，拓展高校学生市场。与腾讯公司合作，发展电竞旅游、剧本杀沉浸式项目，打造“年轻人的旅游”</w:t>
      </w:r>
      <w:r>
        <w:rPr>
          <w:rFonts w:hint="eastAsia" w:ascii="Times New Roman" w:hAnsi="Times New Roman" w:eastAsia="仿宋_GB2312" w:cs="Times New Roman"/>
          <w:sz w:val="32"/>
          <w:szCs w:val="32"/>
          <w:lang w:eastAsia="zh-CN"/>
        </w:rPr>
        <w:t>。</w:t>
      </w:r>
    </w:p>
    <w:p w14:paraId="6A819FC0">
      <w:pPr>
        <w:keepNext w:val="0"/>
        <w:keepLines w:val="0"/>
        <w:pageBreakBefore w:val="0"/>
        <w:wordWrap/>
        <w:overflowPunct/>
        <w:topLinePunct w:val="0"/>
        <w:bidi w:val="0"/>
        <w:spacing w:line="600" w:lineRule="exact"/>
        <w:ind w:firstLine="640" w:firstLineChars="200"/>
        <w:rPr>
          <w:rStyle w:val="13"/>
          <w:rFonts w:hint="eastAsia" w:ascii="Times New Roman" w:hAnsi="Times New Roman" w:eastAsia="仿宋_GB2312" w:cs="Times New Roman"/>
          <w:kern w:val="2"/>
          <w:sz w:val="32"/>
          <w:szCs w:val="32"/>
          <w:lang w:val="en-US" w:eastAsia="zh-CN" w:bidi="ar-SA"/>
        </w:rPr>
      </w:pPr>
      <w:r>
        <w:rPr>
          <w:rStyle w:val="13"/>
          <w:rFonts w:hint="eastAsia" w:ascii="Times New Roman" w:hAnsi="Times New Roman" w:eastAsia="仿宋_GB2312" w:cs="Times New Roman"/>
          <w:kern w:val="2"/>
          <w:sz w:val="32"/>
          <w:szCs w:val="32"/>
          <w:lang w:val="en-US" w:eastAsia="zh-CN" w:bidi="ar-SA"/>
        </w:rPr>
        <w:t>3.</w:t>
      </w:r>
      <w:r>
        <w:rPr>
          <w:rStyle w:val="13"/>
          <w:rFonts w:hint="default" w:ascii="Times New Roman" w:hAnsi="Times New Roman" w:eastAsia="仿宋_GB2312" w:cs="Times New Roman"/>
          <w:kern w:val="2"/>
          <w:sz w:val="32"/>
          <w:szCs w:val="32"/>
          <w:lang w:val="en-US" w:eastAsia="zh-CN" w:bidi="ar-SA"/>
        </w:rPr>
        <w:t>联动岳阳全域，</w:t>
      </w:r>
      <w:r>
        <w:rPr>
          <w:rFonts w:hint="default" w:ascii="Times New Roman" w:hAnsi="Times New Roman" w:eastAsia="仿宋_GB2312" w:cs="Times New Roman"/>
          <w:b w:val="0"/>
          <w:bCs w:val="0"/>
          <w:sz w:val="32"/>
          <w:szCs w:val="32"/>
          <w:lang w:eastAsia="zh-CN"/>
        </w:rPr>
        <w:t>举办了</w:t>
      </w:r>
      <w:r>
        <w:rPr>
          <w:rStyle w:val="13"/>
          <w:rFonts w:hint="default" w:ascii="Times New Roman" w:hAnsi="Times New Roman" w:eastAsia="仿宋_GB2312" w:cs="Times New Roman"/>
          <w:kern w:val="2"/>
          <w:sz w:val="32"/>
          <w:szCs w:val="32"/>
          <w:lang w:val="en-US" w:eastAsia="zh-CN" w:bidi="ar-SA"/>
        </w:rPr>
        <w:t>湖南省“世界旅游目的地”精品旅游线路采风踩线活动</w:t>
      </w:r>
      <w:r>
        <w:rPr>
          <w:rStyle w:val="13"/>
          <w:rFonts w:hint="eastAsia" w:ascii="Times New Roman" w:hAnsi="Times New Roman" w:eastAsia="仿宋_GB2312" w:cs="Times New Roman"/>
          <w:kern w:val="2"/>
          <w:sz w:val="32"/>
          <w:szCs w:val="32"/>
          <w:lang w:val="en-US" w:eastAsia="zh-CN" w:bidi="ar-SA"/>
        </w:rPr>
        <w:t>，组织港澳地区、广东、河北、江西、重庆、广西等地100余家旅行社、旅行商进行踩线踩点。</w:t>
      </w:r>
    </w:p>
    <w:p w14:paraId="0E8D93AD">
      <w:pPr>
        <w:pStyle w:val="4"/>
        <w:rPr>
          <w:rStyle w:val="13"/>
          <w:rFonts w:hint="eastAsia" w:ascii="Times New Roman" w:hAnsi="Times New Roman" w:eastAsia="仿宋_GB2312" w:cs="Times New Roman"/>
          <w:kern w:val="2"/>
          <w:sz w:val="32"/>
          <w:szCs w:val="32"/>
          <w:lang w:val="en-US" w:eastAsia="zh-CN" w:bidi="ar-SA"/>
        </w:rPr>
      </w:pPr>
      <w:r>
        <w:rPr>
          <w:rStyle w:val="13"/>
          <w:rFonts w:hint="eastAsia" w:ascii="Times New Roman" w:hAnsi="Times New Roman" w:eastAsia="仿宋_GB2312" w:cs="Times New Roman"/>
          <w:kern w:val="2"/>
          <w:sz w:val="32"/>
          <w:szCs w:val="32"/>
          <w:lang w:val="en-US" w:eastAsia="zh-CN" w:bidi="ar-SA"/>
        </w:rPr>
        <w:t>4.契合2023年湖南国际文化旅游节，组织举办</w:t>
      </w:r>
      <w:r>
        <w:rPr>
          <w:rStyle w:val="13"/>
          <w:rFonts w:hint="default" w:ascii="Times New Roman" w:hAnsi="Times New Roman" w:eastAsia="仿宋_GB2312" w:cs="Times New Roman"/>
          <w:kern w:val="2"/>
          <w:sz w:val="32"/>
          <w:szCs w:val="32"/>
          <w:lang w:val="en-US" w:eastAsia="zh-CN" w:bidi="ar-SA"/>
        </w:rPr>
        <w:t>岳阳市文创旅游商品展示+美食品鉴会</w:t>
      </w:r>
      <w:r>
        <w:rPr>
          <w:rStyle w:val="13"/>
          <w:rFonts w:hint="eastAsia" w:ascii="Times New Roman" w:hAnsi="Times New Roman" w:eastAsia="仿宋_GB2312" w:cs="Times New Roman"/>
          <w:kern w:val="2"/>
          <w:sz w:val="32"/>
          <w:szCs w:val="32"/>
          <w:lang w:val="en-US" w:eastAsia="zh-CN" w:bidi="ar-SA"/>
        </w:rPr>
        <w:t>。</w:t>
      </w:r>
    </w:p>
    <w:p w14:paraId="612ECF5E">
      <w:pPr>
        <w:pStyle w:val="4"/>
        <w:keepNext w:val="0"/>
        <w:keepLines w:val="0"/>
        <w:pageBreakBefore w:val="0"/>
        <w:wordWrap/>
        <w:overflowPunct/>
        <w:topLinePunct w:val="0"/>
        <w:bidi w:val="0"/>
        <w:spacing w:line="600" w:lineRule="exact"/>
        <w:rPr>
          <w:rStyle w:val="13"/>
          <w:rFonts w:hint="eastAsia" w:ascii="楷体" w:hAnsi="楷体" w:eastAsia="楷体" w:cs="楷体"/>
          <w:b/>
          <w:bCs/>
          <w:kern w:val="2"/>
          <w:sz w:val="32"/>
          <w:szCs w:val="32"/>
          <w:lang w:val="en-US" w:eastAsia="zh-CN" w:bidi="ar-SA"/>
        </w:rPr>
      </w:pPr>
      <w:r>
        <w:rPr>
          <w:rStyle w:val="13"/>
          <w:rFonts w:hint="eastAsia" w:ascii="楷体" w:hAnsi="楷体" w:eastAsia="楷体" w:cs="楷体"/>
          <w:b/>
          <w:bCs/>
          <w:kern w:val="2"/>
          <w:sz w:val="32"/>
          <w:szCs w:val="32"/>
          <w:lang w:val="en-US" w:eastAsia="zh-CN" w:bidi="ar-SA"/>
        </w:rPr>
        <w:t>（二）文旅矩阵传播方面。</w:t>
      </w:r>
    </w:p>
    <w:p w14:paraId="6E9B9259">
      <w:pPr>
        <w:pStyle w:val="4"/>
        <w:keepNext w:val="0"/>
        <w:keepLines w:val="0"/>
        <w:pageBreakBefore w:val="0"/>
        <w:wordWrap/>
        <w:overflowPunct/>
        <w:topLinePunct w:val="0"/>
        <w:bidi w:val="0"/>
        <w:spacing w:line="600" w:lineRule="exact"/>
        <w:rPr>
          <w:rStyle w:val="13"/>
          <w:rFonts w:hint="eastAsia" w:ascii="Times New Roman" w:hAnsi="Times New Roman" w:eastAsia="仿宋_GB2312" w:cs="Times New Roman"/>
          <w:kern w:val="2"/>
          <w:sz w:val="32"/>
          <w:szCs w:val="32"/>
          <w:lang w:val="en-US" w:eastAsia="zh-CN" w:bidi="ar-SA"/>
        </w:rPr>
      </w:pPr>
      <w:r>
        <w:rPr>
          <w:rStyle w:val="13"/>
          <w:rFonts w:hint="eastAsia" w:ascii="楷体" w:hAnsi="楷体" w:eastAsia="楷体" w:cs="楷体"/>
          <w:b/>
          <w:bCs/>
          <w:kern w:val="2"/>
          <w:sz w:val="32"/>
          <w:szCs w:val="32"/>
          <w:lang w:val="en-US" w:eastAsia="zh-CN" w:bidi="ar-SA"/>
        </w:rPr>
        <w:t>1.</w:t>
      </w:r>
      <w:r>
        <w:rPr>
          <w:rStyle w:val="13"/>
          <w:rFonts w:hint="eastAsia" w:ascii="Times New Roman" w:hAnsi="Times New Roman" w:eastAsia="仿宋_GB2312" w:cs="Times New Roman"/>
          <w:kern w:val="2"/>
          <w:sz w:val="32"/>
          <w:szCs w:val="32"/>
          <w:lang w:val="en-US" w:eastAsia="zh-CN" w:bidi="ar-SA"/>
        </w:rPr>
        <w:t>积极依托县级融媒体、自媒体，开展全域文旅传播，全年累计发布发送文旅图文、宣传视频500条以上。</w:t>
      </w:r>
    </w:p>
    <w:p w14:paraId="7DE870B9">
      <w:pPr>
        <w:pStyle w:val="4"/>
        <w:keepNext w:val="0"/>
        <w:keepLines w:val="0"/>
        <w:pageBreakBefore w:val="0"/>
        <w:wordWrap/>
        <w:overflowPunct/>
        <w:topLinePunct w:val="0"/>
        <w:bidi w:val="0"/>
        <w:spacing w:line="600" w:lineRule="exact"/>
        <w:rPr>
          <w:rStyle w:val="13"/>
          <w:rFonts w:hint="eastAsia" w:ascii="Times New Roman" w:hAnsi="Times New Roman" w:eastAsia="仿宋_GB2312" w:cs="Times New Roman"/>
          <w:kern w:val="2"/>
          <w:sz w:val="32"/>
          <w:szCs w:val="32"/>
          <w:lang w:val="en-US" w:eastAsia="zh-CN" w:bidi="ar-SA"/>
        </w:rPr>
      </w:pPr>
      <w:r>
        <w:rPr>
          <w:rStyle w:val="13"/>
          <w:rFonts w:hint="eastAsia" w:ascii="Times New Roman" w:hAnsi="Times New Roman" w:eastAsia="仿宋_GB2312" w:cs="Times New Roman"/>
          <w:kern w:val="2"/>
          <w:sz w:val="32"/>
          <w:szCs w:val="32"/>
          <w:lang w:val="en-US" w:eastAsia="zh-CN" w:bidi="ar-SA"/>
        </w:rPr>
        <w:t>2.在许广、京港澳、平益高速入口、服务区，G107、G240沿线，汨罗东高铁站、汨罗火车站、汽车新站、城区公交站台滚动播放汨罗文旅宣传片，开展文明旅游宣传，营造浓郁氛围。</w:t>
      </w:r>
    </w:p>
    <w:p w14:paraId="31813A50">
      <w:pPr>
        <w:pStyle w:val="4"/>
        <w:keepNext w:val="0"/>
        <w:keepLines w:val="0"/>
        <w:pageBreakBefore w:val="0"/>
        <w:wordWrap/>
        <w:overflowPunct/>
        <w:topLinePunct w:val="0"/>
        <w:bidi w:val="0"/>
        <w:spacing w:line="600" w:lineRule="exact"/>
        <w:rPr>
          <w:rFonts w:hint="default" w:ascii="Times New Roman" w:hAnsi="Times New Roman" w:eastAsia="仿宋_GB2312" w:cs="Times New Roman"/>
          <w:color w:val="FF0000"/>
          <w:sz w:val="32"/>
          <w:szCs w:val="32"/>
          <w:lang w:val="en-US" w:eastAsia="zh-CN"/>
        </w:rPr>
      </w:pPr>
      <w:r>
        <w:rPr>
          <w:rStyle w:val="13"/>
          <w:rFonts w:hint="eastAsia" w:ascii="Times New Roman" w:hAnsi="Times New Roman" w:eastAsia="仿宋_GB2312" w:cs="Times New Roman"/>
          <w:kern w:val="2"/>
          <w:sz w:val="32"/>
          <w:szCs w:val="32"/>
          <w:lang w:val="en-US" w:eastAsia="zh-CN" w:bidi="ar-SA"/>
        </w:rPr>
        <w:t>3.编制汨罗旅游宣传黄页、文明旅游宣传册页、汨罗文旅指南口袋书，高标准制作汨罗文旅宣传片，打造汨罗旅游伴手礼，全方位宣传汨罗、推介汨罗。</w:t>
      </w:r>
    </w:p>
    <w:p w14:paraId="58BA8BE2">
      <w:pPr>
        <w:keepNext w:val="0"/>
        <w:keepLines w:val="0"/>
        <w:pageBreakBefore w:val="0"/>
        <w:wordWrap/>
        <w:overflowPunct/>
        <w:topLinePunct w:val="0"/>
        <w:bidi w:val="0"/>
        <w:spacing w:line="600" w:lineRule="exact"/>
        <w:ind w:firstLine="640" w:firstLineChars="200"/>
        <w:rPr>
          <w:rFonts w:hint="eastAsia" w:ascii="黑体" w:hAnsi="黑体" w:eastAsia="黑体" w:cs="黑体"/>
          <w:b w:val="0"/>
          <w:bCs w:val="0"/>
          <w:sz w:val="32"/>
          <w:szCs w:val="32"/>
          <w:vertAlign w:val="baseline"/>
          <w:lang w:val="en-US" w:eastAsia="zh-CN"/>
        </w:rPr>
      </w:pPr>
      <w:r>
        <w:rPr>
          <w:rFonts w:hint="eastAsia" w:ascii="黑体" w:hAnsi="黑体" w:eastAsia="黑体" w:cs="黑体"/>
          <w:b w:val="0"/>
          <w:bCs w:val="0"/>
          <w:sz w:val="32"/>
          <w:szCs w:val="32"/>
          <w:vertAlign w:val="baseline"/>
          <w:lang w:val="en-US" w:eastAsia="zh-CN"/>
        </w:rPr>
        <w:t>七、完成县级新媒体搭建，建立了视频号、抖音号、公众号，组建专班人员做好新媒体运营推广工作，同时在各二级机构、乡镇、文旅企业、景区景点建立联络机制，积极打造推出有亮点有特色的文旅宣传。</w:t>
      </w:r>
    </w:p>
    <w:p w14:paraId="52A465AF">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1.完善“汨罗文旅”公众号、抖音号，建立专班，开展文旅宣传。推出文旅局长内卷短视频、挖呀挖呀、走进屈原等系列，多形式、多角度的推广汨罗文旅。截止目前，“汨罗文旅”公众号、抖音号吸引了2万余粉丝量的点赞与关注。</w:t>
      </w:r>
    </w:p>
    <w:p w14:paraId="408A435E">
      <w:pPr>
        <w:keepNext w:val="0"/>
        <w:keepLines w:val="0"/>
        <w:pageBreakBefore w:val="0"/>
        <w:wordWrap/>
        <w:overflowPunct/>
        <w:topLinePunct w:val="0"/>
        <w:bidi w:val="0"/>
        <w:spacing w:line="600" w:lineRule="exact"/>
        <w:ind w:firstLine="640" w:firstLineChars="200"/>
        <w:rPr>
          <w:rFonts w:hint="default" w:ascii="Times New Roman" w:hAnsi="Times New Roman" w:eastAsia="仿宋_GB2312" w:cs="Times New Roman"/>
          <w:b w:val="0"/>
          <w:bCs w:val="0"/>
          <w:sz w:val="32"/>
          <w:szCs w:val="32"/>
          <w:vertAlign w:val="baseline"/>
          <w:lang w:val="en-US" w:eastAsia="zh-CN"/>
        </w:rPr>
      </w:pPr>
      <w:r>
        <w:rPr>
          <w:rFonts w:hint="default" w:ascii="Times New Roman" w:hAnsi="Times New Roman" w:eastAsia="仿宋_GB2312" w:cs="Times New Roman"/>
          <w:b w:val="0"/>
          <w:bCs w:val="0"/>
          <w:sz w:val="32"/>
          <w:szCs w:val="32"/>
          <w:vertAlign w:val="baseline"/>
          <w:lang w:val="en-US" w:eastAsia="zh-CN"/>
        </w:rPr>
        <w:t>2.联动各景区景点，建立自媒体宣传平台，大力开展文旅精品宣推。其中，屈子文化园、长乐古镇、白水西长、红花山庄、达摩秘境、欢乐水岸等景区景点公众号、抖音号作品做到持续更新，关注量、点赞量持续推高。成立汨罗市新媒体协会，推出的相关视频成为游客了解汨罗旅游的新途径。</w:t>
      </w:r>
    </w:p>
    <w:p w14:paraId="7514904A">
      <w:pPr>
        <w:pStyle w:val="12"/>
        <w:numPr>
          <w:ilvl w:val="0"/>
          <w:numId w:val="0"/>
        </w:numPr>
        <w:spacing w:line="600" w:lineRule="exact"/>
        <w:ind w:firstLine="640" w:firstLineChars="200"/>
        <w:rPr>
          <w:rFonts w:ascii="黑体" w:hAnsi="黑体" w:eastAsia="黑体" w:cs="黑体"/>
          <w:b/>
          <w:bCs/>
          <w:spacing w:val="-15"/>
          <w:sz w:val="31"/>
          <w:szCs w:val="31"/>
        </w:rPr>
      </w:pPr>
      <w:r>
        <w:rPr>
          <w:rFonts w:hint="eastAsia" w:ascii="Times New Roman" w:hAnsi="Times New Roman" w:eastAsia="仿宋_GB2312" w:cs="Times New Roman"/>
          <w:sz w:val="32"/>
          <w:szCs w:val="32"/>
          <w:lang w:val="en-US" w:eastAsia="zh-CN"/>
        </w:rPr>
        <w:t>2023年度文旅发展项目绩效目标</w:t>
      </w:r>
      <w:r>
        <w:rPr>
          <w:rFonts w:hint="eastAsia" w:ascii="Times New Roman" w:hAnsi="Times New Roman" w:eastAsia="仿宋_GB2312" w:cs="Times New Roman"/>
          <w:kern w:val="2"/>
          <w:sz w:val="32"/>
          <w:szCs w:val="32"/>
          <w:lang w:val="en-US" w:eastAsia="zh-CN" w:bidi="ar-SA"/>
        </w:rPr>
        <w:t>完成较好。</w:t>
      </w:r>
    </w:p>
    <w:p w14:paraId="0551338C">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2612CF7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从项目使用支出情况来看，我单位资金使用规范，收效较好，各机构相互配合，共同进步。从项目绩效定性、定量目标都按计划时间进度进行，高质量、高标准完成，社会收益较好。</w:t>
      </w:r>
    </w:p>
    <w:p w14:paraId="43ED31EB">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文化旅游发展项目支出绩效评价自评为98分。</w:t>
      </w:r>
    </w:p>
    <w:p w14:paraId="04AD1DE3">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3A0B4DB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219D8D6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在支出决策过程中，我单位充分考虑了支出决策的依据政策文件、预算分配方案的合理与高效、成本的控制及资金使用的监督，同时也考虑了施效果和经济效益、社会和环境效益，力求做到项目支出决策的准确合理科学，保证经济、社会、环境三方面的平衡，以实现可持续发展。</w:t>
      </w:r>
    </w:p>
    <w:p w14:paraId="598EEBBC">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4DD85788">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时间进度：加强了时间进度监控，便于及时预警，及时控制。</w:t>
      </w:r>
    </w:p>
    <w:p w14:paraId="2486A732">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成本变化：严格按照项目预算实施，堵住成本超预算问题。</w:t>
      </w:r>
    </w:p>
    <w:p w14:paraId="3AADDCBD">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范围变化：严格按政策文件要求控制项目支出范围，加强监督，确保项目实施范围准确。</w:t>
      </w:r>
    </w:p>
    <w:p w14:paraId="6C7B6C45">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风险管理：通过对项目进行风险性评估，尽可能在项目实施过程中防范风险。</w:t>
      </w:r>
    </w:p>
    <w:p w14:paraId="1CDB4A53">
      <w:pPr>
        <w:keepNext w:val="0"/>
        <w:keepLines w:val="0"/>
        <w:pageBreakBefore w:val="0"/>
        <w:widowControl/>
        <w:numPr>
          <w:ilvl w:val="0"/>
          <w:numId w:val="6"/>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质量保证：项目支出过程中加强事前、事中、事后监督，各部门协调配合，达到好的效果。</w:t>
      </w:r>
    </w:p>
    <w:p w14:paraId="173A46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71B75726">
      <w:pPr>
        <w:pStyle w:val="12"/>
        <w:numPr>
          <w:ilvl w:val="0"/>
          <w:numId w:val="7"/>
        </w:numPr>
        <w:spacing w:line="600" w:lineRule="exact"/>
        <w:ind w:left="0"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数量指标。</w:t>
      </w:r>
    </w:p>
    <w:p w14:paraId="56BFBA8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1、</w:t>
      </w:r>
      <w:r>
        <w:rPr>
          <w:rFonts w:hint="default" w:eastAsia="仿宋_GB2312"/>
          <w:kern w:val="0"/>
          <w:sz w:val="32"/>
          <w:szCs w:val="32"/>
          <w:lang w:val="en-US" w:eastAsia="zh-CN"/>
        </w:rPr>
        <w:t>组织文艺文化活动全年不少于100场；创作打造2—3个精品剧目</w:t>
      </w:r>
      <w:r>
        <w:rPr>
          <w:rFonts w:hint="eastAsia" w:eastAsia="仿宋_GB2312"/>
          <w:kern w:val="0"/>
          <w:sz w:val="32"/>
          <w:szCs w:val="32"/>
          <w:lang w:val="en-US" w:eastAsia="zh-CN"/>
        </w:rPr>
        <w:t>。</w:t>
      </w:r>
    </w:p>
    <w:p w14:paraId="55C9B60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2</w:t>
      </w:r>
      <w:r>
        <w:rPr>
          <w:rFonts w:hint="default" w:eastAsia="仿宋_GB2312"/>
          <w:kern w:val="0"/>
          <w:sz w:val="32"/>
          <w:szCs w:val="32"/>
          <w:lang w:val="en-US" w:eastAsia="zh-CN"/>
        </w:rPr>
        <w:t>、送电影下乡不少于1600场，送戏下乡不少于60场</w:t>
      </w:r>
      <w:r>
        <w:rPr>
          <w:rFonts w:hint="eastAsia" w:eastAsia="仿宋_GB2312"/>
          <w:kern w:val="0"/>
          <w:sz w:val="32"/>
          <w:szCs w:val="32"/>
          <w:lang w:val="en-US" w:eastAsia="zh-CN"/>
        </w:rPr>
        <w:t>。</w:t>
      </w:r>
    </w:p>
    <w:p w14:paraId="27B211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Times New Roman" w:hAnsi="Times New Roman" w:eastAsia="仿宋_GB2312" w:cs="Times New Roman"/>
          <w:kern w:val="2"/>
          <w:sz w:val="32"/>
          <w:szCs w:val="32"/>
          <w:lang w:val="en-US" w:eastAsia="zh-CN" w:bidi="ar-SA"/>
        </w:rPr>
      </w:pPr>
      <w:r>
        <w:rPr>
          <w:rFonts w:hint="eastAsia" w:eastAsia="仿宋_GB2312"/>
          <w:kern w:val="0"/>
          <w:sz w:val="32"/>
          <w:szCs w:val="32"/>
          <w:lang w:val="en-US" w:eastAsia="zh-CN"/>
        </w:rPr>
        <w:t>3</w:t>
      </w:r>
      <w:r>
        <w:rPr>
          <w:rFonts w:hint="default" w:eastAsia="仿宋_GB2312"/>
          <w:kern w:val="0"/>
          <w:sz w:val="32"/>
          <w:szCs w:val="32"/>
          <w:lang w:val="en-US" w:eastAsia="zh-CN"/>
        </w:rPr>
        <w:t>、力创建创省级示范街区4个、升级旅游景区1家；争创国家级、省级旅游重点村、乡村旅游区点2个以上</w:t>
      </w:r>
      <w:r>
        <w:rPr>
          <w:rFonts w:hint="eastAsia" w:eastAsia="仿宋_GB2312"/>
          <w:kern w:val="0"/>
          <w:sz w:val="32"/>
          <w:szCs w:val="32"/>
          <w:lang w:val="en-US" w:eastAsia="zh-CN"/>
        </w:rPr>
        <w:t>。</w:t>
      </w:r>
    </w:p>
    <w:p w14:paraId="0BFA896F">
      <w:pPr>
        <w:pStyle w:val="12"/>
        <w:numPr>
          <w:ilvl w:val="0"/>
          <w:numId w:val="7"/>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质量指标。</w:t>
      </w:r>
    </w:p>
    <w:p w14:paraId="5F35597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1、抓好党建工作</w:t>
      </w:r>
      <w:r>
        <w:rPr>
          <w:rFonts w:hint="eastAsia" w:eastAsia="仿宋_GB2312"/>
          <w:kern w:val="0"/>
          <w:sz w:val="32"/>
          <w:szCs w:val="32"/>
          <w:lang w:val="en-US" w:eastAsia="zh-CN"/>
        </w:rPr>
        <w:t>。</w:t>
      </w:r>
    </w:p>
    <w:p w14:paraId="3865005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2、夯实国家公共文化服务体系示范区成果，巩固惠民成果</w:t>
      </w:r>
      <w:r>
        <w:rPr>
          <w:rFonts w:hint="eastAsia" w:eastAsia="仿宋_GB2312"/>
          <w:kern w:val="0"/>
          <w:sz w:val="32"/>
          <w:szCs w:val="32"/>
          <w:lang w:val="en-US" w:eastAsia="zh-CN"/>
        </w:rPr>
        <w:t>。</w:t>
      </w:r>
    </w:p>
    <w:p w14:paraId="739A5EC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3、抓国家A级旅游景区创建；抓旅游度假基地重点村创建；抓星级乡村旅游区点创建；抓旅游研学实践基地创建</w:t>
      </w:r>
      <w:r>
        <w:rPr>
          <w:rFonts w:hint="eastAsia" w:eastAsia="仿宋_GB2312"/>
          <w:kern w:val="0"/>
          <w:sz w:val="32"/>
          <w:szCs w:val="32"/>
          <w:lang w:val="en-US" w:eastAsia="zh-CN"/>
        </w:rPr>
        <w:t>。</w:t>
      </w:r>
    </w:p>
    <w:p w14:paraId="79FA593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4、积极招商引进文旅项目；大力推进在建文旅项目</w:t>
      </w:r>
      <w:r>
        <w:rPr>
          <w:rFonts w:hint="eastAsia" w:eastAsia="仿宋_GB2312"/>
          <w:kern w:val="0"/>
          <w:sz w:val="32"/>
          <w:szCs w:val="32"/>
          <w:lang w:val="en-US" w:eastAsia="zh-CN"/>
        </w:rPr>
        <w:t>。</w:t>
      </w:r>
    </w:p>
    <w:p w14:paraId="67092B7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default" w:eastAsia="仿宋_GB2312"/>
          <w:kern w:val="0"/>
          <w:sz w:val="32"/>
          <w:szCs w:val="32"/>
          <w:lang w:val="en-US" w:eastAsia="zh-CN"/>
        </w:rPr>
        <w:t>5、以游客需求为导向，促进文旅产业向高质量发展</w:t>
      </w:r>
      <w:r>
        <w:rPr>
          <w:rFonts w:hint="eastAsia" w:eastAsia="仿宋_GB2312"/>
          <w:kern w:val="0"/>
          <w:sz w:val="32"/>
          <w:szCs w:val="32"/>
          <w:lang w:val="en-US" w:eastAsia="zh-CN"/>
        </w:rPr>
        <w:t>。</w:t>
      </w:r>
    </w:p>
    <w:p w14:paraId="0B91EE84">
      <w:pPr>
        <w:pStyle w:val="12"/>
        <w:numPr>
          <w:ilvl w:val="0"/>
          <w:numId w:val="7"/>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时效指标。</w:t>
      </w:r>
    </w:p>
    <w:p w14:paraId="1AD2761A">
      <w:pPr>
        <w:pStyle w:val="12"/>
        <w:numPr>
          <w:ilvl w:val="0"/>
          <w:numId w:val="0"/>
        </w:num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按时间节点有序不紊的推进。</w:t>
      </w:r>
    </w:p>
    <w:p w14:paraId="01FA51FE">
      <w:pPr>
        <w:pStyle w:val="12"/>
        <w:numPr>
          <w:ilvl w:val="0"/>
          <w:numId w:val="7"/>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成本指标。</w:t>
      </w:r>
    </w:p>
    <w:p w14:paraId="0ADBBEF0">
      <w:pPr>
        <w:pStyle w:val="12"/>
        <w:numPr>
          <w:ilvl w:val="0"/>
          <w:numId w:val="0"/>
        </w:numPr>
        <w:spacing w:line="600" w:lineRule="exac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按财政拨款722万元组织项目实施，厉行节约。</w:t>
      </w:r>
    </w:p>
    <w:p w14:paraId="7AB6CDCE">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rPr>
          <w:rFonts w:ascii="Times New Roman" w:hAnsi="Times New Roman" w:eastAsia="仿宋_GB2312"/>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lang w:eastAsia="zh-CN"/>
        </w:rPr>
        <w:t>)项目支出</w:t>
      </w:r>
      <w:r>
        <w:rPr>
          <w:rFonts w:hint="eastAsia" w:eastAsia="仿宋_GB2312"/>
          <w:kern w:val="0"/>
          <w:sz w:val="32"/>
          <w:szCs w:val="32"/>
          <w:lang w:val="en-US" w:eastAsia="zh-CN"/>
        </w:rPr>
        <w:t>效益</w:t>
      </w:r>
      <w:r>
        <w:rPr>
          <w:rFonts w:hint="eastAsia" w:eastAsia="仿宋_GB2312"/>
          <w:kern w:val="0"/>
          <w:sz w:val="32"/>
          <w:szCs w:val="32"/>
          <w:lang w:eastAsia="zh-CN"/>
        </w:rPr>
        <w:t>情况</w:t>
      </w:r>
      <w:r>
        <w:rPr>
          <w:rFonts w:ascii="Times New Roman" w:hAnsi="Times New Roman" w:eastAsia="仿宋_GB2312"/>
          <w:sz w:val="32"/>
          <w:szCs w:val="32"/>
        </w:rPr>
        <w:t>。</w:t>
      </w:r>
    </w:p>
    <w:p w14:paraId="6DAC7CFE">
      <w:pPr>
        <w:pStyle w:val="12"/>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经济效益。</w:t>
      </w:r>
    </w:p>
    <w:p w14:paraId="61FD91B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实现全市文化旅游产业体制机制更加健全完善；文旅产业影响力、竞争力进一步提升；拉动经济发展</w:t>
      </w:r>
      <w:r>
        <w:rPr>
          <w:rFonts w:hint="eastAsia" w:ascii="宋体" w:hAnsi="宋体" w:eastAsia="宋体" w:cs="宋体"/>
          <w:b/>
          <w:bCs/>
          <w:color w:val="000000"/>
          <w:kern w:val="0"/>
          <w:sz w:val="22"/>
          <w:szCs w:val="22"/>
          <w:lang w:val="en-US" w:eastAsia="zh-CN" w:bidi="ar-SA"/>
        </w:rPr>
        <w:t>，</w:t>
      </w:r>
      <w:r>
        <w:rPr>
          <w:rFonts w:hint="eastAsia" w:ascii="Times New Roman" w:hAnsi="Times New Roman" w:eastAsia="仿宋_GB2312" w:cs="Arial"/>
          <w:snapToGrid w:val="0"/>
          <w:color w:val="000000"/>
          <w:kern w:val="0"/>
          <w:sz w:val="32"/>
          <w:szCs w:val="32"/>
          <w:lang w:val="en-US" w:eastAsia="zh-CN" w:bidi="ar-SA"/>
        </w:rPr>
        <w:t>旅游收入增长，文化产值增长率。</w:t>
      </w:r>
    </w:p>
    <w:p w14:paraId="1FE238DE">
      <w:pPr>
        <w:pStyle w:val="12"/>
        <w:keepNext w:val="0"/>
        <w:keepLines w:val="0"/>
        <w:pageBreakBefore w:val="0"/>
        <w:widowControl/>
        <w:numPr>
          <w:ilvl w:val="0"/>
          <w:numId w:val="8"/>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社会效益。</w:t>
      </w:r>
    </w:p>
    <w:p w14:paraId="43C4D8DD">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践行社会主义核心价值观，为进一步整合汨罗文化文物旅游资源，实现汨罗市文旅融合长远发展。推动文化志愿者规范化、专业化、社会化水平提高。</w:t>
      </w:r>
    </w:p>
    <w:p w14:paraId="6E4B993F">
      <w:pPr>
        <w:pStyle w:val="12"/>
        <w:numPr>
          <w:ilvl w:val="0"/>
          <w:numId w:val="8"/>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生态效益。</w:t>
      </w:r>
    </w:p>
    <w:p w14:paraId="45F5EBE9">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default" w:ascii="Times New Roman" w:hAnsi="Times New Roman" w:eastAsia="仿宋_GB2312" w:cs="Arial"/>
          <w:snapToGrid w:val="0"/>
          <w:color w:val="000000"/>
          <w:kern w:val="0"/>
          <w:sz w:val="32"/>
          <w:szCs w:val="32"/>
          <w:lang w:val="en-US" w:eastAsia="zh-CN" w:bidi="ar-SA"/>
        </w:rPr>
        <w:t>以“中部地区文旅融合发展典型与示范”为目标，坚持“文化、生态、融长”三大要素，基本构建了以汨罗江文化生态长廊和南部山区休闲康养基地为核心的发展格局。</w:t>
      </w:r>
    </w:p>
    <w:p w14:paraId="476FD807">
      <w:pPr>
        <w:pStyle w:val="12"/>
        <w:numPr>
          <w:ilvl w:val="0"/>
          <w:numId w:val="8"/>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可持续影响。</w:t>
      </w:r>
    </w:p>
    <w:p w14:paraId="1CA824E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ascii="宋体" w:hAnsi="宋体" w:eastAsia="宋体" w:cs="宋体"/>
          <w:b/>
          <w:bCs/>
          <w:color w:val="000000"/>
          <w:kern w:val="0"/>
          <w:sz w:val="22"/>
          <w:szCs w:val="22"/>
          <w:lang w:val="en-US" w:eastAsia="zh-CN" w:bidi="ar-SA"/>
        </w:rPr>
      </w:pPr>
      <w:r>
        <w:rPr>
          <w:rFonts w:hint="default" w:ascii="Times New Roman" w:hAnsi="Times New Roman" w:eastAsia="仿宋_GB2312" w:cs="Arial"/>
          <w:snapToGrid w:val="0"/>
          <w:color w:val="000000"/>
          <w:kern w:val="0"/>
          <w:sz w:val="32"/>
          <w:szCs w:val="32"/>
          <w:lang w:val="en-US" w:eastAsia="zh-CN" w:bidi="ar-SA"/>
        </w:rPr>
        <w:t>通过不断加强文化产业建设，创造思想精深、艺术精湛、制作精良的文化产品，不断丰富人民精神文化生活，增强精神力量，从而不断提升中国特色社会主义文化整体实力和竞争力。</w:t>
      </w:r>
    </w:p>
    <w:p w14:paraId="254089A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C2EB44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遵循原则：</w:t>
      </w:r>
      <w:r>
        <w:rPr>
          <w:rFonts w:hint="eastAsia" w:ascii="Arial" w:hAnsi="Arial" w:eastAsia="仿宋_GB2312" w:cs="Arial"/>
          <w:snapToGrid w:val="0"/>
          <w:color w:val="000000"/>
          <w:kern w:val="0"/>
          <w:sz w:val="32"/>
          <w:szCs w:val="32"/>
          <w:lang w:val="en-US" w:eastAsia="zh-CN" w:bidi="ar-SA"/>
        </w:rPr>
        <w:t>专项资金的分配、管理及使用应遵循以下原则：1、公开、公正、科学、高效的原则；2、专项资金做引导，其他各类资金配套原则；3、集中使用、突出重点、择优安排的原则；4专户专账、专款专用的原则；5、跟踪问效、责任追究的原则</w:t>
      </w:r>
      <w:r>
        <w:rPr>
          <w:rFonts w:hint="eastAsia" w:eastAsia="仿宋_GB2312" w:cs="Arial"/>
          <w:snapToGrid w:val="0"/>
          <w:color w:val="000000"/>
          <w:kern w:val="0"/>
          <w:sz w:val="32"/>
          <w:szCs w:val="32"/>
          <w:lang w:val="en-US" w:eastAsia="zh-CN" w:bidi="ar-SA"/>
        </w:rPr>
        <w:t>。</w:t>
      </w:r>
    </w:p>
    <w:p w14:paraId="4398188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存在问题：1、没有文旅融合发展规划设计方案；2、文旅融合发展渠道窄，时间跨度长，产生效益慢，没有形成长期有效的机制。</w:t>
      </w:r>
    </w:p>
    <w:p w14:paraId="177D90E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eastAsia="仿宋_GB2312" w:cs="Arial"/>
          <w:snapToGrid w:val="0"/>
          <w:color w:val="000000"/>
          <w:kern w:val="0"/>
          <w:sz w:val="32"/>
          <w:szCs w:val="32"/>
          <w:lang w:val="en-US" w:eastAsia="zh-CN" w:bidi="ar-SA"/>
        </w:rPr>
      </w:pPr>
      <w:r>
        <w:rPr>
          <w:rFonts w:hint="default" w:eastAsia="仿宋_GB2312" w:cs="Arial"/>
          <w:snapToGrid w:val="0"/>
          <w:color w:val="000000"/>
          <w:kern w:val="0"/>
          <w:sz w:val="32"/>
          <w:szCs w:val="32"/>
          <w:lang w:val="en-US" w:eastAsia="zh-CN" w:bidi="ar-SA"/>
        </w:rPr>
        <w:t xml:space="preserve"> 建议：1、拓宽资金来源渠道，增加文化旅游事业投入。各级政府和部门继续加大各级财政特别是省级财政对文化事业的投入力度，积极争取和用好中央财政专项资金，发挥政府的导向作用，融合相关部门资金，并鼓励社会各界积极参与到文化旅游事业建设中。2、拓宽项目渠道，积极创新。建全项目管理制度，制定项目用款计划、预期绩效目标，并对项目绩效实施实时监控，有效防止专项资金挤占、挪用现象发生，加大财政集中扶持力度，充分发挥资金使用效益。</w:t>
      </w:r>
    </w:p>
    <w:p w14:paraId="59D72A03">
      <w:pPr>
        <w:pStyle w:val="4"/>
      </w:pPr>
    </w:p>
    <w:p w14:paraId="2D5A5EBD">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6936260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zh-CN" w:bidi="ar-SA"/>
        </w:rPr>
        <w:t>无</w:t>
      </w:r>
    </w:p>
    <w:p w14:paraId="3E777630"/>
    <w:p w14:paraId="6E6B469C">
      <w:pPr>
        <w:spacing w:line="267" w:lineRule="auto"/>
        <w:ind w:firstLine="552"/>
        <w:jc w:val="both"/>
        <w:rPr>
          <w:rFonts w:hint="eastAsia" w:ascii="宋体" w:hAnsi="宋体" w:eastAsia="宋体" w:cs="宋体"/>
          <w:bCs/>
          <w:spacing w:val="-4"/>
          <w:kern w:val="0"/>
          <w:sz w:val="28"/>
          <w:szCs w:val="28"/>
          <w:lang w:eastAsia="zh-CN"/>
        </w:rPr>
      </w:pPr>
    </w:p>
    <w:p w14:paraId="5E7BC7F0">
      <w:pPr>
        <w:spacing w:line="267" w:lineRule="auto"/>
        <w:ind w:firstLine="552"/>
        <w:jc w:val="both"/>
        <w:rPr>
          <w:rFonts w:hint="eastAsia" w:ascii="宋体" w:hAnsi="宋体" w:eastAsia="宋体" w:cs="宋体"/>
          <w:bCs/>
          <w:spacing w:val="-4"/>
          <w:kern w:val="0"/>
          <w:sz w:val="28"/>
          <w:szCs w:val="28"/>
          <w:lang w:eastAsia="zh-CN"/>
        </w:rPr>
      </w:pPr>
    </w:p>
    <w:p w14:paraId="45E1809D">
      <w:pPr>
        <w:spacing w:line="267" w:lineRule="auto"/>
        <w:ind w:firstLine="552"/>
        <w:jc w:val="both"/>
        <w:rPr>
          <w:rFonts w:hint="eastAsia" w:ascii="宋体" w:hAnsi="宋体" w:eastAsia="宋体" w:cs="宋体"/>
          <w:bCs/>
          <w:spacing w:val="-4"/>
          <w:kern w:val="0"/>
          <w:sz w:val="28"/>
          <w:szCs w:val="28"/>
          <w:lang w:eastAsia="zh-CN"/>
        </w:rPr>
      </w:pPr>
    </w:p>
    <w:p w14:paraId="5C2BC566">
      <w:pPr>
        <w:spacing w:line="267" w:lineRule="auto"/>
        <w:ind w:firstLine="552"/>
        <w:jc w:val="both"/>
        <w:rPr>
          <w:rFonts w:hint="eastAsia" w:ascii="宋体" w:hAnsi="宋体" w:eastAsia="宋体" w:cs="宋体"/>
          <w:bCs/>
          <w:spacing w:val="-4"/>
          <w:kern w:val="0"/>
          <w:sz w:val="28"/>
          <w:szCs w:val="28"/>
          <w:lang w:eastAsia="zh-CN"/>
        </w:rPr>
      </w:pPr>
    </w:p>
    <w:p w14:paraId="5DF251D0">
      <w:pPr>
        <w:spacing w:line="267" w:lineRule="auto"/>
        <w:ind w:firstLine="552"/>
        <w:jc w:val="both"/>
        <w:rPr>
          <w:rFonts w:hint="eastAsia" w:ascii="宋体" w:hAnsi="宋体" w:eastAsia="宋体" w:cs="宋体"/>
          <w:bCs/>
          <w:spacing w:val="-4"/>
          <w:kern w:val="0"/>
          <w:sz w:val="28"/>
          <w:szCs w:val="28"/>
          <w:lang w:eastAsia="zh-CN"/>
        </w:rPr>
      </w:pPr>
    </w:p>
    <w:p w14:paraId="5B03748A">
      <w:pPr>
        <w:spacing w:line="267" w:lineRule="auto"/>
        <w:ind w:firstLine="552"/>
        <w:jc w:val="both"/>
        <w:rPr>
          <w:rFonts w:hint="eastAsia" w:ascii="宋体" w:hAnsi="宋体" w:eastAsia="宋体" w:cs="宋体"/>
          <w:bCs/>
          <w:spacing w:val="-4"/>
          <w:kern w:val="0"/>
          <w:sz w:val="28"/>
          <w:szCs w:val="28"/>
          <w:lang w:eastAsia="zh-CN"/>
        </w:rPr>
      </w:pPr>
    </w:p>
    <w:p w14:paraId="30873440">
      <w:pPr>
        <w:spacing w:line="267" w:lineRule="auto"/>
        <w:ind w:firstLine="552"/>
        <w:jc w:val="both"/>
        <w:rPr>
          <w:rFonts w:hint="eastAsia" w:ascii="宋体" w:hAnsi="宋体" w:eastAsia="宋体" w:cs="宋体"/>
          <w:bCs/>
          <w:spacing w:val="-4"/>
          <w:kern w:val="0"/>
          <w:sz w:val="28"/>
          <w:szCs w:val="28"/>
          <w:lang w:eastAsia="zh-CN"/>
        </w:rPr>
      </w:pPr>
    </w:p>
    <w:p w14:paraId="2CD16E7B">
      <w:pPr>
        <w:spacing w:line="267" w:lineRule="auto"/>
        <w:ind w:firstLine="552"/>
        <w:jc w:val="both"/>
        <w:rPr>
          <w:rFonts w:hint="eastAsia" w:ascii="宋体" w:hAnsi="宋体" w:eastAsia="宋体" w:cs="宋体"/>
          <w:bCs/>
          <w:spacing w:val="-4"/>
          <w:kern w:val="0"/>
          <w:sz w:val="28"/>
          <w:szCs w:val="28"/>
          <w:lang w:eastAsia="zh-CN"/>
        </w:rPr>
      </w:pPr>
    </w:p>
    <w:p w14:paraId="723BAE98">
      <w:pPr>
        <w:spacing w:line="267" w:lineRule="auto"/>
        <w:ind w:firstLine="552"/>
        <w:jc w:val="both"/>
        <w:rPr>
          <w:rFonts w:hint="eastAsia" w:ascii="宋体" w:hAnsi="宋体" w:eastAsia="宋体" w:cs="宋体"/>
          <w:bCs/>
          <w:spacing w:val="-4"/>
          <w:kern w:val="0"/>
          <w:sz w:val="28"/>
          <w:szCs w:val="28"/>
          <w:lang w:eastAsia="zh-CN"/>
        </w:rPr>
      </w:pPr>
    </w:p>
    <w:p w14:paraId="398A3A54">
      <w:pPr>
        <w:spacing w:line="267" w:lineRule="auto"/>
        <w:ind w:firstLine="552"/>
        <w:jc w:val="both"/>
        <w:rPr>
          <w:rFonts w:hint="eastAsia" w:ascii="宋体" w:hAnsi="宋体" w:eastAsia="宋体" w:cs="宋体"/>
          <w:bCs/>
          <w:spacing w:val="-4"/>
          <w:kern w:val="0"/>
          <w:sz w:val="28"/>
          <w:szCs w:val="28"/>
          <w:lang w:eastAsia="zh-CN"/>
        </w:rPr>
      </w:pPr>
    </w:p>
    <w:p w14:paraId="46043E66">
      <w:pPr>
        <w:spacing w:line="267" w:lineRule="auto"/>
        <w:ind w:firstLine="552"/>
        <w:jc w:val="both"/>
        <w:rPr>
          <w:rFonts w:hint="eastAsia" w:ascii="宋体" w:hAnsi="宋体" w:eastAsia="宋体" w:cs="宋体"/>
          <w:bCs/>
          <w:spacing w:val="-4"/>
          <w:kern w:val="0"/>
          <w:sz w:val="28"/>
          <w:szCs w:val="28"/>
          <w:lang w:eastAsia="zh-CN"/>
        </w:rPr>
      </w:pPr>
    </w:p>
    <w:p w14:paraId="239C7856">
      <w:pPr>
        <w:spacing w:line="267" w:lineRule="auto"/>
        <w:ind w:firstLine="552"/>
        <w:jc w:val="both"/>
        <w:rPr>
          <w:rFonts w:hint="eastAsia" w:ascii="宋体" w:hAnsi="宋体" w:eastAsia="宋体" w:cs="宋体"/>
          <w:bCs/>
          <w:spacing w:val="-4"/>
          <w:kern w:val="0"/>
          <w:sz w:val="28"/>
          <w:szCs w:val="28"/>
          <w:lang w:eastAsia="zh-CN"/>
        </w:rPr>
      </w:pPr>
    </w:p>
    <w:p w14:paraId="4B7268C7">
      <w:pPr>
        <w:spacing w:line="267" w:lineRule="auto"/>
        <w:ind w:firstLine="552"/>
        <w:jc w:val="both"/>
        <w:rPr>
          <w:rFonts w:hint="eastAsia" w:ascii="宋体" w:hAnsi="宋体" w:eastAsia="宋体" w:cs="宋体"/>
          <w:bCs/>
          <w:spacing w:val="-4"/>
          <w:kern w:val="0"/>
          <w:sz w:val="28"/>
          <w:szCs w:val="28"/>
          <w:lang w:eastAsia="zh-CN"/>
        </w:rPr>
      </w:pPr>
    </w:p>
    <w:p w14:paraId="7370D5B6">
      <w:pPr>
        <w:spacing w:line="267" w:lineRule="auto"/>
        <w:ind w:firstLine="552"/>
        <w:jc w:val="both"/>
        <w:rPr>
          <w:rFonts w:hint="eastAsia" w:ascii="宋体" w:hAnsi="宋体" w:eastAsia="宋体" w:cs="宋体"/>
          <w:bCs/>
          <w:spacing w:val="-4"/>
          <w:kern w:val="0"/>
          <w:sz w:val="28"/>
          <w:szCs w:val="28"/>
          <w:lang w:eastAsia="zh-CN"/>
        </w:rPr>
      </w:pPr>
    </w:p>
    <w:p w14:paraId="4266F407">
      <w:pPr>
        <w:spacing w:line="267" w:lineRule="auto"/>
        <w:ind w:firstLine="552"/>
        <w:jc w:val="both"/>
        <w:rPr>
          <w:rFonts w:hint="eastAsia" w:ascii="宋体" w:hAnsi="宋体" w:eastAsia="宋体" w:cs="宋体"/>
          <w:bCs/>
          <w:spacing w:val="-4"/>
          <w:kern w:val="0"/>
          <w:sz w:val="28"/>
          <w:szCs w:val="28"/>
          <w:lang w:eastAsia="zh-CN"/>
        </w:rPr>
      </w:pPr>
    </w:p>
    <w:p w14:paraId="28E8C1F3">
      <w:pPr>
        <w:spacing w:line="267" w:lineRule="auto"/>
        <w:ind w:firstLine="552"/>
        <w:jc w:val="both"/>
        <w:rPr>
          <w:rFonts w:hint="eastAsia" w:ascii="宋体" w:hAnsi="宋体" w:eastAsia="宋体" w:cs="宋体"/>
          <w:bCs/>
          <w:spacing w:val="-4"/>
          <w:kern w:val="0"/>
          <w:sz w:val="28"/>
          <w:szCs w:val="28"/>
          <w:lang w:eastAsia="zh-CN"/>
        </w:rPr>
      </w:pPr>
    </w:p>
    <w:p w14:paraId="18BC6596">
      <w:pPr>
        <w:spacing w:line="267" w:lineRule="auto"/>
        <w:ind w:firstLine="552"/>
        <w:jc w:val="both"/>
        <w:rPr>
          <w:rFonts w:hint="eastAsia" w:ascii="宋体" w:hAnsi="宋体" w:eastAsia="宋体" w:cs="宋体"/>
          <w:bCs/>
          <w:spacing w:val="-4"/>
          <w:kern w:val="0"/>
          <w:sz w:val="28"/>
          <w:szCs w:val="28"/>
          <w:lang w:eastAsia="zh-CN"/>
        </w:rPr>
      </w:pPr>
    </w:p>
    <w:p w14:paraId="6BA32A61">
      <w:pPr>
        <w:spacing w:line="267" w:lineRule="auto"/>
        <w:ind w:firstLine="552"/>
        <w:jc w:val="both"/>
        <w:rPr>
          <w:rFonts w:hint="eastAsia" w:ascii="宋体" w:hAnsi="宋体" w:eastAsia="宋体" w:cs="宋体"/>
          <w:bCs/>
          <w:spacing w:val="-4"/>
          <w:kern w:val="0"/>
          <w:sz w:val="28"/>
          <w:szCs w:val="28"/>
          <w:lang w:eastAsia="zh-CN"/>
        </w:rPr>
      </w:pPr>
    </w:p>
    <w:p w14:paraId="30CA49FF">
      <w:pPr>
        <w:spacing w:line="267" w:lineRule="auto"/>
        <w:ind w:firstLine="552"/>
        <w:jc w:val="both"/>
        <w:rPr>
          <w:rFonts w:hint="eastAsia" w:ascii="宋体" w:hAnsi="宋体" w:eastAsia="宋体" w:cs="宋体"/>
          <w:bCs/>
          <w:spacing w:val="-4"/>
          <w:kern w:val="0"/>
          <w:sz w:val="28"/>
          <w:szCs w:val="28"/>
          <w:lang w:eastAsia="zh-CN"/>
        </w:rPr>
      </w:pPr>
    </w:p>
    <w:p w14:paraId="4C23E36D">
      <w:pPr>
        <w:spacing w:line="267" w:lineRule="auto"/>
        <w:ind w:firstLine="552"/>
        <w:jc w:val="both"/>
        <w:rPr>
          <w:rFonts w:hint="eastAsia" w:ascii="宋体" w:hAnsi="宋体" w:eastAsia="宋体" w:cs="宋体"/>
          <w:bCs/>
          <w:spacing w:val="-4"/>
          <w:kern w:val="0"/>
          <w:sz w:val="28"/>
          <w:szCs w:val="28"/>
          <w:lang w:eastAsia="zh-CN"/>
        </w:rPr>
      </w:pPr>
    </w:p>
    <w:p w14:paraId="0D5BFDF9">
      <w:pPr>
        <w:spacing w:line="267" w:lineRule="auto"/>
        <w:ind w:firstLine="552"/>
        <w:jc w:val="both"/>
        <w:rPr>
          <w:rFonts w:hint="eastAsia" w:ascii="宋体" w:hAnsi="宋体" w:eastAsia="宋体" w:cs="宋体"/>
          <w:bCs/>
          <w:spacing w:val="-4"/>
          <w:kern w:val="0"/>
          <w:sz w:val="28"/>
          <w:szCs w:val="28"/>
          <w:lang w:eastAsia="zh-CN"/>
        </w:rPr>
      </w:pPr>
    </w:p>
    <w:p w14:paraId="114EB606">
      <w:pPr>
        <w:spacing w:line="267" w:lineRule="auto"/>
        <w:ind w:firstLine="552"/>
        <w:jc w:val="both"/>
        <w:rPr>
          <w:rFonts w:hint="eastAsia" w:ascii="宋体" w:hAnsi="宋体" w:eastAsia="宋体" w:cs="宋体"/>
          <w:bCs/>
          <w:spacing w:val="-4"/>
          <w:kern w:val="0"/>
          <w:sz w:val="28"/>
          <w:szCs w:val="28"/>
          <w:lang w:eastAsia="zh-CN"/>
        </w:rPr>
      </w:pPr>
    </w:p>
    <w:p w14:paraId="5A8DA96C">
      <w:pPr>
        <w:spacing w:line="267" w:lineRule="auto"/>
        <w:ind w:firstLine="552"/>
        <w:jc w:val="both"/>
        <w:rPr>
          <w:rFonts w:hint="eastAsia" w:ascii="宋体" w:hAnsi="宋体" w:eastAsia="宋体" w:cs="宋体"/>
          <w:bCs/>
          <w:spacing w:val="-4"/>
          <w:kern w:val="0"/>
          <w:sz w:val="28"/>
          <w:szCs w:val="28"/>
          <w:lang w:eastAsia="zh-CN"/>
        </w:rPr>
      </w:pPr>
    </w:p>
    <w:p w14:paraId="74D37374">
      <w:pPr>
        <w:spacing w:line="267" w:lineRule="auto"/>
        <w:ind w:firstLine="552"/>
        <w:jc w:val="both"/>
        <w:rPr>
          <w:rFonts w:hint="eastAsia" w:ascii="宋体" w:hAnsi="宋体" w:eastAsia="宋体" w:cs="宋体"/>
          <w:bCs/>
          <w:spacing w:val="-4"/>
          <w:kern w:val="0"/>
          <w:sz w:val="28"/>
          <w:szCs w:val="28"/>
          <w:lang w:eastAsia="zh-CN"/>
        </w:rPr>
      </w:pPr>
    </w:p>
    <w:p w14:paraId="06FA55BE">
      <w:pPr>
        <w:spacing w:line="267" w:lineRule="auto"/>
        <w:ind w:firstLine="552"/>
        <w:jc w:val="both"/>
        <w:rPr>
          <w:rFonts w:hint="eastAsia" w:ascii="宋体" w:hAnsi="宋体" w:eastAsia="宋体" w:cs="宋体"/>
          <w:bCs/>
          <w:spacing w:val="-4"/>
          <w:kern w:val="0"/>
          <w:sz w:val="28"/>
          <w:szCs w:val="28"/>
          <w:lang w:eastAsia="zh-CN"/>
        </w:rPr>
      </w:pPr>
    </w:p>
    <w:p w14:paraId="0AD5AB8C">
      <w:pPr>
        <w:spacing w:line="267" w:lineRule="auto"/>
        <w:ind w:firstLine="552"/>
        <w:jc w:val="both"/>
        <w:rPr>
          <w:rFonts w:hint="eastAsia" w:ascii="宋体" w:hAnsi="宋体" w:eastAsia="宋体" w:cs="宋体"/>
          <w:bCs/>
          <w:spacing w:val="-4"/>
          <w:kern w:val="0"/>
          <w:sz w:val="28"/>
          <w:szCs w:val="28"/>
          <w:lang w:eastAsia="zh-CN"/>
        </w:rPr>
      </w:pPr>
    </w:p>
    <w:p w14:paraId="78C51875">
      <w:pPr>
        <w:spacing w:line="267" w:lineRule="auto"/>
        <w:ind w:firstLine="552"/>
        <w:jc w:val="both"/>
        <w:rPr>
          <w:rFonts w:hint="eastAsia" w:ascii="宋体" w:hAnsi="宋体" w:eastAsia="宋体" w:cs="宋体"/>
          <w:bCs/>
          <w:spacing w:val="-4"/>
          <w:kern w:val="0"/>
          <w:sz w:val="28"/>
          <w:szCs w:val="28"/>
          <w:lang w:eastAsia="zh-CN"/>
        </w:rPr>
      </w:pPr>
    </w:p>
    <w:p w14:paraId="6022332A">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08D6F6E5">
      <w:pPr>
        <w:spacing w:before="201" w:line="578" w:lineRule="exact"/>
        <w:jc w:val="center"/>
        <w:rPr>
          <w:rFonts w:ascii="黑体" w:hAnsi="黑体" w:eastAsia="黑体" w:cs="黑体"/>
          <w:b/>
          <w:bCs/>
          <w:sz w:val="42"/>
          <w:szCs w:val="42"/>
        </w:rPr>
      </w:pPr>
      <w:r>
        <w:rPr>
          <w:rFonts w:hint="eastAsia" w:ascii="Times New Roman" w:hAnsi="Times New Roman" w:eastAsia="宋体" w:cs="Times New Roman"/>
          <w:b/>
          <w:bCs/>
          <w:spacing w:val="15"/>
          <w:position w:val="10"/>
          <w:sz w:val="42"/>
          <w:szCs w:val="42"/>
          <w:lang w:val="en-US" w:eastAsia="zh-CN"/>
        </w:rPr>
        <w:t xml:space="preserve">       </w:t>
      </w:r>
      <w:r>
        <w:rPr>
          <w:rFonts w:ascii="Times New Roman" w:hAnsi="Times New Roman" w:eastAsia="Times New Roman" w:cs="Times New Roman"/>
          <w:b/>
          <w:bCs/>
          <w:spacing w:val="15"/>
          <w:position w:val="10"/>
          <w:sz w:val="42"/>
          <w:szCs w:val="42"/>
        </w:rPr>
        <w:t>2023</w:t>
      </w:r>
      <w:r>
        <w:rPr>
          <w:rFonts w:ascii="黑体" w:hAnsi="黑体" w:eastAsia="黑体" w:cs="黑体"/>
          <w:b/>
          <w:bCs/>
          <w:spacing w:val="15"/>
          <w:position w:val="10"/>
          <w:sz w:val="42"/>
          <w:szCs w:val="42"/>
        </w:rPr>
        <w:t>年度</w:t>
      </w:r>
      <w:r>
        <w:rPr>
          <w:rFonts w:hint="eastAsia" w:ascii="Times New Roman" w:hAnsi="Times New Roman" w:eastAsia="宋体" w:cs="Times New Roman"/>
          <w:b/>
          <w:bCs/>
          <w:position w:val="10"/>
          <w:sz w:val="42"/>
          <w:szCs w:val="42"/>
          <w:lang w:val="en-US" w:eastAsia="zh-CN"/>
        </w:rPr>
        <w:t>公共文化活动建设</w:t>
      </w:r>
      <w:r>
        <w:rPr>
          <w:rFonts w:ascii="黑体" w:hAnsi="黑体" w:eastAsia="黑体" w:cs="黑体"/>
          <w:b/>
          <w:bCs/>
          <w:spacing w:val="15"/>
          <w:position w:val="10"/>
          <w:sz w:val="42"/>
          <w:szCs w:val="42"/>
        </w:rPr>
        <w:t>项目支出</w:t>
      </w:r>
    </w:p>
    <w:p w14:paraId="2B4E8AF1">
      <w:pPr>
        <w:spacing w:before="1" w:line="220" w:lineRule="auto"/>
        <w:ind w:left="3069" w:firstLine="883" w:firstLineChars="200"/>
        <w:jc w:val="both"/>
        <w:rPr>
          <w:rFonts w:ascii="黑体" w:hAnsi="黑体" w:eastAsia="黑体" w:cs="黑体"/>
          <w:b/>
          <w:bCs/>
          <w:sz w:val="42"/>
          <w:szCs w:val="42"/>
        </w:rPr>
      </w:pPr>
      <w:r>
        <w:rPr>
          <w:rFonts w:ascii="黑体" w:hAnsi="黑体" w:eastAsia="黑体" w:cs="黑体"/>
          <w:b/>
          <w:bCs/>
          <w:spacing w:val="10"/>
          <w:sz w:val="42"/>
          <w:szCs w:val="42"/>
        </w:rPr>
        <w:t>绩效自评报告</w:t>
      </w:r>
    </w:p>
    <w:p w14:paraId="0C645D70">
      <w:pPr>
        <w:spacing w:line="246" w:lineRule="auto"/>
        <w:rPr>
          <w:rFonts w:ascii="Arial"/>
          <w:sz w:val="21"/>
        </w:rPr>
      </w:pPr>
    </w:p>
    <w:p w14:paraId="20560171">
      <w:pPr>
        <w:spacing w:line="246" w:lineRule="auto"/>
        <w:rPr>
          <w:rFonts w:ascii="Arial"/>
          <w:sz w:val="21"/>
        </w:rPr>
      </w:pPr>
    </w:p>
    <w:p w14:paraId="4948CD78">
      <w:pPr>
        <w:spacing w:line="246" w:lineRule="auto"/>
        <w:rPr>
          <w:rFonts w:ascii="Arial"/>
          <w:sz w:val="21"/>
        </w:rPr>
      </w:pPr>
    </w:p>
    <w:p w14:paraId="214339EB">
      <w:pPr>
        <w:spacing w:line="246" w:lineRule="auto"/>
        <w:rPr>
          <w:rFonts w:ascii="Arial"/>
          <w:sz w:val="21"/>
        </w:rPr>
      </w:pPr>
    </w:p>
    <w:p w14:paraId="4772D1FE">
      <w:pPr>
        <w:spacing w:line="246" w:lineRule="auto"/>
        <w:rPr>
          <w:rFonts w:ascii="Arial"/>
          <w:sz w:val="21"/>
        </w:rPr>
      </w:pPr>
    </w:p>
    <w:p w14:paraId="78248EF9">
      <w:pPr>
        <w:spacing w:line="246" w:lineRule="auto"/>
        <w:rPr>
          <w:rFonts w:ascii="Arial"/>
          <w:sz w:val="21"/>
        </w:rPr>
      </w:pPr>
    </w:p>
    <w:p w14:paraId="11E734A3">
      <w:pPr>
        <w:spacing w:line="246" w:lineRule="auto"/>
        <w:rPr>
          <w:rFonts w:ascii="Arial"/>
          <w:sz w:val="21"/>
        </w:rPr>
      </w:pPr>
    </w:p>
    <w:p w14:paraId="0D9DB747">
      <w:pPr>
        <w:spacing w:line="246" w:lineRule="auto"/>
        <w:rPr>
          <w:rFonts w:ascii="Arial"/>
          <w:sz w:val="21"/>
        </w:rPr>
      </w:pPr>
    </w:p>
    <w:p w14:paraId="37B7569B">
      <w:pPr>
        <w:spacing w:line="246" w:lineRule="auto"/>
        <w:rPr>
          <w:rFonts w:ascii="Arial"/>
          <w:sz w:val="21"/>
        </w:rPr>
      </w:pPr>
    </w:p>
    <w:p w14:paraId="67A472B8">
      <w:pPr>
        <w:spacing w:line="246" w:lineRule="auto"/>
        <w:rPr>
          <w:rFonts w:ascii="Arial"/>
          <w:sz w:val="21"/>
        </w:rPr>
      </w:pPr>
    </w:p>
    <w:p w14:paraId="22E37F5F">
      <w:pPr>
        <w:spacing w:line="246" w:lineRule="auto"/>
        <w:rPr>
          <w:rFonts w:ascii="Arial"/>
          <w:sz w:val="21"/>
        </w:rPr>
      </w:pPr>
    </w:p>
    <w:p w14:paraId="39E03747">
      <w:pPr>
        <w:spacing w:line="246" w:lineRule="auto"/>
        <w:rPr>
          <w:rFonts w:ascii="Arial"/>
          <w:sz w:val="21"/>
        </w:rPr>
      </w:pPr>
    </w:p>
    <w:p w14:paraId="4271C7DB">
      <w:pPr>
        <w:spacing w:line="246" w:lineRule="auto"/>
        <w:rPr>
          <w:rFonts w:ascii="Arial"/>
          <w:sz w:val="21"/>
        </w:rPr>
      </w:pPr>
    </w:p>
    <w:p w14:paraId="3BA59D59">
      <w:pPr>
        <w:spacing w:line="246" w:lineRule="auto"/>
        <w:rPr>
          <w:rFonts w:ascii="Arial"/>
          <w:sz w:val="21"/>
        </w:rPr>
      </w:pPr>
    </w:p>
    <w:p w14:paraId="31809F52">
      <w:pPr>
        <w:spacing w:line="246" w:lineRule="auto"/>
        <w:rPr>
          <w:rFonts w:ascii="Arial"/>
          <w:sz w:val="21"/>
        </w:rPr>
      </w:pPr>
    </w:p>
    <w:p w14:paraId="29E6150C">
      <w:pPr>
        <w:spacing w:line="246" w:lineRule="auto"/>
        <w:rPr>
          <w:rFonts w:ascii="Arial"/>
          <w:sz w:val="21"/>
        </w:rPr>
      </w:pPr>
    </w:p>
    <w:p w14:paraId="5651CC4B">
      <w:pPr>
        <w:spacing w:line="246" w:lineRule="auto"/>
        <w:rPr>
          <w:rFonts w:ascii="Arial"/>
          <w:sz w:val="21"/>
        </w:rPr>
      </w:pPr>
    </w:p>
    <w:p w14:paraId="275CAEE2">
      <w:pPr>
        <w:spacing w:line="247" w:lineRule="auto"/>
        <w:rPr>
          <w:rFonts w:ascii="Arial"/>
          <w:sz w:val="21"/>
        </w:rPr>
      </w:pPr>
    </w:p>
    <w:p w14:paraId="76A756F4">
      <w:pPr>
        <w:spacing w:line="247" w:lineRule="auto"/>
        <w:rPr>
          <w:rFonts w:ascii="Arial"/>
          <w:sz w:val="21"/>
        </w:rPr>
      </w:pPr>
    </w:p>
    <w:p w14:paraId="0B33DBEC">
      <w:pPr>
        <w:spacing w:line="247" w:lineRule="auto"/>
        <w:rPr>
          <w:rFonts w:ascii="Arial"/>
          <w:sz w:val="21"/>
        </w:rPr>
      </w:pPr>
    </w:p>
    <w:p w14:paraId="7596B18C">
      <w:pPr>
        <w:spacing w:line="247" w:lineRule="auto"/>
        <w:rPr>
          <w:rFonts w:ascii="Arial"/>
          <w:sz w:val="21"/>
        </w:rPr>
      </w:pPr>
    </w:p>
    <w:p w14:paraId="3D11E249">
      <w:pPr>
        <w:spacing w:line="247" w:lineRule="auto"/>
        <w:rPr>
          <w:rFonts w:ascii="Arial"/>
          <w:sz w:val="21"/>
        </w:rPr>
      </w:pPr>
    </w:p>
    <w:p w14:paraId="709FDFB8">
      <w:pPr>
        <w:spacing w:line="247" w:lineRule="auto"/>
        <w:rPr>
          <w:rFonts w:ascii="Arial"/>
          <w:sz w:val="21"/>
        </w:rPr>
      </w:pPr>
    </w:p>
    <w:p w14:paraId="75F1B253">
      <w:pPr>
        <w:spacing w:line="247" w:lineRule="auto"/>
        <w:rPr>
          <w:rFonts w:ascii="Arial"/>
          <w:sz w:val="21"/>
        </w:rPr>
      </w:pPr>
    </w:p>
    <w:p w14:paraId="43D02EE0">
      <w:pPr>
        <w:spacing w:line="247" w:lineRule="auto"/>
        <w:rPr>
          <w:rFonts w:ascii="Arial"/>
          <w:sz w:val="21"/>
        </w:rPr>
      </w:pPr>
    </w:p>
    <w:p w14:paraId="5A25CF07">
      <w:pPr>
        <w:spacing w:line="247" w:lineRule="auto"/>
        <w:rPr>
          <w:rFonts w:ascii="Arial"/>
          <w:sz w:val="21"/>
        </w:rPr>
      </w:pPr>
    </w:p>
    <w:p w14:paraId="392DF986">
      <w:pPr>
        <w:spacing w:line="247" w:lineRule="auto"/>
        <w:rPr>
          <w:rFonts w:ascii="Arial"/>
          <w:sz w:val="21"/>
        </w:rPr>
      </w:pPr>
    </w:p>
    <w:p w14:paraId="2C38A063">
      <w:pPr>
        <w:spacing w:line="247" w:lineRule="auto"/>
        <w:rPr>
          <w:rFonts w:ascii="Arial"/>
          <w:sz w:val="21"/>
        </w:rPr>
      </w:pPr>
    </w:p>
    <w:p w14:paraId="74CBCC58">
      <w:pPr>
        <w:pStyle w:val="5"/>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汨罗市文化旅游广电局</w:t>
      </w:r>
      <w:r>
        <w:rPr>
          <w:sz w:val="27"/>
          <w:szCs w:val="27"/>
          <w:u w:val="single" w:color="auto"/>
        </w:rPr>
        <w:t xml:space="preserve">    </w:t>
      </w:r>
    </w:p>
    <w:p w14:paraId="7B0F55EB">
      <w:pPr>
        <w:pStyle w:val="5"/>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5</w:t>
      </w:r>
      <w:r>
        <w:rPr>
          <w:spacing w:val="-13"/>
          <w:position w:val="26"/>
          <w:sz w:val="27"/>
          <w:szCs w:val="27"/>
        </w:rPr>
        <w:t>月</w:t>
      </w:r>
      <w:r>
        <w:rPr>
          <w:rFonts w:hint="eastAsia"/>
          <w:spacing w:val="12"/>
          <w:position w:val="26"/>
          <w:sz w:val="27"/>
          <w:szCs w:val="27"/>
          <w:lang w:val="en-US" w:eastAsia="zh-CN"/>
        </w:rPr>
        <w:t>21</w:t>
      </w:r>
      <w:r>
        <w:rPr>
          <w:spacing w:val="-13"/>
          <w:position w:val="26"/>
          <w:sz w:val="27"/>
          <w:szCs w:val="27"/>
        </w:rPr>
        <w:t>日</w:t>
      </w:r>
    </w:p>
    <w:p w14:paraId="6D4227A7">
      <w:pPr>
        <w:pStyle w:val="5"/>
        <w:spacing w:before="1" w:line="223" w:lineRule="auto"/>
        <w:ind w:left="3560"/>
        <w:rPr>
          <w:sz w:val="24"/>
          <w:szCs w:val="24"/>
        </w:rPr>
      </w:pPr>
      <w:r>
        <w:rPr>
          <w:spacing w:val="7"/>
          <w:sz w:val="24"/>
          <w:szCs w:val="24"/>
        </w:rPr>
        <w:t>(此面为封面)</w:t>
      </w:r>
    </w:p>
    <w:p w14:paraId="604213C9">
      <w:pPr>
        <w:spacing w:line="223" w:lineRule="auto"/>
        <w:rPr>
          <w:sz w:val="24"/>
          <w:szCs w:val="24"/>
        </w:rPr>
        <w:sectPr>
          <w:footerReference r:id="rId11" w:type="default"/>
          <w:pgSz w:w="11900" w:h="16820"/>
          <w:pgMar w:top="1429" w:right="1782" w:bottom="1158" w:left="1450" w:header="0" w:footer="850" w:gutter="0"/>
          <w:cols w:space="720" w:num="1"/>
        </w:sectPr>
      </w:pPr>
    </w:p>
    <w:p w14:paraId="4B8F81DC">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43A8A45E">
      <w:pPr>
        <w:spacing w:before="190" w:line="227" w:lineRule="auto"/>
        <w:ind w:firstLine="2520" w:firstLineChars="700"/>
        <w:jc w:val="both"/>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lang w:val="en-US" w:eastAsia="zh-CN"/>
        </w:rPr>
        <w:t>公共文化活动建设资金</w:t>
      </w:r>
      <w:r>
        <w:rPr>
          <w:rFonts w:ascii="楷体" w:hAnsi="楷体" w:eastAsia="楷体" w:cs="楷体"/>
          <w:spacing w:val="25"/>
          <w:sz w:val="31"/>
          <w:szCs w:val="31"/>
        </w:rPr>
        <w:t>)</w:t>
      </w:r>
    </w:p>
    <w:p w14:paraId="70ADBA94">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16F653B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黑体" w:hAnsi="黑体" w:eastAsia="黑体" w:cs="黑体"/>
          <w:b/>
          <w:bCs/>
          <w:spacing w:val="-15"/>
          <w:sz w:val="31"/>
          <w:szCs w:val="31"/>
          <w:lang w:val="en-US"/>
        </w:rPr>
      </w:pPr>
      <w:r>
        <w:rPr>
          <w:rFonts w:hint="eastAsia" w:ascii="仿宋_GB2312" w:hAnsi="仿宋_GB2312" w:eastAsia="仿宋_GB2312" w:cs="仿宋_GB2312"/>
          <w:b w:val="0"/>
          <w:bCs/>
          <w:sz w:val="32"/>
          <w:szCs w:val="32"/>
          <w:lang w:val="en-US" w:eastAsia="zh-CN"/>
        </w:rPr>
        <w:t>为紧扣时代要求，紧扣群众期盼，着力打造城市精神文明高地领域，为持续打好“友谊河之夜·周三有约”“汨罗江韵原创文艺作品大赛”“书香汨罗·全民阅读”“蓝墨水群众文化大讲堂”“周末梨园剧场”5张群众文化名片。我单位积极上争公共服务项目的同时，也将公共文化活动建设资金投入的经费列入本级财政预算。</w:t>
      </w:r>
    </w:p>
    <w:p w14:paraId="3DFCA4A0">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4D817F4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ascii="Times New Roman" w:hAnsi="Times New Roman" w:eastAsia="仿宋_GB2312" w:cs="Times New Roman"/>
          <w:sz w:val="32"/>
          <w:szCs w:val="32"/>
          <w:lang w:val="en-US" w:eastAsia="zh-CN"/>
        </w:rPr>
        <w:t>2023年年初我单位收到财政预算拨款15万元，全部用于公共文化活动建设。</w:t>
      </w:r>
    </w:p>
    <w:p w14:paraId="32E55525">
      <w:pPr>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default" w:ascii="Times New Roman" w:hAnsi="Times New Roman" w:eastAsia="仿宋_GB2312" w:cs="Times New Roman"/>
          <w:sz w:val="32"/>
          <w:szCs w:val="32"/>
          <w:lang w:val="en-US" w:eastAsia="zh-CN"/>
        </w:rPr>
      </w:pPr>
      <w:r>
        <w:rPr>
          <w:rFonts w:ascii="黑体" w:hAnsi="黑体" w:eastAsia="黑体" w:cs="黑体"/>
          <w:b/>
          <w:bCs/>
          <w:spacing w:val="-15"/>
          <w:sz w:val="31"/>
          <w:szCs w:val="31"/>
        </w:rPr>
        <w:t>项目资金使用管理情况。</w:t>
      </w:r>
    </w:p>
    <w:p w14:paraId="0D749D47">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专项资金拨付申请由股室提出审核意见，报由分管领导批示，最后由党组集体研究决定。切实做好专项资金专款专用，严禁专项资金挪作他用。</w:t>
      </w:r>
    </w:p>
    <w:p w14:paraId="14EFC156">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成立专项资金领导小组，严格专项资金审核程序，设置专项资金科目进行核算，真实反映专项资金使用情况，严禁专项资金在项目间调节使用。</w:t>
      </w:r>
    </w:p>
    <w:p w14:paraId="29CE12DA">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sz w:val="32"/>
          <w:szCs w:val="32"/>
          <w:lang w:val="en-US" w:eastAsia="zh-CN"/>
        </w:rPr>
        <w:t>公共文化活动中心建设</w:t>
      </w:r>
      <w:r>
        <w:rPr>
          <w:rFonts w:hint="eastAsia" w:ascii="Times New Roman" w:hAnsi="Times New Roman" w:eastAsia="仿宋_GB2312"/>
          <w:sz w:val="32"/>
          <w:szCs w:val="32"/>
        </w:rPr>
        <w:t>资金分配合理、专款专用，合理科学，落实到位。资金管理制度健全，资金使用合规，财务监管有效。</w:t>
      </w:r>
    </w:p>
    <w:p w14:paraId="7FFBF3E0">
      <w:pPr>
        <w:pStyle w:val="5"/>
        <w:keepNext w:val="0"/>
        <w:keepLines w:val="0"/>
        <w:pageBreakBefore w:val="0"/>
        <w:widowControl/>
        <w:numPr>
          <w:ilvl w:val="0"/>
          <w:numId w:val="3"/>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56C78169">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default"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ascii="Times New Roman" w:hAnsi="Times New Roman" w:eastAsia="仿宋_GB2312" w:cs="Times New Roman"/>
          <w:kern w:val="2"/>
          <w:sz w:val="32"/>
          <w:szCs w:val="32"/>
          <w:lang w:val="en-US" w:eastAsia="zh-CN" w:bidi="ar-SA"/>
        </w:rPr>
        <w:t>项目支出绩效目标和绩效指标基本完成，并无偏离绩效目标。</w:t>
      </w:r>
    </w:p>
    <w:p w14:paraId="2051DE80">
      <w:pPr>
        <w:keepNext w:val="0"/>
        <w:keepLines w:val="0"/>
        <w:pageBreakBefore w:val="0"/>
        <w:widowControl/>
        <w:numPr>
          <w:ilvl w:val="0"/>
          <w:numId w:val="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27353E33">
      <w:pPr>
        <w:pStyle w:val="1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2023年度公共文化活动建设项目绩效目标完成情况：</w:t>
      </w:r>
    </w:p>
    <w:p w14:paraId="4FC0EA5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13"/>
          <w:rFonts w:hint="eastAsia" w:ascii="楷体_GB2312" w:hAnsi="楷体_GB2312" w:eastAsia="楷体_GB2312" w:cs="楷体_GB2312"/>
          <w:b w:val="0"/>
          <w:bCs/>
          <w:sz w:val="32"/>
          <w:szCs w:val="32"/>
          <w:lang w:eastAsia="zh-CN"/>
        </w:rPr>
      </w:pPr>
      <w:r>
        <w:rPr>
          <w:rFonts w:hint="eastAsia" w:ascii="黑体" w:hAnsi="黑体" w:eastAsia="黑体" w:cs="黑体"/>
          <w:b w:val="0"/>
          <w:bCs/>
          <w:sz w:val="32"/>
          <w:szCs w:val="32"/>
          <w:lang w:val="en-US" w:eastAsia="zh-CN"/>
        </w:rPr>
        <w:t>一、公共文化服务体系建设不断完善。</w:t>
      </w:r>
    </w:p>
    <w:p w14:paraId="1EEAE53B">
      <w:pPr>
        <w:pStyle w:val="12"/>
        <w:numPr>
          <w:ilvl w:val="0"/>
          <w:numId w:val="0"/>
        </w:numPr>
        <w:spacing w:line="600" w:lineRule="exact"/>
        <w:ind w:firstLine="640" w:firstLineChars="200"/>
        <w:rPr>
          <w:rFonts w:hint="eastAsia" w:ascii="仿宋_GB2312" w:hAnsi="仿宋_GB2312" w:eastAsia="仿宋_GB2312" w:cs="仿宋_GB2312"/>
          <w:b w:val="0"/>
          <w:bCs/>
          <w:sz w:val="32"/>
          <w:szCs w:val="32"/>
          <w:lang w:val="en-US" w:eastAsia="zh-CN"/>
        </w:rPr>
      </w:pPr>
      <w:r>
        <w:rPr>
          <w:rStyle w:val="13"/>
          <w:rFonts w:hint="eastAsia" w:ascii="楷体_GB2312" w:hAnsi="楷体_GB2312" w:eastAsia="楷体_GB2312" w:cs="楷体_GB2312"/>
          <w:b w:val="0"/>
          <w:bCs/>
          <w:sz w:val="32"/>
          <w:szCs w:val="32"/>
          <w:lang w:eastAsia="zh-CN"/>
        </w:rPr>
        <w:t>一是</w:t>
      </w:r>
      <w:r>
        <w:rPr>
          <w:rStyle w:val="13"/>
          <w:rFonts w:hint="eastAsia" w:ascii="楷体_GB2312" w:hAnsi="楷体_GB2312" w:eastAsia="楷体_GB2312" w:cs="楷体_GB2312"/>
          <w:b w:val="0"/>
          <w:bCs/>
          <w:sz w:val="32"/>
          <w:szCs w:val="32"/>
        </w:rPr>
        <w:t>公共服务</w:t>
      </w:r>
      <w:r>
        <w:rPr>
          <w:rStyle w:val="13"/>
          <w:rFonts w:hint="eastAsia" w:ascii="楷体_GB2312" w:hAnsi="楷体_GB2312" w:eastAsia="楷体_GB2312" w:cs="楷体_GB2312"/>
          <w:b w:val="0"/>
          <w:bCs/>
          <w:sz w:val="32"/>
          <w:szCs w:val="32"/>
          <w:lang w:eastAsia="zh-CN"/>
        </w:rPr>
        <w:t>提质增效。</w:t>
      </w:r>
      <w:r>
        <w:rPr>
          <w:rFonts w:hint="eastAsia" w:ascii="仿宋_GB2312" w:hAnsi="仿宋_GB2312" w:eastAsia="仿宋_GB2312" w:cs="仿宋_GB2312"/>
          <w:b w:val="0"/>
          <w:bCs/>
          <w:sz w:val="32"/>
          <w:szCs w:val="32"/>
          <w:lang w:val="en-US" w:eastAsia="zh-CN"/>
        </w:rPr>
        <w:t>持续打好“友谊河之夜·周三有约”“汨罗江韵原创文艺作品大赛”“书香汨罗·全民阅读”“蓝墨水群众文化大讲堂”“周末梨园剧场”5张群众文化名片。截至目前，共开展“友谊河之夜·周三有约”35场，连续组织实施“汨罗江韵”原创文艺大赛三年行动。</w:t>
      </w:r>
      <w:r>
        <w:rPr>
          <w:rStyle w:val="13"/>
          <w:rFonts w:hint="eastAsia" w:ascii="楷体_GB2312" w:hAnsi="楷体_GB2312" w:eastAsia="楷体_GB2312" w:cs="楷体_GB2312"/>
          <w:b w:val="0"/>
          <w:bCs/>
          <w:sz w:val="32"/>
          <w:szCs w:val="32"/>
          <w:lang w:val="en-US" w:eastAsia="zh-CN"/>
        </w:rPr>
        <w:t>二是</w:t>
      </w:r>
      <w:r>
        <w:rPr>
          <w:rStyle w:val="13"/>
          <w:rFonts w:hint="eastAsia" w:ascii="楷体_GB2312" w:hAnsi="楷体_GB2312" w:eastAsia="楷体_GB2312" w:cs="楷体_GB2312"/>
          <w:b w:val="0"/>
          <w:bCs/>
          <w:sz w:val="32"/>
          <w:szCs w:val="32"/>
          <w:lang w:eastAsia="zh-CN"/>
        </w:rPr>
        <w:t>文艺创作成果丰硕。</w:t>
      </w:r>
      <w:r>
        <w:rPr>
          <w:rFonts w:hint="eastAsia" w:ascii="仿宋_GB2312" w:hAnsi="仿宋_GB2312" w:eastAsia="仿宋_GB2312" w:cs="仿宋_GB2312"/>
          <w:b w:val="0"/>
          <w:bCs/>
          <w:sz w:val="32"/>
          <w:szCs w:val="32"/>
          <w:lang w:val="en-US" w:eastAsia="zh-CN"/>
        </w:rPr>
        <w:t>何小米携原创作品《浅月》登上央视《风华国乐》舞台；戏曲小品《不要彩礼要幸福》由省妇联推荐到北京会演；邹海艳版画作品《玉兔桂花》入选由重庆市文学艺术界联合会、宁夏回族自治区文化和旅游厅主办的金兔献瑞——全国版画家携青少儿小版画作品邀请展；小品《娇女归来》入围“欢乐潇湘”小品类决赛；新创小戏《交通安全戴头盔》获省公安交通系统宣传展演二等奖；在岳阳市宣传部主办的第七届“爱我国防”主题演讲比赛中张海燕荣获三等奖；在岳阳市文旅广电局组织的“与法同行”主题演讲比赛中伍思薇荣获二等奖。</w:t>
      </w:r>
    </w:p>
    <w:p w14:paraId="5657F90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二、品牌创建成效显著</w:t>
      </w:r>
    </w:p>
    <w:p w14:paraId="7314F73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黑体" w:hAnsi="黑体" w:eastAsia="黑体" w:cs="黑体"/>
          <w:b w:val="0"/>
          <w:bCs/>
          <w:sz w:val="32"/>
          <w:szCs w:val="32"/>
          <w:lang w:val="en-US" w:eastAsia="zh-CN"/>
        </w:rPr>
      </w:pPr>
      <w:r>
        <w:rPr>
          <w:rFonts w:hint="eastAsia" w:ascii="仿宋_GB2312" w:hAnsi="仿宋_GB2312" w:eastAsia="仿宋_GB2312" w:cs="仿宋_GB2312"/>
          <w:sz w:val="32"/>
          <w:szCs w:val="32"/>
          <w:lang w:val="en-US" w:eastAsia="zh-CN"/>
        </w:rPr>
        <w:t>汨罗屈原酒生态酿造园获评</w:t>
      </w:r>
      <w:r>
        <w:rPr>
          <w:rFonts w:hint="eastAsia" w:ascii="仿宋_GB2312" w:hAnsi="仿宋_GB2312" w:eastAsia="仿宋_GB2312" w:cs="仿宋_GB2312"/>
          <w:sz w:val="32"/>
          <w:szCs w:val="32"/>
        </w:rPr>
        <w:t>省级工业旅游示范点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汨罗长乐古镇景区入选首批省级夜间文化和旅游消费集聚区，汨罗江屈原端午龙舟文化长廊、白水镇西长村、智峰山旅游营地分别入选湖南省乡村旅游“四个一百”“精品廊道、精品村、精品营地”，屈子祠镇、长乐镇长乐街社区分别入选省级乡村旅游重点镇、重点村，</w:t>
      </w:r>
      <w:r>
        <w:rPr>
          <w:rFonts w:hint="eastAsia" w:ascii="仿宋_GB2312" w:hAnsi="仿宋_GB2312" w:eastAsia="仿宋_GB2312" w:cs="仿宋_GB2312"/>
          <w:sz w:val="32"/>
          <w:szCs w:val="32"/>
        </w:rPr>
        <w:t>汨罗江《端午·故事会》文创礼盒获湖南省文旅商品大赛金奖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屈子文化园屈原廉洁文化基地、汨罗廉洁教育基地宣传片分别入围2022年“清廉湖南 红色文旅”——“三进三推”清廉文化推广传播活动优秀阵地和优秀内容，汨罗路边未看（屈子文化园</w:t>
      </w:r>
      <w:r>
        <w:rPr>
          <w:rFonts w:hint="eastAsia" w:ascii="仿宋_GB2312" w:hAnsi="仿宋_GB2312" w:eastAsia="仿宋_GB2312" w:cs="仿宋_GB2312"/>
          <w:sz w:val="32"/>
          <w:szCs w:val="32"/>
          <w:lang w:eastAsia="zh-CN"/>
        </w:rPr>
        <w:t>店</w:t>
      </w:r>
      <w:r>
        <w:rPr>
          <w:rFonts w:hint="eastAsia" w:ascii="仿宋_GB2312" w:hAnsi="仿宋_GB2312" w:eastAsia="仿宋_GB2312" w:cs="仿宋_GB2312"/>
          <w:sz w:val="32"/>
          <w:szCs w:val="32"/>
          <w:lang w:val="en-US" w:eastAsia="zh-CN"/>
        </w:rPr>
        <w:t>）获评省级四星级旅游民宿初审合格单位。</w:t>
      </w:r>
    </w:p>
    <w:p w14:paraId="72D79EE6">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非遗及文物保护工作步入前列。</w:t>
      </w:r>
    </w:p>
    <w:p w14:paraId="19F9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汨罗江文化生态保护示范区成为岳阳市级保护示范区；先后组织实施屈子祠修缮、任弼时故居提质、战国墓安防、吴咏湘将军故居修缮等文物保护工程；黑鱼岭遗址考古列入考古中国项目，入选《湖湘一万年》央视大型考古纪录片；组织开展了第六批省级非物质文化遗产代表性项目推荐申报工作，汨罗香囊制作技艺、汨罗粽子制作技艺、木雕（汨罗乌木雕刻）、民间信俗（打倡）等4个项目入选；组织开展了第五批省级非物质文化遗产代表性传承人推荐申报工作，许桂生、陈意清等2位传承人入选；组织开展了岳阳市第六批市级非物质文化遗产代表性项目推荐申报工作，刘氏健身武术“游龙十八式”项目入选。汨罗成功跻身全省文物大县（市）和非遗保护十强县（市）行列。</w:t>
      </w:r>
    </w:p>
    <w:p w14:paraId="3D19737D">
      <w:pPr>
        <w:keepNext w:val="0"/>
        <w:keepLines w:val="0"/>
        <w:pageBreakBefore w:val="0"/>
        <w:numPr>
          <w:ilvl w:val="0"/>
          <w:numId w:val="0"/>
        </w:numPr>
        <w:wordWrap/>
        <w:overflowPunct/>
        <w:topLinePunct w:val="0"/>
        <w:bidi w:val="0"/>
        <w:spacing w:line="560" w:lineRule="exact"/>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四、市场监管规范高效</w:t>
      </w:r>
    </w:p>
    <w:p w14:paraId="49839357">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3年我局文化市场综合行政执法</w:t>
      </w:r>
      <w:r>
        <w:rPr>
          <w:rFonts w:hint="eastAsia" w:ascii="仿宋_GB2312" w:hAnsi="仿宋_GB2312" w:eastAsia="仿宋_GB2312" w:cs="仿宋_GB2312"/>
          <w:sz w:val="32"/>
          <w:szCs w:val="32"/>
        </w:rPr>
        <w:t>大队</w:t>
      </w:r>
      <w:r>
        <w:rPr>
          <w:rFonts w:hint="eastAsia" w:ascii="仿宋_GB2312" w:hAnsi="仿宋_GB2312" w:eastAsia="仿宋_GB2312" w:cs="仿宋_GB2312"/>
          <w:sz w:val="32"/>
          <w:szCs w:val="32"/>
          <w:lang w:eastAsia="zh-CN"/>
        </w:rPr>
        <w:t>会同公安、消防、交通运输局、市场监管局等相</w:t>
      </w:r>
      <w:r>
        <w:rPr>
          <w:rFonts w:hint="eastAsia" w:ascii="仿宋_GB2312" w:hAnsi="仿宋_GB2312" w:eastAsia="仿宋_GB2312" w:cs="仿宋_GB2312"/>
          <w:sz w:val="32"/>
          <w:szCs w:val="32"/>
        </w:rPr>
        <w:t>关部门开展联合执法行动</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次，共出动了执法人员</w:t>
      </w:r>
      <w:r>
        <w:rPr>
          <w:rFonts w:hint="eastAsia" w:ascii="仿宋_GB2312" w:hAnsi="仿宋_GB2312" w:eastAsia="仿宋_GB2312" w:cs="仿宋_GB2312"/>
          <w:sz w:val="32"/>
          <w:szCs w:val="32"/>
          <w:lang w:val="en-US" w:eastAsia="zh-CN"/>
        </w:rPr>
        <w:t>465</w:t>
      </w:r>
      <w:r>
        <w:rPr>
          <w:rFonts w:hint="eastAsia" w:ascii="仿宋_GB2312" w:hAnsi="仿宋_GB2312" w:eastAsia="仿宋_GB2312" w:cs="仿宋_GB2312"/>
          <w:sz w:val="32"/>
          <w:szCs w:val="32"/>
        </w:rPr>
        <w:t>0人次，出动执法车辆</w:t>
      </w:r>
      <w:r>
        <w:rPr>
          <w:rFonts w:hint="eastAsia" w:ascii="仿宋_GB2312" w:hAnsi="仿宋_GB2312" w:eastAsia="仿宋_GB2312" w:cs="仿宋_GB2312"/>
          <w:sz w:val="32"/>
          <w:szCs w:val="32"/>
          <w:lang w:val="en-US" w:eastAsia="zh-CN"/>
        </w:rPr>
        <w:t>58</w:t>
      </w:r>
      <w:r>
        <w:rPr>
          <w:rFonts w:hint="eastAsia" w:ascii="仿宋_GB2312" w:hAnsi="仿宋_GB2312" w:eastAsia="仿宋_GB2312" w:cs="仿宋_GB2312"/>
          <w:sz w:val="32"/>
          <w:szCs w:val="32"/>
        </w:rPr>
        <w:t>0余次，检查了文化经营企业</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家次，</w:t>
      </w:r>
      <w:r>
        <w:rPr>
          <w:rFonts w:hint="eastAsia" w:ascii="仿宋_GB2312" w:hAnsi="仿宋_GB2312" w:eastAsia="仿宋_GB2312" w:cs="仿宋_GB2312"/>
          <w:sz w:val="32"/>
          <w:szCs w:val="32"/>
          <w:lang w:val="en-US" w:eastAsia="zh-CN"/>
        </w:rPr>
        <w:t>立案处理13起，</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家严重违法违规KTV进行取缔；对</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2家经营企业下达了安全隐患责令整改通知书；查缴了各类非法出版物共计</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00余件。面对新形势、新常态下，对文化市场综合执法工作提出的新要求，</w:t>
      </w:r>
      <w:r>
        <w:rPr>
          <w:rFonts w:hint="eastAsia" w:ascii="仿宋_GB2312" w:hAnsi="仿宋_GB2312" w:eastAsia="仿宋_GB2312" w:cs="仿宋_GB2312"/>
          <w:sz w:val="32"/>
          <w:szCs w:val="32"/>
          <w:lang w:val="en-US" w:eastAsia="zh-CN"/>
        </w:rPr>
        <w:t>推行首违不罚柔性执法制度，通过“有温度的执法”助企纾困，不断优化营商环境，提振市场发展信心。汨罗市文化旅游广电局获评岳阳市文化市场综合行政执法案卷评查优秀规范案卷。</w:t>
      </w:r>
    </w:p>
    <w:p w14:paraId="0600BCDD">
      <w:pPr>
        <w:pStyle w:val="12"/>
        <w:numPr>
          <w:ilvl w:val="0"/>
          <w:numId w:val="0"/>
        </w:numPr>
        <w:spacing w:line="600" w:lineRule="exact"/>
        <w:ind w:firstLine="640" w:firstLineChars="200"/>
        <w:rPr>
          <w:rFonts w:ascii="黑体" w:hAnsi="黑体" w:eastAsia="黑体" w:cs="黑体"/>
          <w:b/>
          <w:bCs/>
          <w:spacing w:val="-15"/>
          <w:sz w:val="31"/>
          <w:szCs w:val="31"/>
        </w:rPr>
      </w:pPr>
      <w:r>
        <w:rPr>
          <w:rFonts w:hint="eastAsia" w:ascii="Times New Roman" w:hAnsi="Times New Roman" w:eastAsia="仿宋_GB2312" w:cs="Times New Roman"/>
          <w:sz w:val="32"/>
          <w:szCs w:val="32"/>
          <w:lang w:val="en-US" w:eastAsia="zh-CN"/>
        </w:rPr>
        <w:t>2023年度公共文化活动建设项目</w:t>
      </w:r>
      <w:r>
        <w:rPr>
          <w:rFonts w:hint="eastAsia" w:ascii="Times New Roman" w:hAnsi="Times New Roman" w:eastAsia="仿宋_GB2312" w:cs="Times New Roman"/>
          <w:kern w:val="2"/>
          <w:sz w:val="32"/>
          <w:szCs w:val="32"/>
          <w:lang w:val="en-US" w:eastAsia="zh-CN" w:bidi="ar-SA"/>
        </w:rPr>
        <w:t>整体绩效目标完成较好。</w:t>
      </w:r>
    </w:p>
    <w:p w14:paraId="69FB5E8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7ABBFF46">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从项目使用支出情况来看，我单位资金使用规范，收效较好，各机构相互配合，共同进步。从项目绩效定性、定量目标都按计划时间进度进行，高质量、高标准完成，社会收益较好。</w:t>
      </w:r>
    </w:p>
    <w:p w14:paraId="126E1834">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公共文化活动中心建设项目支出绩效评价自评为98分。</w:t>
      </w:r>
    </w:p>
    <w:p w14:paraId="6238A8B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2F6468D2">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31B3052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在支出决策过程中，我单位充分考虑了支出决策的依据政策文件、预算分配方案的合理与高效、成本的控制及资金使用的监督，同时也考虑了施效果和经济效益、社会和环境效益，力求做到项目支出决策的准确合理科学，保证经济、社会、环境三方面的平衡，以实现可持续发展。</w:t>
      </w:r>
    </w:p>
    <w:p w14:paraId="494BECD8">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5003777B">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时间进度：加强了时间进度监控，便于及时预警，及时控制。</w:t>
      </w:r>
    </w:p>
    <w:p w14:paraId="4F954C3E">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成本变化：严格按照项目预算实施，堵住成本超预算问题。</w:t>
      </w:r>
    </w:p>
    <w:p w14:paraId="4FC323F6">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范围变化：严格按政策文件要求控制项目支出范围，加强监督，确保项目实施范围准确。</w:t>
      </w:r>
    </w:p>
    <w:p w14:paraId="21D91CC9">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风险管理：通过对项目进行风险性评估，尽可能在项目实施过程中防范风险。</w:t>
      </w:r>
    </w:p>
    <w:p w14:paraId="5CD9BE13">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质量保证：项目支出过程中加强事前、事中、事后监督，各部门协调配合，达到好的效果。</w:t>
      </w:r>
    </w:p>
    <w:p w14:paraId="4904C2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00E21709">
      <w:pPr>
        <w:pStyle w:val="12"/>
        <w:numPr>
          <w:ilvl w:val="0"/>
          <w:numId w:val="11"/>
        </w:numPr>
        <w:spacing w:line="600" w:lineRule="exact"/>
        <w:ind w:left="0" w:firstLine="640"/>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数量指标。</w:t>
      </w:r>
    </w:p>
    <w:p w14:paraId="03137E1F">
      <w:pPr>
        <w:pStyle w:val="12"/>
        <w:numPr>
          <w:ilvl w:val="0"/>
          <w:numId w:val="0"/>
        </w:numPr>
        <w:spacing w:line="600" w:lineRule="exact"/>
        <w:ind w:firstLine="640" w:firstLineChars="200"/>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全年举办文艺活动、展览不少于1000场；送电影下乡不少于1600场；送戏下乡不少于60场；人均接受文化场馆次数增长不小于20%。</w:t>
      </w:r>
    </w:p>
    <w:p w14:paraId="40EDFE58">
      <w:pPr>
        <w:pStyle w:val="12"/>
        <w:numPr>
          <w:ilvl w:val="0"/>
          <w:numId w:val="11"/>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质量指标。</w:t>
      </w:r>
    </w:p>
    <w:p w14:paraId="43AF26A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1、公共服务提质增效；</w:t>
      </w:r>
    </w:p>
    <w:p w14:paraId="2DE0F8D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2、非遗及文物保护工作步入前列；</w:t>
      </w:r>
    </w:p>
    <w:p w14:paraId="15B1031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3、文艺创作成果丰硕；</w:t>
      </w:r>
    </w:p>
    <w:p w14:paraId="62F1FD1D">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Times New Roman"/>
          <w:snapToGrid w:val="0"/>
          <w:color w:val="000000"/>
          <w:kern w:val="2"/>
          <w:sz w:val="32"/>
          <w:szCs w:val="32"/>
          <w:lang w:val="en-US" w:eastAsia="zh-CN" w:bidi="ar-SA"/>
        </w:rPr>
      </w:pPr>
      <w:r>
        <w:rPr>
          <w:rFonts w:hint="eastAsia" w:ascii="Times New Roman" w:hAnsi="Times New Roman" w:eastAsia="仿宋_GB2312" w:cs="Times New Roman"/>
          <w:snapToGrid w:val="0"/>
          <w:color w:val="000000"/>
          <w:kern w:val="2"/>
          <w:sz w:val="32"/>
          <w:szCs w:val="32"/>
          <w:lang w:val="en-US" w:eastAsia="zh-CN" w:bidi="ar-SA"/>
        </w:rPr>
        <w:t>4、文化品牌持续创建。</w:t>
      </w:r>
    </w:p>
    <w:p w14:paraId="710D20F5">
      <w:pPr>
        <w:pStyle w:val="12"/>
        <w:numPr>
          <w:ilvl w:val="0"/>
          <w:numId w:val="11"/>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时效指标。</w:t>
      </w:r>
    </w:p>
    <w:p w14:paraId="430CA5C2">
      <w:pPr>
        <w:pStyle w:val="12"/>
        <w:numPr>
          <w:ilvl w:val="0"/>
          <w:numId w:val="0"/>
        </w:numPr>
        <w:spacing w:line="600" w:lineRule="exact"/>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按时间节点有序不紊的推进。</w:t>
      </w:r>
    </w:p>
    <w:p w14:paraId="1D140038">
      <w:pPr>
        <w:pStyle w:val="12"/>
        <w:numPr>
          <w:ilvl w:val="0"/>
          <w:numId w:val="11"/>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成本指标。</w:t>
      </w:r>
    </w:p>
    <w:p w14:paraId="6A63FD88">
      <w:pPr>
        <w:pStyle w:val="12"/>
        <w:numPr>
          <w:ilvl w:val="0"/>
          <w:numId w:val="0"/>
        </w:numPr>
        <w:spacing w:line="600" w:lineRule="exac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按预算拨款15万元组织项目实施，厉行节约。</w:t>
      </w:r>
    </w:p>
    <w:p w14:paraId="6E49F36C">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textAlignment w:val="baseline"/>
        <w:rPr>
          <w:rFonts w:ascii="Times New Roman" w:hAnsi="Times New Roman" w:eastAsia="仿宋_GB2312"/>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lang w:eastAsia="zh-CN"/>
        </w:rPr>
        <w:t>)项目支出</w:t>
      </w:r>
      <w:r>
        <w:rPr>
          <w:rFonts w:hint="eastAsia" w:eastAsia="仿宋_GB2312"/>
          <w:kern w:val="0"/>
          <w:sz w:val="32"/>
          <w:szCs w:val="32"/>
          <w:lang w:val="en-US" w:eastAsia="zh-CN"/>
        </w:rPr>
        <w:t>效益</w:t>
      </w:r>
      <w:r>
        <w:rPr>
          <w:rFonts w:hint="eastAsia" w:eastAsia="仿宋_GB2312"/>
          <w:kern w:val="0"/>
          <w:sz w:val="32"/>
          <w:szCs w:val="32"/>
          <w:lang w:eastAsia="zh-CN"/>
        </w:rPr>
        <w:t>情况</w:t>
      </w:r>
      <w:r>
        <w:rPr>
          <w:rFonts w:ascii="Times New Roman" w:hAnsi="Times New Roman" w:eastAsia="仿宋_GB2312"/>
          <w:sz w:val="32"/>
          <w:szCs w:val="32"/>
        </w:rPr>
        <w:t>。</w:t>
      </w:r>
    </w:p>
    <w:p w14:paraId="7CC64300">
      <w:pPr>
        <w:pStyle w:val="12"/>
        <w:keepNext w:val="0"/>
        <w:keepLines w:val="0"/>
        <w:pageBreakBefore w:val="0"/>
        <w:widowControl/>
        <w:numPr>
          <w:ilvl w:val="0"/>
          <w:numId w:val="12"/>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经济效益。</w:t>
      </w:r>
    </w:p>
    <w:p w14:paraId="0C11517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促进城乡协调发展；文化产业总值增长率。</w:t>
      </w:r>
    </w:p>
    <w:p w14:paraId="081DF0FA">
      <w:pPr>
        <w:pStyle w:val="12"/>
        <w:keepNext w:val="0"/>
        <w:keepLines w:val="0"/>
        <w:pageBreakBefore w:val="0"/>
        <w:widowControl/>
        <w:numPr>
          <w:ilvl w:val="0"/>
          <w:numId w:val="12"/>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社会效益。</w:t>
      </w:r>
    </w:p>
    <w:p w14:paraId="458C4D24">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丰富人民群众精神文化生活，传承非物质文化遗产，推动文化和旅游融合发展，提升城市知名度。</w:t>
      </w:r>
    </w:p>
    <w:p w14:paraId="5F31DC3A">
      <w:pPr>
        <w:pStyle w:val="12"/>
        <w:numPr>
          <w:ilvl w:val="0"/>
          <w:numId w:val="12"/>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生态效益。</w:t>
      </w:r>
    </w:p>
    <w:p w14:paraId="675C781A">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坚持绿色发展，坚持可持续发展战略。</w:t>
      </w:r>
    </w:p>
    <w:p w14:paraId="74D18A81">
      <w:pPr>
        <w:pStyle w:val="12"/>
        <w:numPr>
          <w:ilvl w:val="0"/>
          <w:numId w:val="12"/>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可持续影响。</w:t>
      </w:r>
    </w:p>
    <w:p w14:paraId="25955565">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left"/>
        <w:textAlignment w:val="baseline"/>
        <w:rPr>
          <w:rFonts w:hint="eastAsia" w:ascii="Times New Roman" w:hAnsi="Times New Roman" w:eastAsia="仿宋_GB2312" w:cs="Arial"/>
          <w:snapToGrid w:val="0"/>
          <w:color w:val="000000"/>
          <w:kern w:val="0"/>
          <w:sz w:val="32"/>
          <w:szCs w:val="32"/>
          <w:lang w:val="en-US" w:eastAsia="zh-CN" w:bidi="ar-SA"/>
        </w:rPr>
      </w:pPr>
      <w:r>
        <w:rPr>
          <w:rFonts w:hint="eastAsia" w:ascii="Times New Roman" w:hAnsi="Times New Roman" w:eastAsia="仿宋_GB2312" w:cs="Arial"/>
          <w:snapToGrid w:val="0"/>
          <w:color w:val="000000"/>
          <w:kern w:val="0"/>
          <w:sz w:val="32"/>
          <w:szCs w:val="32"/>
          <w:lang w:val="en-US" w:eastAsia="zh-CN" w:bidi="ar-SA"/>
        </w:rPr>
        <w:t>提升基本公共文化服活动次数和基础设施建设；提升群众全民遗产保护意识；提务公共文化服务水平。</w:t>
      </w:r>
    </w:p>
    <w:p w14:paraId="3E03BF36">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43CE824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ascii="黑体" w:hAnsi="黑体" w:eastAsia="黑体" w:cs="黑体"/>
          <w:b/>
          <w:bCs/>
          <w:spacing w:val="-15"/>
          <w:sz w:val="31"/>
          <w:szCs w:val="31"/>
        </w:rPr>
      </w:pPr>
      <w:r>
        <w:rPr>
          <w:rFonts w:hint="eastAsia" w:ascii="Arial" w:hAnsi="Arial" w:eastAsia="仿宋_GB2312" w:cs="Arial"/>
          <w:snapToGrid w:val="0"/>
          <w:color w:val="000000"/>
          <w:kern w:val="0"/>
          <w:sz w:val="32"/>
          <w:szCs w:val="32"/>
          <w:lang w:val="en-US" w:eastAsia="zh-CN" w:bidi="ar-SA"/>
        </w:rPr>
        <w:t>专项资金的分配、管理及使用应遵循以下原则：1、公开、公正、科学、高效的原则；2、专项资金做引导，其他各类资金配套原则；3、集中使用、突出重点、择优安排的原则；4专户专账、专款专用的原则；5、跟踪问效、责任追究的原则</w:t>
      </w:r>
      <w:r>
        <w:rPr>
          <w:rFonts w:hint="eastAsia" w:eastAsia="仿宋_GB2312" w:cs="Arial"/>
          <w:snapToGrid w:val="0"/>
          <w:color w:val="000000"/>
          <w:kern w:val="0"/>
          <w:sz w:val="32"/>
          <w:szCs w:val="32"/>
          <w:lang w:val="en-US" w:eastAsia="zh-CN" w:bidi="ar-SA"/>
        </w:rPr>
        <w:t>。</w:t>
      </w:r>
    </w:p>
    <w:p w14:paraId="115B9DD7">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7336C79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zh-CN" w:bidi="ar-SA"/>
        </w:rPr>
        <w:t>无</w:t>
      </w:r>
    </w:p>
    <w:p w14:paraId="075890C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66F6C5A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9273E0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4680AD57">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292DCC5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8875341">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358D0F2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outlineLvl w:val="0"/>
        <w:rPr>
          <w:rFonts w:hint="eastAsia" w:eastAsia="仿宋_GB2312"/>
          <w:kern w:val="0"/>
          <w:sz w:val="32"/>
          <w:szCs w:val="32"/>
          <w:lang w:eastAsia="zh-CN"/>
        </w:rPr>
      </w:pPr>
    </w:p>
    <w:p w14:paraId="010250CB">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451DC7E8">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63975AA4">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6472977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p w14:paraId="14FC4581">
      <w:pPr>
        <w:spacing w:line="267" w:lineRule="auto"/>
        <w:ind w:firstLine="552"/>
        <w:jc w:val="both"/>
        <w:rPr>
          <w:rFonts w:ascii="宋体" w:hAnsi="宋体" w:eastAsia="宋体" w:cs="宋体"/>
          <w:bCs/>
          <w:spacing w:val="-4"/>
          <w:kern w:val="0"/>
          <w:sz w:val="28"/>
          <w:szCs w:val="28"/>
          <w:lang w:eastAsia="zh-CN"/>
        </w:rPr>
      </w:pPr>
      <w:r>
        <w:rPr>
          <w:rFonts w:hint="eastAsia" w:ascii="宋体" w:hAnsi="宋体" w:eastAsia="宋体" w:cs="宋体"/>
          <w:bCs/>
          <w:spacing w:val="-4"/>
          <w:kern w:val="0"/>
          <w:sz w:val="28"/>
          <w:szCs w:val="28"/>
          <w:lang w:eastAsia="zh-CN"/>
        </w:rPr>
        <w:t>附件</w:t>
      </w:r>
      <w:r>
        <w:rPr>
          <w:rFonts w:hint="eastAsia" w:ascii="宋体" w:hAnsi="宋体" w:eastAsia="宋体" w:cs="宋体"/>
          <w:bCs/>
          <w:spacing w:val="-4"/>
          <w:kern w:val="0"/>
          <w:sz w:val="28"/>
          <w:szCs w:val="28"/>
          <w:lang w:val="en-US" w:eastAsia="zh-CN"/>
        </w:rPr>
        <w:t>5</w:t>
      </w:r>
    </w:p>
    <w:p w14:paraId="5A07D44A">
      <w:pPr>
        <w:spacing w:before="201" w:line="578" w:lineRule="exact"/>
        <w:ind w:firstLine="1355" w:firstLineChars="300"/>
        <w:jc w:val="center"/>
        <w:rPr>
          <w:rFonts w:hint="eastAsia" w:ascii="宋体" w:hAnsi="宋体" w:eastAsia="宋体" w:cs="宋体"/>
          <w:b/>
          <w:bCs/>
          <w:position w:val="10"/>
          <w:sz w:val="42"/>
          <w:szCs w:val="42"/>
          <w:lang w:val="en-US" w:eastAsia="zh-CN"/>
        </w:rPr>
      </w:pPr>
      <w:r>
        <w:rPr>
          <w:rFonts w:hint="eastAsia" w:ascii="宋体" w:hAnsi="宋体" w:eastAsia="宋体" w:cs="宋体"/>
          <w:b/>
          <w:bCs/>
          <w:spacing w:val="15"/>
          <w:position w:val="10"/>
          <w:sz w:val="42"/>
          <w:szCs w:val="42"/>
        </w:rPr>
        <w:t>2023年度</w:t>
      </w:r>
      <w:r>
        <w:rPr>
          <w:rFonts w:hint="eastAsia" w:ascii="宋体" w:hAnsi="宋体" w:eastAsia="宋体" w:cs="宋体"/>
          <w:b/>
          <w:bCs/>
          <w:position w:val="10"/>
          <w:sz w:val="42"/>
          <w:szCs w:val="42"/>
          <w:lang w:val="en-US" w:eastAsia="zh-CN"/>
        </w:rPr>
        <w:t>湖南国际文化旅游节</w:t>
      </w:r>
    </w:p>
    <w:p w14:paraId="252DBA96">
      <w:pPr>
        <w:spacing w:before="201" w:line="578" w:lineRule="exact"/>
        <w:ind w:firstLine="1265" w:firstLineChars="300"/>
        <w:jc w:val="center"/>
        <w:rPr>
          <w:rFonts w:hint="eastAsia" w:ascii="宋体" w:hAnsi="宋体" w:eastAsia="宋体" w:cs="宋体"/>
          <w:b/>
          <w:bCs/>
          <w:spacing w:val="15"/>
          <w:position w:val="10"/>
          <w:sz w:val="42"/>
          <w:szCs w:val="42"/>
          <w:lang w:val="en-US" w:eastAsia="zh-CN"/>
        </w:rPr>
      </w:pPr>
      <w:r>
        <w:rPr>
          <w:rFonts w:hint="eastAsia" w:ascii="宋体" w:hAnsi="宋体" w:eastAsia="宋体" w:cs="宋体"/>
          <w:b/>
          <w:bCs/>
          <w:position w:val="10"/>
          <w:sz w:val="42"/>
          <w:szCs w:val="42"/>
          <w:lang w:val="en-US" w:eastAsia="zh-CN"/>
        </w:rPr>
        <w:t>暨屈原逝世2300周年</w:t>
      </w:r>
      <w:r>
        <w:rPr>
          <w:rFonts w:hint="eastAsia" w:ascii="宋体" w:hAnsi="宋体" w:eastAsia="宋体" w:cs="宋体"/>
          <w:b/>
          <w:bCs/>
          <w:spacing w:val="15"/>
          <w:position w:val="10"/>
          <w:sz w:val="42"/>
          <w:szCs w:val="42"/>
        </w:rPr>
        <w:t>项目支</w:t>
      </w:r>
      <w:r>
        <w:rPr>
          <w:rFonts w:hint="eastAsia" w:ascii="宋体" w:hAnsi="宋体" w:eastAsia="宋体" w:cs="宋体"/>
          <w:b/>
          <w:bCs/>
          <w:spacing w:val="15"/>
          <w:position w:val="10"/>
          <w:sz w:val="42"/>
          <w:szCs w:val="42"/>
          <w:lang w:val="en-US" w:eastAsia="zh-CN"/>
        </w:rPr>
        <w:t>出</w:t>
      </w:r>
    </w:p>
    <w:p w14:paraId="1294B9FC">
      <w:pPr>
        <w:spacing w:before="201" w:line="578" w:lineRule="exact"/>
        <w:ind w:firstLine="1325" w:firstLineChars="300"/>
        <w:jc w:val="center"/>
        <w:rPr>
          <w:rFonts w:hint="eastAsia" w:ascii="宋体" w:hAnsi="宋体" w:eastAsia="宋体" w:cs="宋体"/>
          <w:b/>
          <w:bCs/>
          <w:sz w:val="42"/>
          <w:szCs w:val="42"/>
        </w:rPr>
      </w:pPr>
      <w:r>
        <w:rPr>
          <w:rFonts w:hint="eastAsia" w:ascii="宋体" w:hAnsi="宋体" w:eastAsia="宋体" w:cs="宋体"/>
          <w:b/>
          <w:bCs/>
          <w:spacing w:val="10"/>
          <w:sz w:val="42"/>
          <w:szCs w:val="42"/>
        </w:rPr>
        <w:t>绩效自评报告</w:t>
      </w:r>
    </w:p>
    <w:p w14:paraId="79B2202D">
      <w:pPr>
        <w:spacing w:line="246" w:lineRule="auto"/>
        <w:rPr>
          <w:rFonts w:ascii="Arial"/>
          <w:sz w:val="21"/>
        </w:rPr>
      </w:pPr>
    </w:p>
    <w:p w14:paraId="45791194">
      <w:pPr>
        <w:spacing w:line="246" w:lineRule="auto"/>
        <w:rPr>
          <w:rFonts w:ascii="Arial"/>
          <w:sz w:val="21"/>
        </w:rPr>
      </w:pPr>
    </w:p>
    <w:p w14:paraId="208C61A7">
      <w:pPr>
        <w:spacing w:line="246" w:lineRule="auto"/>
        <w:rPr>
          <w:rFonts w:ascii="Arial"/>
          <w:sz w:val="21"/>
        </w:rPr>
      </w:pPr>
    </w:p>
    <w:p w14:paraId="05C73572">
      <w:pPr>
        <w:spacing w:line="246" w:lineRule="auto"/>
        <w:rPr>
          <w:rFonts w:ascii="Arial"/>
          <w:sz w:val="21"/>
        </w:rPr>
      </w:pPr>
    </w:p>
    <w:p w14:paraId="5E1FC47B">
      <w:pPr>
        <w:spacing w:line="246" w:lineRule="auto"/>
        <w:rPr>
          <w:rFonts w:ascii="Arial"/>
          <w:sz w:val="21"/>
        </w:rPr>
      </w:pPr>
    </w:p>
    <w:p w14:paraId="1A6EC606">
      <w:pPr>
        <w:spacing w:line="246" w:lineRule="auto"/>
        <w:rPr>
          <w:rFonts w:ascii="Arial"/>
          <w:sz w:val="21"/>
        </w:rPr>
      </w:pPr>
    </w:p>
    <w:p w14:paraId="6C1B0320">
      <w:pPr>
        <w:spacing w:line="246" w:lineRule="auto"/>
        <w:rPr>
          <w:rFonts w:ascii="Arial"/>
          <w:sz w:val="21"/>
        </w:rPr>
      </w:pPr>
    </w:p>
    <w:p w14:paraId="7302965B">
      <w:pPr>
        <w:spacing w:line="246" w:lineRule="auto"/>
        <w:rPr>
          <w:rFonts w:ascii="Arial"/>
          <w:sz w:val="21"/>
        </w:rPr>
      </w:pPr>
    </w:p>
    <w:p w14:paraId="319F3E0A">
      <w:pPr>
        <w:spacing w:line="246" w:lineRule="auto"/>
        <w:rPr>
          <w:rFonts w:ascii="Arial"/>
          <w:sz w:val="21"/>
        </w:rPr>
      </w:pPr>
    </w:p>
    <w:p w14:paraId="4C662B9B">
      <w:pPr>
        <w:spacing w:line="246" w:lineRule="auto"/>
        <w:rPr>
          <w:rFonts w:ascii="Arial"/>
          <w:sz w:val="21"/>
        </w:rPr>
      </w:pPr>
    </w:p>
    <w:p w14:paraId="7D4EE138">
      <w:pPr>
        <w:spacing w:line="246" w:lineRule="auto"/>
        <w:rPr>
          <w:rFonts w:ascii="Arial"/>
          <w:sz w:val="21"/>
        </w:rPr>
      </w:pPr>
    </w:p>
    <w:p w14:paraId="7BE0387F">
      <w:pPr>
        <w:spacing w:line="246" w:lineRule="auto"/>
        <w:rPr>
          <w:rFonts w:ascii="Arial"/>
          <w:sz w:val="21"/>
        </w:rPr>
      </w:pPr>
    </w:p>
    <w:p w14:paraId="258C8801">
      <w:pPr>
        <w:spacing w:line="246" w:lineRule="auto"/>
        <w:rPr>
          <w:rFonts w:ascii="Arial"/>
          <w:sz w:val="21"/>
        </w:rPr>
      </w:pPr>
    </w:p>
    <w:p w14:paraId="573F1693">
      <w:pPr>
        <w:spacing w:line="246" w:lineRule="auto"/>
        <w:rPr>
          <w:rFonts w:ascii="Arial"/>
          <w:sz w:val="21"/>
        </w:rPr>
      </w:pPr>
    </w:p>
    <w:p w14:paraId="72B39D26">
      <w:pPr>
        <w:spacing w:line="246" w:lineRule="auto"/>
        <w:rPr>
          <w:rFonts w:ascii="Arial"/>
          <w:sz w:val="21"/>
        </w:rPr>
      </w:pPr>
    </w:p>
    <w:p w14:paraId="5D8CA6D5">
      <w:pPr>
        <w:spacing w:line="246" w:lineRule="auto"/>
        <w:rPr>
          <w:rFonts w:ascii="Arial"/>
          <w:sz w:val="21"/>
        </w:rPr>
      </w:pPr>
    </w:p>
    <w:p w14:paraId="2436E766">
      <w:pPr>
        <w:spacing w:line="246" w:lineRule="auto"/>
        <w:rPr>
          <w:rFonts w:ascii="Arial"/>
          <w:sz w:val="21"/>
        </w:rPr>
      </w:pPr>
    </w:p>
    <w:p w14:paraId="53301369">
      <w:pPr>
        <w:spacing w:line="247" w:lineRule="auto"/>
        <w:rPr>
          <w:rFonts w:ascii="Arial"/>
          <w:sz w:val="21"/>
        </w:rPr>
      </w:pPr>
    </w:p>
    <w:p w14:paraId="458FA9D4">
      <w:pPr>
        <w:spacing w:line="247" w:lineRule="auto"/>
        <w:rPr>
          <w:rFonts w:ascii="Arial"/>
          <w:sz w:val="21"/>
        </w:rPr>
      </w:pPr>
    </w:p>
    <w:p w14:paraId="4C8719E9">
      <w:pPr>
        <w:spacing w:line="247" w:lineRule="auto"/>
        <w:rPr>
          <w:rFonts w:ascii="Arial"/>
          <w:sz w:val="21"/>
        </w:rPr>
      </w:pPr>
    </w:p>
    <w:p w14:paraId="3BA5F5AC">
      <w:pPr>
        <w:spacing w:line="247" w:lineRule="auto"/>
        <w:rPr>
          <w:rFonts w:ascii="Arial"/>
          <w:sz w:val="21"/>
        </w:rPr>
      </w:pPr>
    </w:p>
    <w:p w14:paraId="51ED92F9">
      <w:pPr>
        <w:spacing w:line="247" w:lineRule="auto"/>
        <w:rPr>
          <w:rFonts w:ascii="Arial"/>
          <w:sz w:val="21"/>
        </w:rPr>
      </w:pPr>
    </w:p>
    <w:p w14:paraId="3420158B">
      <w:pPr>
        <w:spacing w:line="247" w:lineRule="auto"/>
        <w:rPr>
          <w:rFonts w:ascii="Arial"/>
          <w:sz w:val="21"/>
        </w:rPr>
      </w:pPr>
    </w:p>
    <w:p w14:paraId="729AAFD9">
      <w:pPr>
        <w:spacing w:line="247" w:lineRule="auto"/>
        <w:rPr>
          <w:rFonts w:ascii="Arial"/>
          <w:sz w:val="21"/>
        </w:rPr>
      </w:pPr>
    </w:p>
    <w:p w14:paraId="0CCBB3BB">
      <w:pPr>
        <w:spacing w:line="247" w:lineRule="auto"/>
        <w:rPr>
          <w:rFonts w:ascii="Arial"/>
          <w:sz w:val="21"/>
        </w:rPr>
      </w:pPr>
    </w:p>
    <w:p w14:paraId="51A51E21">
      <w:pPr>
        <w:spacing w:line="247" w:lineRule="auto"/>
        <w:rPr>
          <w:rFonts w:ascii="Arial"/>
          <w:sz w:val="21"/>
        </w:rPr>
      </w:pPr>
    </w:p>
    <w:p w14:paraId="71E7A00F">
      <w:pPr>
        <w:spacing w:line="247" w:lineRule="auto"/>
        <w:rPr>
          <w:rFonts w:ascii="Arial"/>
          <w:sz w:val="21"/>
        </w:rPr>
      </w:pPr>
    </w:p>
    <w:p w14:paraId="6FAED7B5">
      <w:pPr>
        <w:spacing w:line="247" w:lineRule="auto"/>
        <w:rPr>
          <w:rFonts w:ascii="Arial"/>
          <w:sz w:val="21"/>
        </w:rPr>
      </w:pPr>
    </w:p>
    <w:p w14:paraId="56214289">
      <w:pPr>
        <w:pStyle w:val="5"/>
        <w:spacing w:before="89" w:line="221" w:lineRule="auto"/>
        <w:ind w:left="2270"/>
        <w:rPr>
          <w:sz w:val="27"/>
          <w:szCs w:val="27"/>
        </w:rPr>
      </w:pPr>
      <w:r>
        <w:rPr>
          <w:spacing w:val="-22"/>
          <w:sz w:val="27"/>
          <w:szCs w:val="27"/>
        </w:rPr>
        <w:t>部 门 ( 单</w:t>
      </w:r>
      <w:r>
        <w:rPr>
          <w:spacing w:val="-19"/>
          <w:sz w:val="27"/>
          <w:szCs w:val="27"/>
        </w:rPr>
        <w:t xml:space="preserve"> </w:t>
      </w:r>
      <w:r>
        <w:rPr>
          <w:spacing w:val="-22"/>
          <w:sz w:val="27"/>
          <w:szCs w:val="27"/>
        </w:rPr>
        <w:t>位</w:t>
      </w:r>
      <w:r>
        <w:rPr>
          <w:spacing w:val="-43"/>
          <w:sz w:val="27"/>
          <w:szCs w:val="27"/>
        </w:rPr>
        <w:t xml:space="preserve"> </w:t>
      </w:r>
      <w:r>
        <w:rPr>
          <w:spacing w:val="-22"/>
          <w:sz w:val="27"/>
          <w:szCs w:val="27"/>
        </w:rPr>
        <w:t>)</w:t>
      </w:r>
      <w:r>
        <w:rPr>
          <w:spacing w:val="-36"/>
          <w:sz w:val="27"/>
          <w:szCs w:val="27"/>
        </w:rPr>
        <w:t xml:space="preserve"> </w:t>
      </w:r>
      <w:r>
        <w:rPr>
          <w:spacing w:val="-22"/>
          <w:sz w:val="27"/>
          <w:szCs w:val="27"/>
        </w:rPr>
        <w:t>名</w:t>
      </w:r>
      <w:r>
        <w:rPr>
          <w:spacing w:val="-37"/>
          <w:sz w:val="27"/>
          <w:szCs w:val="27"/>
        </w:rPr>
        <w:t xml:space="preserve"> </w:t>
      </w:r>
      <w:r>
        <w:rPr>
          <w:spacing w:val="-22"/>
          <w:sz w:val="27"/>
          <w:szCs w:val="27"/>
        </w:rPr>
        <w:t>称</w:t>
      </w:r>
      <w:r>
        <w:rPr>
          <w:spacing w:val="-54"/>
          <w:sz w:val="27"/>
          <w:szCs w:val="27"/>
        </w:rPr>
        <w:t xml:space="preserve"> </w:t>
      </w:r>
      <w:r>
        <w:rPr>
          <w:spacing w:val="-22"/>
          <w:sz w:val="27"/>
          <w:szCs w:val="27"/>
        </w:rPr>
        <w:t>：</w:t>
      </w:r>
      <w:r>
        <w:rPr>
          <w:spacing w:val="-22"/>
          <w:sz w:val="27"/>
          <w:szCs w:val="27"/>
          <w:u w:val="single" w:color="auto"/>
        </w:rPr>
        <w:t xml:space="preserve">  </w:t>
      </w:r>
      <w:r>
        <w:rPr>
          <w:rFonts w:hint="eastAsia"/>
          <w:spacing w:val="-22"/>
          <w:sz w:val="27"/>
          <w:szCs w:val="27"/>
          <w:u w:val="single" w:color="auto"/>
          <w:lang w:val="en-US" w:eastAsia="zh-CN"/>
        </w:rPr>
        <w:t>汨罗市文化旅游广电局</w:t>
      </w:r>
      <w:r>
        <w:rPr>
          <w:sz w:val="27"/>
          <w:szCs w:val="27"/>
          <w:u w:val="single" w:color="auto"/>
        </w:rPr>
        <w:t xml:space="preserve">  </w:t>
      </w:r>
    </w:p>
    <w:p w14:paraId="71A25C1F">
      <w:pPr>
        <w:pStyle w:val="5"/>
        <w:spacing w:before="289" w:line="610" w:lineRule="exact"/>
        <w:ind w:left="3490"/>
        <w:rPr>
          <w:sz w:val="27"/>
          <w:szCs w:val="27"/>
        </w:rPr>
      </w:pPr>
      <w:r>
        <w:rPr>
          <w:rFonts w:hint="eastAsia"/>
          <w:spacing w:val="-13"/>
          <w:position w:val="26"/>
          <w:sz w:val="27"/>
          <w:szCs w:val="27"/>
          <w:lang w:val="en-US" w:eastAsia="zh-CN"/>
        </w:rPr>
        <w:t>2024</w:t>
      </w:r>
      <w:r>
        <w:rPr>
          <w:spacing w:val="-13"/>
          <w:position w:val="26"/>
          <w:sz w:val="27"/>
          <w:szCs w:val="27"/>
        </w:rPr>
        <w:t>年</w:t>
      </w:r>
      <w:r>
        <w:rPr>
          <w:rFonts w:hint="eastAsia"/>
          <w:spacing w:val="-13"/>
          <w:position w:val="26"/>
          <w:sz w:val="27"/>
          <w:szCs w:val="27"/>
          <w:lang w:val="en-US" w:eastAsia="zh-CN"/>
        </w:rPr>
        <w:t>5</w:t>
      </w:r>
      <w:r>
        <w:rPr>
          <w:spacing w:val="-13"/>
          <w:position w:val="26"/>
          <w:sz w:val="27"/>
          <w:szCs w:val="27"/>
        </w:rPr>
        <w:t>月</w:t>
      </w:r>
      <w:r>
        <w:rPr>
          <w:rFonts w:hint="eastAsia"/>
          <w:spacing w:val="12"/>
          <w:position w:val="26"/>
          <w:sz w:val="27"/>
          <w:szCs w:val="27"/>
          <w:lang w:val="en-US" w:eastAsia="zh-CN"/>
        </w:rPr>
        <w:t>25</w:t>
      </w:r>
      <w:r>
        <w:rPr>
          <w:spacing w:val="-13"/>
          <w:position w:val="26"/>
          <w:sz w:val="27"/>
          <w:szCs w:val="27"/>
        </w:rPr>
        <w:t>日</w:t>
      </w:r>
    </w:p>
    <w:p w14:paraId="2EA93B77">
      <w:pPr>
        <w:pStyle w:val="5"/>
        <w:spacing w:before="1" w:line="223" w:lineRule="auto"/>
        <w:ind w:left="3560"/>
        <w:rPr>
          <w:sz w:val="24"/>
          <w:szCs w:val="24"/>
        </w:rPr>
      </w:pPr>
      <w:r>
        <w:rPr>
          <w:spacing w:val="7"/>
          <w:sz w:val="24"/>
          <w:szCs w:val="24"/>
        </w:rPr>
        <w:t>(此面为封面)</w:t>
      </w:r>
    </w:p>
    <w:p w14:paraId="27972B0E">
      <w:pPr>
        <w:spacing w:line="223" w:lineRule="auto"/>
        <w:rPr>
          <w:sz w:val="24"/>
          <w:szCs w:val="24"/>
        </w:rPr>
        <w:sectPr>
          <w:footerReference r:id="rId12" w:type="default"/>
          <w:pgSz w:w="11900" w:h="16820"/>
          <w:pgMar w:top="1429" w:right="1782" w:bottom="1158" w:left="1450" w:header="0" w:footer="850" w:gutter="0"/>
          <w:cols w:space="720" w:num="1"/>
        </w:sectPr>
      </w:pPr>
    </w:p>
    <w:p w14:paraId="4B29FC64">
      <w:pPr>
        <w:spacing w:before="137" w:line="221" w:lineRule="auto"/>
        <w:ind w:left="2336"/>
        <w:rPr>
          <w:rFonts w:ascii="黑体" w:hAnsi="黑体" w:eastAsia="黑体" w:cs="黑体"/>
          <w:sz w:val="42"/>
          <w:szCs w:val="42"/>
        </w:rPr>
      </w:pPr>
      <w:r>
        <w:rPr>
          <w:rFonts w:ascii="黑体" w:hAnsi="黑体" w:eastAsia="黑体" w:cs="黑体"/>
          <w:b/>
          <w:bCs/>
          <w:spacing w:val="6"/>
          <w:sz w:val="42"/>
          <w:szCs w:val="42"/>
        </w:rPr>
        <w:t>项目支出绩效评价报告</w:t>
      </w:r>
    </w:p>
    <w:p w14:paraId="26D14ED0">
      <w:pPr>
        <w:spacing w:before="190" w:line="227" w:lineRule="auto"/>
        <w:jc w:val="both"/>
        <w:rPr>
          <w:rFonts w:ascii="楷体" w:hAnsi="楷体" w:eastAsia="楷体" w:cs="楷体"/>
          <w:sz w:val="31"/>
          <w:szCs w:val="31"/>
        </w:rPr>
      </w:pPr>
      <w:r>
        <w:rPr>
          <w:rFonts w:ascii="楷体" w:hAnsi="楷体" w:eastAsia="楷体" w:cs="楷体"/>
          <w:spacing w:val="25"/>
          <w:sz w:val="31"/>
          <w:szCs w:val="31"/>
        </w:rPr>
        <w:t>(</w:t>
      </w:r>
      <w:r>
        <w:rPr>
          <w:rFonts w:hint="eastAsia" w:ascii="楷体" w:hAnsi="楷体" w:eastAsia="楷体" w:cs="楷体"/>
          <w:spacing w:val="25"/>
          <w:sz w:val="31"/>
          <w:szCs w:val="31"/>
          <w:lang w:val="en-US" w:eastAsia="zh-CN"/>
        </w:rPr>
        <w:t>2023年湖南国际文化旅游节暨屈原逝世2300周年活动项目</w:t>
      </w:r>
      <w:r>
        <w:rPr>
          <w:rFonts w:ascii="楷体" w:hAnsi="楷体" w:eastAsia="楷体" w:cs="楷体"/>
          <w:spacing w:val="25"/>
          <w:sz w:val="31"/>
          <w:szCs w:val="31"/>
        </w:rPr>
        <w:t>)</w:t>
      </w:r>
    </w:p>
    <w:p w14:paraId="4AAC338F">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一</w:t>
      </w:r>
      <w:r>
        <w:rPr>
          <w:rFonts w:ascii="黑体" w:hAnsi="黑体" w:eastAsia="黑体" w:cs="黑体"/>
          <w:spacing w:val="-15"/>
          <w:sz w:val="31"/>
          <w:szCs w:val="31"/>
        </w:rPr>
        <w:t xml:space="preserve"> </w:t>
      </w:r>
      <w:r>
        <w:rPr>
          <w:rFonts w:ascii="黑体" w:hAnsi="黑体" w:eastAsia="黑体" w:cs="黑体"/>
          <w:b/>
          <w:bCs/>
          <w:spacing w:val="-15"/>
          <w:sz w:val="31"/>
          <w:szCs w:val="31"/>
        </w:rPr>
        <w:t>、项目支出基本情况</w:t>
      </w:r>
    </w:p>
    <w:p w14:paraId="506D2DF3">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ascii="黑体" w:hAnsi="黑体" w:eastAsia="黑体" w:cs="黑体"/>
          <w:b/>
          <w:bCs/>
          <w:spacing w:val="-15"/>
          <w:sz w:val="31"/>
          <w:szCs w:val="31"/>
        </w:rPr>
      </w:pPr>
      <w:r>
        <w:rPr>
          <w:rFonts w:hint="eastAsia" w:ascii="仿宋_GB2312" w:hAnsi="仿宋_GB2312" w:eastAsia="仿宋_GB2312" w:cs="仿宋_GB2312"/>
          <w:b w:val="0"/>
          <w:bCs w:val="0"/>
          <w:sz w:val="32"/>
          <w:szCs w:val="32"/>
          <w:lang w:eastAsia="zh-CN"/>
        </w:rPr>
        <w:t>为擦亮“端午龙舟诗歌”三张文化名片，</w:t>
      </w:r>
      <w:r>
        <w:rPr>
          <w:rFonts w:hint="eastAsia" w:ascii="仿宋_GB2312" w:hAnsi="仿宋_GB2312" w:eastAsia="仿宋_GB2312" w:cs="仿宋_GB2312"/>
          <w:sz w:val="32"/>
          <w:szCs w:val="32"/>
        </w:rPr>
        <w:t>扎实做好</w:t>
      </w:r>
      <w:r>
        <w:rPr>
          <w:rFonts w:hint="eastAsia" w:ascii="仿宋_GB2312" w:hAnsi="仿宋_GB2312" w:eastAsia="仿宋_GB2312" w:cs="仿宋_GB2312"/>
          <w:sz w:val="32"/>
          <w:szCs w:val="32"/>
          <w:lang w:eastAsia="zh-CN"/>
        </w:rPr>
        <w:t>文化惠农、旅游富民</w:t>
      </w:r>
      <w:r>
        <w:rPr>
          <w:rFonts w:hint="eastAsia" w:ascii="仿宋_GB2312" w:hAnsi="仿宋_GB2312" w:eastAsia="仿宋_GB2312" w:cs="仿宋_GB2312"/>
          <w:sz w:val="32"/>
          <w:szCs w:val="32"/>
        </w:rPr>
        <w:t>文章，</w:t>
      </w:r>
      <w:r>
        <w:rPr>
          <w:rFonts w:hint="eastAsia" w:ascii="仿宋_GB2312" w:hAnsi="仿宋_GB2312" w:eastAsia="仿宋_GB2312" w:cs="仿宋_GB2312"/>
          <w:b w:val="0"/>
          <w:bCs w:val="0"/>
          <w:sz w:val="32"/>
          <w:szCs w:val="32"/>
          <w:lang w:eastAsia="zh-CN"/>
        </w:rPr>
        <w:t>全面推动我市农文旅融合，从去年开始，我们积极与省厅对接，拟举办</w:t>
      </w:r>
      <w:r>
        <w:rPr>
          <w:rFonts w:hint="eastAsia" w:ascii="仿宋_GB2312" w:hAnsi="仿宋_GB2312" w:eastAsia="仿宋_GB2312" w:cs="仿宋_GB2312"/>
          <w:b w:val="0"/>
          <w:bCs w:val="0"/>
          <w:sz w:val="32"/>
          <w:szCs w:val="32"/>
          <w:lang w:val="en-US" w:eastAsia="zh-CN"/>
        </w:rPr>
        <w:t>2022年湖南乡村文化旅游节（秋季），相关请示、方案均递交省厅。2022年7月中旬，省厅张霞副厅长专程来汨进行了考察，后因多方面因素，</w:t>
      </w:r>
      <w:r>
        <w:rPr>
          <w:rFonts w:hint="eastAsia" w:ascii="仿宋_GB2312" w:hAnsi="仿宋_GB2312" w:eastAsia="仿宋_GB2312" w:cs="仿宋_GB2312"/>
          <w:color w:val="000000"/>
          <w:sz w:val="32"/>
          <w:szCs w:val="32"/>
          <w:shd w:val="clear" w:color="auto" w:fill="FFFFFF"/>
          <w:lang w:eastAsia="zh-CN"/>
        </w:rPr>
        <w:t>湖南省国际文化旅游节</w:t>
      </w:r>
      <w:r>
        <w:rPr>
          <w:rFonts w:hint="eastAsia" w:ascii="仿宋_GB2312" w:hAnsi="仿宋_GB2312" w:eastAsia="仿宋_GB2312" w:cs="仿宋_GB2312"/>
          <w:b w:val="0"/>
          <w:bCs w:val="0"/>
          <w:sz w:val="32"/>
          <w:szCs w:val="32"/>
          <w:lang w:val="en-US" w:eastAsia="zh-CN"/>
        </w:rPr>
        <w:t>秋季乡村文化旅游节由郴州资兴举办。但是，我市深厚的文化底蕴，良好的产业态势，优越的区位条件以及积极进取的工作态度给省厅留下深刻印象，张霞厅长、宣传与推广处一行建议我们结合汨罗江龙舟节、纪念屈原殉国2300周年活动申报举办2023年湖南国际文化旅游节，从更高的层面宣传汨罗、推介汨罗。</w:t>
      </w:r>
    </w:p>
    <w:p w14:paraId="66911732">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firstLine="562" w:firstLineChars="200"/>
        <w:jc w:val="both"/>
        <w:textAlignment w:val="baseline"/>
        <w:rPr>
          <w:rFonts w:ascii="黑体" w:hAnsi="黑体" w:eastAsia="黑体" w:cs="黑体"/>
          <w:b/>
          <w:bCs/>
          <w:snapToGrid w:val="0"/>
          <w:color w:val="000000"/>
          <w:spacing w:val="-15"/>
          <w:kern w:val="0"/>
          <w:sz w:val="31"/>
          <w:szCs w:val="31"/>
          <w:lang w:val="en-US" w:eastAsia="en-US" w:bidi="ar-SA"/>
        </w:rPr>
      </w:pPr>
      <w:r>
        <w:rPr>
          <w:rFonts w:ascii="黑体" w:hAnsi="黑体" w:eastAsia="黑体" w:cs="黑体"/>
          <w:b/>
          <w:bCs/>
          <w:snapToGrid w:val="0"/>
          <w:color w:val="000000"/>
          <w:spacing w:val="-15"/>
          <w:kern w:val="0"/>
          <w:sz w:val="31"/>
          <w:szCs w:val="31"/>
          <w:lang w:val="en-US" w:eastAsia="en-US" w:bidi="ar-SA"/>
        </w:rPr>
        <w:t>项目支出概况。</w:t>
      </w:r>
    </w:p>
    <w:p w14:paraId="78DA05B1">
      <w:pPr>
        <w:pStyle w:val="12"/>
        <w:numPr>
          <w:ilvl w:val="0"/>
          <w:numId w:val="0"/>
        </w:numPr>
        <w:spacing w:line="600" w:lineRule="exact"/>
        <w:ind w:firstLine="640" w:firstLineChars="200"/>
        <w:rPr>
          <w:rFonts w:hint="default"/>
          <w:lang w:val="en-US" w:eastAsia="en-US"/>
        </w:rPr>
      </w:pPr>
      <w:r>
        <w:rPr>
          <w:rFonts w:hint="eastAsia" w:ascii="Times New Roman" w:hAnsi="Times New Roman" w:eastAsia="仿宋_GB2312"/>
          <w:sz w:val="32"/>
          <w:szCs w:val="32"/>
          <w:lang w:val="en-US" w:eastAsia="zh-CN"/>
        </w:rPr>
        <w:t>汨罗市文化旅游广电局2023年度2023年湖南国际文化旅游节暨纪念屈原逝世2300周年系列活动项目财政拨款资金3笔，共计资金571万元，全部为本级财政配套资金，于2023年底资金已全部用于2023年湖南国际文化旅游节暨纪念屈原逝世2300周年系列活动项目支出。</w:t>
      </w:r>
    </w:p>
    <w:p w14:paraId="0DBBFECE">
      <w:pPr>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left="0" w:leftChars="0" w:firstLine="562" w:firstLineChars="200"/>
        <w:jc w:val="both"/>
        <w:textAlignment w:val="baseline"/>
        <w:rPr>
          <w:rFonts w:hint="default" w:ascii="Times New Roman" w:hAnsi="Times New Roman" w:eastAsia="仿宋_GB2312" w:cs="Times New Roman"/>
          <w:sz w:val="32"/>
          <w:szCs w:val="32"/>
          <w:lang w:val="en-US" w:eastAsia="zh-CN"/>
        </w:rPr>
      </w:pPr>
      <w:r>
        <w:rPr>
          <w:rFonts w:ascii="黑体" w:hAnsi="黑体" w:eastAsia="黑体" w:cs="黑体"/>
          <w:b/>
          <w:bCs/>
          <w:spacing w:val="-15"/>
          <w:sz w:val="31"/>
          <w:szCs w:val="31"/>
        </w:rPr>
        <w:t>项目资金使用管理情况。</w:t>
      </w:r>
    </w:p>
    <w:p w14:paraId="414255CE">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专项资金拨付申请由股室提出审核意见，报由分管领导批示，最后由党组集体研究决定。切实做好专项资金专款专用，严禁专项资金挪作他用。</w:t>
      </w:r>
    </w:p>
    <w:p w14:paraId="06F18E73">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成立专项资金领导小组，严格专项资金审核程序，设置专项资金科目进行核算，真实反映专项资金使用情况，严禁专项资金在项目间调节使用。</w:t>
      </w:r>
    </w:p>
    <w:p w14:paraId="35803DD6">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en-US"/>
        </w:rPr>
      </w:pPr>
      <w:r>
        <w:rPr>
          <w:rFonts w:hint="eastAsia" w:ascii="Times New Roman" w:hAnsi="Times New Roman" w:eastAsia="仿宋_GB2312"/>
          <w:sz w:val="32"/>
          <w:szCs w:val="32"/>
          <w:lang w:val="en-US" w:eastAsia="zh-CN"/>
        </w:rPr>
        <w:t>2023年湖南国际文化旅游节暨纪念屈原逝世2300周年系列活动项目资金</w:t>
      </w:r>
      <w:r>
        <w:rPr>
          <w:rFonts w:hint="eastAsia" w:ascii="Times New Roman" w:hAnsi="Times New Roman" w:eastAsia="仿宋_GB2312"/>
          <w:sz w:val="32"/>
          <w:szCs w:val="32"/>
        </w:rPr>
        <w:t>分配合理、专款专用，合理科学，落实到位。资金管理制度健全，资金使用合规，财务监管有效。</w:t>
      </w:r>
    </w:p>
    <w:p w14:paraId="275F1294">
      <w:pPr>
        <w:pStyle w:val="5"/>
        <w:keepNext w:val="0"/>
        <w:keepLines w:val="0"/>
        <w:pageBreakBefore w:val="0"/>
        <w:widowControl/>
        <w:numPr>
          <w:ilvl w:val="0"/>
          <w:numId w:val="13"/>
        </w:numPr>
        <w:kinsoku w:val="0"/>
        <w:wordWrap/>
        <w:overflowPunct/>
        <w:topLinePunct w:val="0"/>
        <w:autoSpaceDE w:val="0"/>
        <w:autoSpaceDN w:val="0"/>
        <w:bidi w:val="0"/>
        <w:adjustRightInd w:val="0"/>
        <w:snapToGrid w:val="0"/>
        <w:spacing w:line="560" w:lineRule="exact"/>
        <w:ind w:left="0" w:leftChars="0" w:right="0" w:firstLine="562" w:firstLineChars="200"/>
        <w:textAlignment w:val="baseline"/>
        <w:rPr>
          <w:rFonts w:hint="eastAsia" w:ascii="黑体" w:hAnsi="黑体" w:eastAsia="黑体" w:cs="黑体"/>
          <w:b/>
          <w:bCs/>
          <w:snapToGrid w:val="0"/>
          <w:color w:val="000000"/>
          <w:spacing w:val="-15"/>
          <w:kern w:val="0"/>
          <w:sz w:val="31"/>
          <w:szCs w:val="31"/>
          <w:lang w:val="en-US" w:eastAsia="zh-CN" w:bidi="ar-SA"/>
        </w:rPr>
      </w:pPr>
      <w:r>
        <w:rPr>
          <w:rFonts w:ascii="黑体" w:hAnsi="黑体" w:eastAsia="黑体" w:cs="黑体"/>
          <w:b/>
          <w:bCs/>
          <w:snapToGrid w:val="0"/>
          <w:color w:val="000000"/>
          <w:spacing w:val="-15"/>
          <w:kern w:val="0"/>
          <w:sz w:val="31"/>
          <w:szCs w:val="31"/>
          <w:lang w:val="en-US" w:eastAsia="en-US" w:bidi="ar-SA"/>
        </w:rPr>
        <w:t>项目支出绩效目标完成程度</w:t>
      </w:r>
      <w:r>
        <w:rPr>
          <w:rFonts w:hint="eastAsia" w:ascii="黑体" w:hAnsi="黑体" w:eastAsia="黑体" w:cs="黑体"/>
          <w:b/>
          <w:bCs/>
          <w:snapToGrid w:val="0"/>
          <w:color w:val="000000"/>
          <w:spacing w:val="-15"/>
          <w:kern w:val="0"/>
          <w:sz w:val="31"/>
          <w:szCs w:val="31"/>
          <w:lang w:val="en-US" w:eastAsia="zh-CN" w:bidi="ar-SA"/>
        </w:rPr>
        <w:t>。</w:t>
      </w:r>
    </w:p>
    <w:p w14:paraId="0F19FCE7">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right="0" w:rightChars="0"/>
        <w:textAlignment w:val="baseline"/>
        <w:rPr>
          <w:rFonts w:hint="default" w:ascii="黑体" w:hAnsi="黑体" w:eastAsia="黑体" w:cs="黑体"/>
          <w:b/>
          <w:bCs/>
          <w:snapToGrid w:val="0"/>
          <w:color w:val="000000"/>
          <w:spacing w:val="-15"/>
          <w:kern w:val="0"/>
          <w:sz w:val="31"/>
          <w:szCs w:val="31"/>
          <w:lang w:val="en-US" w:eastAsia="zh-CN" w:bidi="ar-SA"/>
        </w:rPr>
      </w:pPr>
      <w:r>
        <w:rPr>
          <w:rFonts w:hint="eastAsia" w:ascii="黑体" w:hAnsi="黑体" w:eastAsia="黑体" w:cs="黑体"/>
          <w:b/>
          <w:bCs/>
          <w:snapToGrid w:val="0"/>
          <w:color w:val="000000"/>
          <w:spacing w:val="-15"/>
          <w:kern w:val="0"/>
          <w:sz w:val="31"/>
          <w:szCs w:val="31"/>
          <w:lang w:val="en-US" w:eastAsia="zh-CN" w:bidi="ar-SA"/>
        </w:rPr>
        <w:t xml:space="preserve"> </w:t>
      </w:r>
      <w:r>
        <w:rPr>
          <w:rFonts w:hint="eastAsia" w:ascii="Times New Roman" w:hAnsi="Times New Roman" w:eastAsia="仿宋_GB2312" w:cs="Times New Roman"/>
          <w:kern w:val="2"/>
          <w:sz w:val="32"/>
          <w:szCs w:val="32"/>
          <w:lang w:val="en-US" w:eastAsia="zh-CN" w:bidi="ar-SA"/>
        </w:rPr>
        <w:t>项目支出绩效目标和绩效指标基本完成，并无偏离绩效目标。</w:t>
      </w:r>
    </w:p>
    <w:p w14:paraId="2ED1FF69">
      <w:pPr>
        <w:keepNext w:val="0"/>
        <w:keepLines w:val="0"/>
        <w:pageBreakBefore w:val="0"/>
        <w:widowControl/>
        <w:numPr>
          <w:ilvl w:val="0"/>
          <w:numId w:val="14"/>
        </w:numPr>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绩效评价工作情况</w:t>
      </w:r>
    </w:p>
    <w:p w14:paraId="4B2AFD8D">
      <w:pPr>
        <w:pStyle w:val="12"/>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2023年湖南国际文化旅游节暨纪念屈原逝世2300周年系列活动总体绩效目标完成情况：</w:t>
      </w:r>
    </w:p>
    <w:p w14:paraId="7084D9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凝神聚力、攻坚克难</w:t>
      </w:r>
      <w:r>
        <w:rPr>
          <w:rFonts w:hint="eastAsia" w:ascii="黑体" w:hAnsi="黑体" w:eastAsia="黑体" w:cs="黑体"/>
          <w:sz w:val="32"/>
          <w:szCs w:val="32"/>
          <w:lang w:val="en-US" w:eastAsia="zh-CN"/>
        </w:rPr>
        <w:t>，打造了一场规格高、活动多、效果好的文旅盛会</w:t>
      </w:r>
    </w:p>
    <w:p w14:paraId="3E565D21">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sz w:val="32"/>
          <w:szCs w:val="32"/>
          <w:lang w:eastAsia="zh-CN"/>
        </w:rPr>
      </w:pPr>
      <w:r>
        <w:rPr>
          <w:rFonts w:hint="default" w:ascii="Times New Roman" w:hAnsi="Times New Roman" w:eastAsia="楷体_GB2312" w:cs="Times New Roman"/>
          <w:b/>
          <w:bCs/>
          <w:sz w:val="32"/>
          <w:szCs w:val="32"/>
          <w:lang w:val="en-US" w:eastAsia="zh-CN"/>
        </w:rPr>
        <w:t>一是节会举办</w:t>
      </w:r>
      <w:r>
        <w:rPr>
          <w:rFonts w:hint="eastAsia" w:eastAsia="楷体_GB2312" w:cs="Times New Roman"/>
          <w:b/>
          <w:bCs/>
          <w:sz w:val="32"/>
          <w:szCs w:val="32"/>
          <w:lang w:val="en-US" w:eastAsia="zh-CN"/>
        </w:rPr>
        <w:t>规模大</w:t>
      </w:r>
      <w:r>
        <w:rPr>
          <w:rFonts w:hint="default" w:ascii="Times New Roman" w:hAnsi="Times New Roman" w:eastAsia="楷体_GB2312" w:cs="Times New Roman"/>
          <w:b/>
          <w:bCs/>
          <w:sz w:val="32"/>
          <w:szCs w:val="32"/>
          <w:lang w:val="en-US" w:eastAsia="zh-CN"/>
        </w:rPr>
        <w:t>。</w:t>
      </w:r>
      <w:r>
        <w:rPr>
          <w:rFonts w:hint="default" w:ascii="Times New Roman" w:hAnsi="Times New Roman" w:eastAsia="仿宋_GB2312" w:cs="Times New Roman"/>
          <w:sz w:val="32"/>
          <w:szCs w:val="32"/>
          <w:lang w:val="en-US" w:eastAsia="zh-CN"/>
        </w:rPr>
        <w:t>本届节会</w:t>
      </w:r>
      <w:r>
        <w:rPr>
          <w:rFonts w:hint="eastAsia" w:eastAsia="仿宋_GB2312" w:cs="Times New Roman"/>
          <w:sz w:val="32"/>
          <w:szCs w:val="32"/>
          <w:lang w:val="en-US" w:eastAsia="zh-CN"/>
        </w:rPr>
        <w:t>是</w:t>
      </w:r>
      <w:r>
        <w:rPr>
          <w:rFonts w:hint="default" w:ascii="Times New Roman" w:hAnsi="Times New Roman" w:eastAsia="仿宋_GB2312" w:cs="Times New Roman"/>
          <w:sz w:val="32"/>
          <w:szCs w:val="32"/>
          <w:lang w:val="en-US" w:eastAsia="zh-CN"/>
        </w:rPr>
        <w:t>由中共湖南省委宣传部、湖南省文化和旅游厅、</w:t>
      </w:r>
      <w:r>
        <w:rPr>
          <w:rFonts w:hint="default" w:ascii="Times New Roman" w:hAnsi="Times New Roman" w:eastAsia="仿宋_GB2312" w:cs="Times New Roman"/>
          <w:b w:val="0"/>
          <w:bCs/>
          <w:sz w:val="32"/>
          <w:szCs w:val="32"/>
        </w:rPr>
        <w:t>中共岳阳市委、</w:t>
      </w:r>
      <w:r>
        <w:rPr>
          <w:rFonts w:hint="default" w:ascii="Times New Roman" w:hAnsi="Times New Roman" w:eastAsia="仿宋_GB2312" w:cs="Times New Roman"/>
          <w:sz w:val="32"/>
          <w:szCs w:val="32"/>
          <w:lang w:val="en-US" w:eastAsia="zh-CN"/>
        </w:rPr>
        <w:t>岳阳市人民政府共同举办，由中共岳阳市委宣传部、岳阳市文旅广电局、中共汨罗市委、汨罗市人民政府具体承办。整个活动，历时3天，有1000余名领导、嘉宾出席，省委</w:t>
      </w:r>
      <w:r>
        <w:rPr>
          <w:rFonts w:hint="default" w:ascii="Times New Roman" w:hAnsi="Times New Roman" w:eastAsia="仿宋_GB2312" w:cs="Times New Roman"/>
          <w:b w:val="0"/>
          <w:bCs/>
          <w:sz w:val="32"/>
          <w:szCs w:val="32"/>
          <w:lang w:val="en-US" w:eastAsia="zh-CN"/>
        </w:rPr>
        <w:t>省委常委、宣传部长杨浩东，</w:t>
      </w:r>
      <w:r>
        <w:rPr>
          <w:rFonts w:hint="default" w:ascii="Times New Roman" w:hAnsi="Times New Roman" w:eastAsia="仿宋_GB2312" w:cs="Times New Roman"/>
          <w:b w:val="0"/>
          <w:bCs/>
          <w:sz w:val="32"/>
          <w:szCs w:val="32"/>
        </w:rPr>
        <w:t>全国政协常委、作协书记处书记</w:t>
      </w:r>
      <w:r>
        <w:rPr>
          <w:rFonts w:hint="default" w:ascii="Times New Roman" w:hAnsi="Times New Roman" w:eastAsia="仿宋_GB2312" w:cs="Times New Roman"/>
          <w:b w:val="0"/>
          <w:bCs/>
          <w:sz w:val="32"/>
          <w:szCs w:val="32"/>
          <w:lang w:val="en-US" w:eastAsia="zh-CN"/>
        </w:rPr>
        <w:t>邱华栋，省政协副主席赖明勇，省委宣传部副部长、文明办主任肖凌之，省文旅厅党组成员、副厅长尚斌，省社会科学院党组书记、院长钟君等重要领导亲临现场，全国20所知名高校现场授牌，美国、菲律宾、老挝和日本等国家近30名使节和代表参加活动，100余名外籍留学生组队在汨罗江上展示风采。</w:t>
      </w:r>
    </w:p>
    <w:p w14:paraId="59FEBFF0">
      <w:pPr>
        <w:keepNext w:val="0"/>
        <w:keepLines w:val="0"/>
        <w:pageBreakBefore w:val="0"/>
        <w:widowControl w:val="0"/>
        <w:kinsoku/>
        <w:wordWrap/>
        <w:overflowPunct/>
        <w:topLinePunct w:val="0"/>
        <w:autoSpaceDE w:val="0"/>
        <w:autoSpaceDN/>
        <w:bidi w:val="0"/>
        <w:adjustRightInd/>
        <w:snapToGrid/>
        <w:spacing w:line="560" w:lineRule="exact"/>
        <w:ind w:left="0" w:leftChars="0" w:firstLine="643" w:firstLineChars="200"/>
        <w:textAlignment w:val="auto"/>
        <w:rPr>
          <w:rStyle w:val="13"/>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b/>
          <w:bCs/>
          <w:sz w:val="32"/>
          <w:szCs w:val="32"/>
          <w:lang w:val="en-US" w:eastAsia="zh-CN"/>
        </w:rPr>
        <w:t>二是节会主题活动多。</w:t>
      </w:r>
      <w:r>
        <w:rPr>
          <w:rFonts w:hint="default" w:ascii="Times New Roman" w:hAnsi="Times New Roman" w:eastAsia="仿宋_GB2312" w:cs="Times New Roman"/>
          <w:sz w:val="32"/>
          <w:szCs w:val="32"/>
          <w:lang w:eastAsia="zh-CN"/>
        </w:rPr>
        <w:t>为将本届节会打造成为一届隆重、热烈、出色、安全的文化旅游盛会，前期通过多轮磋商策划，并经省委宣传部、省文化和旅游厅审定，确立了“</w:t>
      </w:r>
      <w:r>
        <w:rPr>
          <w:rFonts w:hint="default"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lang w:eastAsia="zh-CN"/>
        </w:rPr>
        <w:t>”活动模式，除组织承办了</w:t>
      </w:r>
      <w:r>
        <w:rPr>
          <w:rFonts w:hint="default" w:ascii="Times New Roman" w:hAnsi="Times New Roman" w:eastAsia="仿宋_GB2312" w:cs="Times New Roman"/>
          <w:b w:val="0"/>
          <w:bCs w:val="0"/>
          <w:sz w:val="32"/>
          <w:szCs w:val="32"/>
        </w:rPr>
        <w:t>2023年湖南国际文化旅游节暨</w:t>
      </w:r>
      <w:r>
        <w:rPr>
          <w:rFonts w:hint="default" w:ascii="Times New Roman" w:hAnsi="Times New Roman" w:eastAsia="仿宋_GB2312" w:cs="Times New Roman"/>
          <w:b w:val="0"/>
          <w:bCs w:val="0"/>
          <w:sz w:val="32"/>
          <w:szCs w:val="32"/>
          <w:lang w:val="en-US" w:eastAsia="zh-CN"/>
        </w:rPr>
        <w:t>纪念</w:t>
      </w:r>
      <w:r>
        <w:rPr>
          <w:rFonts w:hint="default" w:ascii="Times New Roman" w:hAnsi="Times New Roman" w:eastAsia="仿宋_GB2312" w:cs="Times New Roman"/>
          <w:b w:val="0"/>
          <w:bCs w:val="0"/>
          <w:sz w:val="32"/>
          <w:szCs w:val="32"/>
        </w:rPr>
        <w:t>屈原</w:t>
      </w:r>
      <w:r>
        <w:rPr>
          <w:rFonts w:hint="default" w:ascii="Times New Roman" w:hAnsi="Times New Roman" w:eastAsia="仿宋_GB2312" w:cs="Times New Roman"/>
          <w:b w:val="0"/>
          <w:bCs w:val="0"/>
          <w:sz w:val="32"/>
          <w:szCs w:val="32"/>
          <w:lang w:val="en-US" w:eastAsia="zh-CN"/>
        </w:rPr>
        <w:t>逝世2300周年系列</w:t>
      </w:r>
      <w:r>
        <w:rPr>
          <w:rFonts w:hint="default" w:ascii="Times New Roman" w:hAnsi="Times New Roman" w:eastAsia="仿宋_GB2312" w:cs="Times New Roman"/>
          <w:b w:val="0"/>
          <w:bCs w:val="0"/>
          <w:sz w:val="32"/>
          <w:szCs w:val="32"/>
        </w:rPr>
        <w:t>活动开幕式</w:t>
      </w:r>
      <w:r>
        <w:rPr>
          <w:rFonts w:hint="default" w:ascii="Times New Roman" w:hAnsi="Times New Roman" w:eastAsia="仿宋_GB2312" w:cs="Times New Roman"/>
          <w:b w:val="0"/>
          <w:bCs w:val="0"/>
          <w:sz w:val="32"/>
          <w:szCs w:val="32"/>
          <w:lang w:eastAsia="zh-CN"/>
        </w:rPr>
        <w:t>外，还举办了</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我们的节日</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端午</w:t>
      </w:r>
      <w:r>
        <w:rPr>
          <w:rFonts w:hint="default" w:ascii="Times New Roman" w:hAnsi="Times New Roman" w:eastAsia="仿宋_GB2312" w:cs="Times New Roman"/>
          <w:b w:val="0"/>
          <w:bCs w:val="0"/>
          <w:sz w:val="32"/>
          <w:szCs w:val="32"/>
          <w:lang w:eastAsia="zh-CN"/>
        </w:rPr>
        <w:t>”启动仪式</w:t>
      </w:r>
      <w:r>
        <w:rPr>
          <w:rFonts w:hint="default" w:ascii="Times New Roman" w:hAnsi="Times New Roman" w:eastAsia="仿宋_GB2312" w:cs="Times New Roman"/>
          <w:b w:val="0"/>
          <w:bCs w:val="0"/>
          <w:sz w:val="32"/>
          <w:szCs w:val="32"/>
        </w:rPr>
        <w:t>暨</w:t>
      </w:r>
      <w:r>
        <w:rPr>
          <w:rFonts w:hint="default" w:ascii="Times New Roman" w:hAnsi="Times New Roman" w:eastAsia="仿宋_GB2312" w:cs="Times New Roman"/>
          <w:b w:val="0"/>
          <w:bCs w:val="0"/>
          <w:sz w:val="32"/>
          <w:szCs w:val="32"/>
          <w:lang w:val="en-US" w:eastAsia="zh-CN"/>
        </w:rPr>
        <w:t>2023年</w:t>
      </w:r>
      <w:r>
        <w:rPr>
          <w:rFonts w:hint="default" w:ascii="Times New Roman" w:hAnsi="Times New Roman" w:eastAsia="仿宋_GB2312" w:cs="Times New Roman"/>
          <w:b w:val="0"/>
          <w:bCs w:val="0"/>
          <w:sz w:val="32"/>
          <w:szCs w:val="32"/>
        </w:rPr>
        <w:t>汨罗江国际龙舟邀请赛</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非遗展示（</w:t>
      </w:r>
      <w:r>
        <w:rPr>
          <w:rFonts w:hint="default" w:ascii="Times New Roman" w:hAnsi="Times New Roman" w:eastAsia="仿宋_GB2312" w:cs="Times New Roman"/>
          <w:b w:val="0"/>
          <w:bCs w:val="0"/>
          <w:sz w:val="32"/>
          <w:szCs w:val="32"/>
          <w:lang w:eastAsia="zh-CN"/>
        </w:rPr>
        <w:t>水祭大典</w:t>
      </w:r>
      <w:r>
        <w:rPr>
          <w:rFonts w:hint="default" w:ascii="Times New Roman" w:hAnsi="Times New Roman" w:eastAsia="仿宋_GB2312" w:cs="Times New Roman"/>
          <w:b w:val="0"/>
          <w:bCs w:val="0"/>
          <w:sz w:val="32"/>
          <w:szCs w:val="32"/>
        </w:rPr>
        <w:t>）</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屈原精神及时代价值学术研讨会</w:t>
      </w:r>
      <w:r>
        <w:rPr>
          <w:rFonts w:hint="default" w:ascii="Times New Roman" w:hAnsi="Times New Roman" w:eastAsia="仿宋_GB2312" w:cs="Times New Roman"/>
          <w:b w:val="0"/>
          <w:bCs w:val="0"/>
          <w:sz w:val="32"/>
          <w:szCs w:val="32"/>
          <w:lang w:eastAsia="zh-CN"/>
        </w:rPr>
        <w:t>、</w:t>
      </w:r>
      <w:r>
        <w:rPr>
          <w:rStyle w:val="13"/>
          <w:rFonts w:hint="default" w:ascii="Times New Roman" w:hAnsi="Times New Roman" w:eastAsia="仿宋_GB2312" w:cs="Times New Roman"/>
          <w:kern w:val="2"/>
          <w:sz w:val="32"/>
          <w:szCs w:val="32"/>
          <w:lang w:val="en-US" w:eastAsia="zh-CN" w:bidi="ar-SA"/>
        </w:rPr>
        <w:t>2023中国（湖南）-美国经贸推介会。另外，还联动岳阳全域，组织</w:t>
      </w:r>
      <w:r>
        <w:rPr>
          <w:rFonts w:hint="default" w:ascii="Times New Roman" w:hAnsi="Times New Roman" w:eastAsia="仿宋_GB2312" w:cs="Times New Roman"/>
          <w:b w:val="0"/>
          <w:bCs w:val="0"/>
          <w:sz w:val="32"/>
          <w:szCs w:val="32"/>
          <w:lang w:eastAsia="zh-CN"/>
        </w:rPr>
        <w:t>举办了</w:t>
      </w:r>
      <w:r>
        <w:rPr>
          <w:rStyle w:val="13"/>
          <w:rFonts w:hint="default" w:ascii="Times New Roman" w:hAnsi="Times New Roman" w:eastAsia="仿宋_GB2312" w:cs="Times New Roman"/>
          <w:kern w:val="2"/>
          <w:sz w:val="32"/>
          <w:szCs w:val="32"/>
          <w:lang w:val="en-US" w:eastAsia="zh-CN" w:bidi="ar-SA"/>
        </w:rPr>
        <w:t>湖南省“世界旅游目的地”精品旅游线路采风踩线活动、岳阳市文创旅游商品展示+美食品鉴会、“天下洞庭”2023湖南·岳阳小龙虾产业博览会、“天下洞庭”偶遇君山活动、“天下洞庭”2023岳阳野生荷花旅游季活动、“味道湖南·洞庭味道·鱼韵悠长”巴陵全鱼制作技艺厨艺大赛等。从不同层面展现了岳阳、汨罗发展活力、发展成绩和发展前景。</w:t>
      </w:r>
    </w:p>
    <w:p w14:paraId="63E4CD1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eastAsia="zh-CN"/>
        </w:rPr>
        <w:t>三是宣传推介声势大。</w:t>
      </w:r>
      <w:r>
        <w:rPr>
          <w:rFonts w:hint="default" w:ascii="Times New Roman" w:hAnsi="Times New Roman" w:eastAsia="仿宋_GB2312" w:cs="Times New Roman"/>
          <w:sz w:val="32"/>
          <w:szCs w:val="32"/>
        </w:rPr>
        <w:t>节会前期，</w:t>
      </w:r>
      <w:r>
        <w:rPr>
          <w:rFonts w:hint="default" w:ascii="Times New Roman" w:hAnsi="Times New Roman" w:eastAsia="仿宋_GB2312" w:cs="Times New Roman"/>
          <w:sz w:val="32"/>
          <w:szCs w:val="32"/>
          <w:lang w:val="en-US" w:eastAsia="zh-CN"/>
        </w:rPr>
        <w:t>由</w:t>
      </w:r>
      <w:r>
        <w:rPr>
          <w:rFonts w:hint="default" w:ascii="Times New Roman" w:hAnsi="Times New Roman" w:eastAsia="仿宋_GB2312" w:cs="Times New Roman"/>
          <w:color w:val="000000"/>
          <w:sz w:val="32"/>
          <w:szCs w:val="32"/>
        </w:rPr>
        <w:t>省委宣传部新闻发布处</w:t>
      </w:r>
      <w:r>
        <w:rPr>
          <w:rFonts w:hint="default" w:ascii="Times New Roman" w:hAnsi="Times New Roman" w:eastAsia="仿宋_GB2312" w:cs="Times New Roman"/>
          <w:color w:val="000000"/>
          <w:sz w:val="32"/>
          <w:szCs w:val="32"/>
          <w:lang w:eastAsia="zh-CN"/>
        </w:rPr>
        <w:t>主持，</w:t>
      </w:r>
      <w:r>
        <w:rPr>
          <w:rFonts w:hint="default" w:ascii="Times New Roman" w:hAnsi="Times New Roman" w:eastAsia="仿宋_GB2312" w:cs="Times New Roman"/>
          <w:sz w:val="32"/>
          <w:szCs w:val="32"/>
          <w:lang w:eastAsia="zh-CN"/>
        </w:rPr>
        <w:t>我们在湖南通程国际大酒店举办了</w:t>
      </w:r>
      <w:r>
        <w:rPr>
          <w:rFonts w:hint="default" w:ascii="Times New Roman" w:hAnsi="Times New Roman" w:eastAsia="仿宋_GB2312" w:cs="Times New Roman"/>
          <w:sz w:val="32"/>
          <w:szCs w:val="32"/>
          <w:lang w:val="en-US" w:eastAsia="zh-CN"/>
        </w:rPr>
        <w:t>2023年湖南国际文化旅游节暨纪念屈原逝世2300周年系列活动新闻发布会，</w:t>
      </w:r>
      <w:r>
        <w:rPr>
          <w:rStyle w:val="13"/>
          <w:rFonts w:hint="default" w:ascii="Times New Roman" w:hAnsi="Times New Roman" w:eastAsia="仿宋_GB2312" w:cs="Times New Roman"/>
          <w:b w:val="0"/>
          <w:bCs w:val="0"/>
          <w:caps w:val="0"/>
          <w:color w:val="000000"/>
          <w:kern w:val="2"/>
          <w:sz w:val="32"/>
          <w:szCs w:val="32"/>
          <w:vertAlign w:val="baseline"/>
          <w:lang w:val="en-US" w:eastAsia="zh-CN" w:bidi="ar"/>
        </w:rPr>
        <w:t>省文化和旅游厅</w:t>
      </w:r>
      <w:r>
        <w:rPr>
          <w:rFonts w:hint="default" w:ascii="Times New Roman" w:hAnsi="Times New Roman" w:eastAsia="仿宋_GB2312" w:cs="Times New Roman"/>
          <w:sz w:val="32"/>
          <w:szCs w:val="32"/>
          <w:lang w:eastAsia="zh-CN"/>
        </w:rPr>
        <w:t>尚斌</w:t>
      </w:r>
      <w:r>
        <w:rPr>
          <w:rStyle w:val="13"/>
          <w:rFonts w:hint="default" w:ascii="Times New Roman" w:hAnsi="Times New Roman" w:eastAsia="仿宋_GB2312" w:cs="Times New Roman"/>
          <w:b w:val="0"/>
          <w:bCs w:val="0"/>
          <w:caps w:val="0"/>
          <w:color w:val="000000"/>
          <w:kern w:val="2"/>
          <w:sz w:val="32"/>
          <w:szCs w:val="32"/>
          <w:vertAlign w:val="baseline"/>
          <w:lang w:val="en-US" w:eastAsia="zh-CN" w:bidi="ar"/>
        </w:rPr>
        <w:t>副厅长</w:t>
      </w:r>
      <w:r>
        <w:rPr>
          <w:rFonts w:hint="default" w:ascii="Times New Roman" w:hAnsi="Times New Roman" w:eastAsia="仿宋_GB2312" w:cs="Times New Roman"/>
          <w:sz w:val="32"/>
          <w:szCs w:val="32"/>
          <w:lang w:eastAsia="zh-CN"/>
        </w:rPr>
        <w:t>发布了节会新闻，岳阳市人民政府魏淑萍副市长，</w:t>
      </w:r>
      <w:r>
        <w:rPr>
          <w:rFonts w:hint="default" w:ascii="Times New Roman" w:hAnsi="Times New Roman" w:eastAsia="仿宋_GB2312" w:cs="Times New Roman"/>
          <w:sz w:val="32"/>
          <w:szCs w:val="32"/>
          <w:lang w:val="en-US" w:eastAsia="zh-CN"/>
        </w:rPr>
        <w:t>岳阳市文化旅游广电局汤文彬书记，</w:t>
      </w:r>
      <w:r>
        <w:rPr>
          <w:rFonts w:hint="default" w:ascii="Times New Roman" w:hAnsi="Times New Roman" w:eastAsia="仿宋_GB2312" w:cs="Times New Roman"/>
          <w:kern w:val="2"/>
          <w:sz w:val="32"/>
          <w:szCs w:val="32"/>
          <w:lang w:val="en-US" w:eastAsia="zh-CN" w:bidi="ar-SA"/>
        </w:rPr>
        <w:t>汨罗市政府林恒求市长分别就记者提问进行了答复，湖南日报、新湖南、潇湘晨报、岳阳日报等</w:t>
      </w:r>
      <w:r>
        <w:rPr>
          <w:rFonts w:hint="eastAsia" w:ascii="Times New Roman" w:hAnsi="Times New Roman" w:eastAsia="仿宋_GB2312" w:cs="Times New Roman"/>
          <w:kern w:val="2"/>
          <w:sz w:val="32"/>
          <w:szCs w:val="32"/>
          <w:lang w:val="en-US" w:eastAsia="zh-CN" w:bidi="ar-SA"/>
        </w:rPr>
        <w:t>多</w:t>
      </w:r>
      <w:r>
        <w:rPr>
          <w:rFonts w:hint="default" w:ascii="Times New Roman" w:hAnsi="Times New Roman" w:eastAsia="仿宋_GB2312" w:cs="Times New Roman"/>
          <w:kern w:val="2"/>
          <w:sz w:val="32"/>
          <w:szCs w:val="32"/>
          <w:lang w:val="en-US" w:eastAsia="zh-CN" w:bidi="ar-SA"/>
        </w:rPr>
        <w:t>家官媒进行了专题报道，众多自媒体、新媒体进行了转载或转发</w:t>
      </w:r>
      <w:r>
        <w:rPr>
          <w:rFonts w:hint="eastAsia" w:ascii="Times New Roman" w:hAnsi="Times New Roman" w:eastAsia="仿宋_GB2312" w:cs="Times New Roman"/>
          <w:kern w:val="2"/>
          <w:sz w:val="32"/>
          <w:szCs w:val="32"/>
          <w:lang w:val="en-US" w:eastAsia="zh-CN" w:bidi="ar-SA"/>
        </w:rPr>
        <w:t>，为节会预热打下良好基础</w:t>
      </w:r>
      <w:r>
        <w:rPr>
          <w:rFonts w:hint="default" w:ascii="Times New Roman" w:hAnsi="Times New Roman" w:eastAsia="仿宋_GB2312" w:cs="Times New Roman"/>
          <w:kern w:val="2"/>
          <w:sz w:val="32"/>
          <w:szCs w:val="32"/>
          <w:lang w:val="en-US" w:eastAsia="zh-CN" w:bidi="ar-SA"/>
        </w:rPr>
        <w:t>。节会举办期间，100余家媒体齐聚汨罗江畔，</w:t>
      </w:r>
      <w:r>
        <w:rPr>
          <w:rFonts w:hint="default" w:ascii="Times New Roman" w:hAnsi="Times New Roman" w:eastAsia="仿宋_GB2312" w:cs="Times New Roman"/>
          <w:sz w:val="32"/>
          <w:szCs w:val="32"/>
        </w:rPr>
        <w:t>争相报道了</w:t>
      </w:r>
      <w:r>
        <w:rPr>
          <w:rFonts w:hint="default" w:ascii="Times New Roman" w:hAnsi="Times New Roman" w:eastAsia="仿宋_GB2312" w:cs="Times New Roman"/>
          <w:sz w:val="32"/>
          <w:szCs w:val="32"/>
          <w:lang w:eastAsia="zh-CN"/>
        </w:rPr>
        <w:t>节会盛况。</w:t>
      </w:r>
      <w:r>
        <w:rPr>
          <w:rFonts w:hint="default" w:ascii="Times New Roman" w:hAnsi="Times New Roman" w:eastAsia="仿宋_GB2312" w:cs="Times New Roman"/>
          <w:sz w:val="32"/>
          <w:szCs w:val="32"/>
          <w:lang w:val="en-US" w:eastAsia="zh-CN"/>
        </w:rPr>
        <w:t>自媒体通过网络直播、</w:t>
      </w:r>
      <w:r>
        <w:rPr>
          <w:rFonts w:hint="eastAsia" w:ascii="Times New Roman" w:hAnsi="Times New Roman" w:eastAsia="仿宋_GB2312" w:cs="Times New Roman"/>
          <w:sz w:val="32"/>
          <w:szCs w:val="32"/>
          <w:lang w:val="en-US" w:eastAsia="zh-CN"/>
        </w:rPr>
        <w:t>微信视频号、</w:t>
      </w:r>
      <w:r>
        <w:rPr>
          <w:rFonts w:hint="default" w:ascii="Times New Roman" w:hAnsi="Times New Roman" w:eastAsia="仿宋_GB2312" w:cs="Times New Roman"/>
          <w:sz w:val="32"/>
          <w:szCs w:val="32"/>
          <w:lang w:val="en-US" w:eastAsia="zh-CN"/>
        </w:rPr>
        <w:t>抖音</w:t>
      </w:r>
      <w:r>
        <w:rPr>
          <w:rFonts w:hint="eastAsia" w:ascii="Times New Roman" w:hAnsi="Times New Roman" w:eastAsia="仿宋_GB2312" w:cs="Times New Roman"/>
          <w:sz w:val="32"/>
          <w:szCs w:val="32"/>
          <w:lang w:val="en-US" w:eastAsia="zh-CN"/>
        </w:rPr>
        <w:t>、快手、小红书</w:t>
      </w:r>
      <w:r>
        <w:rPr>
          <w:rFonts w:hint="default" w:ascii="Times New Roman" w:hAnsi="Times New Roman" w:eastAsia="仿宋_GB2312" w:cs="Times New Roman"/>
          <w:sz w:val="32"/>
          <w:szCs w:val="32"/>
          <w:lang w:val="en-US" w:eastAsia="zh-CN"/>
        </w:rPr>
        <w:t>等平台让节会活动火遍全球。活动结束后，新华社及央视综合、新闻、财经、国际、音乐等多个频道超40次聚焦汨罗，报道汨罗。</w:t>
      </w:r>
      <w:r>
        <w:rPr>
          <w:rFonts w:hint="eastAsia" w:ascii="Times New Roman" w:hAnsi="Times New Roman" w:eastAsia="仿宋_GB2312" w:cs="Times New Roman"/>
          <w:sz w:val="32"/>
          <w:szCs w:val="32"/>
          <w:lang w:val="en-US" w:eastAsia="zh-CN"/>
        </w:rPr>
        <w:t>特别是</w:t>
      </w:r>
      <w:r>
        <w:rPr>
          <w:rFonts w:hint="default" w:ascii="Times New Roman" w:hAnsi="Times New Roman" w:eastAsia="仿宋_GB2312" w:cs="Times New Roman"/>
          <w:sz w:val="32"/>
          <w:szCs w:val="32"/>
          <w:lang w:eastAsia="zh-CN"/>
        </w:rPr>
        <w:t>湖南芒果文旅、湖南经视加持</w:t>
      </w:r>
      <w:r>
        <w:rPr>
          <w:rFonts w:hint="eastAsia"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lang w:eastAsia="zh-CN"/>
        </w:rPr>
        <w:t>“水祭”活动</w:t>
      </w:r>
      <w:r>
        <w:rPr>
          <w:rFonts w:hint="eastAsia" w:ascii="Times New Roman" w:hAnsi="Times New Roman" w:eastAsia="仿宋_GB2312" w:cs="Times New Roman"/>
          <w:sz w:val="32"/>
          <w:szCs w:val="32"/>
          <w:lang w:eastAsia="zh-CN"/>
        </w:rPr>
        <w:t>，通过</w:t>
      </w:r>
      <w:r>
        <w:rPr>
          <w:rFonts w:hint="default" w:ascii="Times New Roman" w:hAnsi="Times New Roman" w:eastAsia="仿宋_GB2312" w:cs="Times New Roman"/>
          <w:sz w:val="32"/>
          <w:szCs w:val="32"/>
          <w:lang w:eastAsia="zh-CN"/>
        </w:rPr>
        <w:t>全程直播，影响十分深远。</w:t>
      </w:r>
      <w:r>
        <w:rPr>
          <w:rFonts w:hint="default" w:ascii="Times New Roman" w:hAnsi="Times New Roman" w:eastAsia="仿宋_GB2312" w:cs="Times New Roman"/>
          <w:sz w:val="32"/>
          <w:szCs w:val="32"/>
          <w:lang w:val="en-US" w:eastAsia="zh-CN"/>
        </w:rPr>
        <w:t>其中刘石林老先生古装出镜撞钟的视频更是火了一拨又一拨，成为了汨罗端午祭祀的最好宣传片。</w:t>
      </w:r>
    </w:p>
    <w:p w14:paraId="27A5E8F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default" w:ascii="Times New Roman" w:hAnsi="Times New Roman" w:eastAsia="黑体" w:cs="Times New Roman"/>
          <w:sz w:val="32"/>
          <w:szCs w:val="32"/>
          <w:lang w:val="en-US" w:eastAsia="zh-CN"/>
        </w:rPr>
        <w:t xml:space="preserve"> 二、精诚团结、迎难而上，</w:t>
      </w:r>
      <w:r>
        <w:rPr>
          <w:rFonts w:hint="eastAsia" w:eastAsia="黑体" w:cs="Times New Roman"/>
          <w:sz w:val="32"/>
          <w:szCs w:val="32"/>
          <w:lang w:val="en-US" w:eastAsia="zh-CN"/>
        </w:rPr>
        <w:t>体现了汨罗集中力量办大事能力与水平</w:t>
      </w:r>
    </w:p>
    <w:p w14:paraId="3774CFE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kern w:val="2"/>
          <w:sz w:val="32"/>
          <w:szCs w:val="32"/>
          <w:lang w:val="zh-CN" w:eastAsia="zh-CN" w:bidi="ar-SA"/>
        </w:rPr>
      </w:pPr>
      <w:r>
        <w:rPr>
          <w:rFonts w:hint="default" w:ascii="Times New Roman" w:hAnsi="Times New Roman" w:eastAsia="楷体_GB2312" w:cs="Times New Roman"/>
          <w:b/>
          <w:sz w:val="32"/>
          <w:szCs w:val="32"/>
          <w:lang w:eastAsia="zh-CN"/>
        </w:rPr>
        <w:t>一是</w:t>
      </w:r>
      <w:r>
        <w:rPr>
          <w:rFonts w:hint="eastAsia" w:eastAsia="楷体_GB2312" w:cs="Times New Roman"/>
          <w:b/>
          <w:sz w:val="32"/>
          <w:szCs w:val="32"/>
          <w:lang w:eastAsia="zh-CN"/>
        </w:rPr>
        <w:t>领导重视</w:t>
      </w:r>
      <w:r>
        <w:rPr>
          <w:rFonts w:hint="default" w:ascii="Times New Roman" w:hAnsi="Times New Roman" w:eastAsia="楷体_GB2312" w:cs="Times New Roman"/>
          <w:b/>
          <w:sz w:val="32"/>
          <w:szCs w:val="32"/>
          <w:lang w:eastAsia="zh-CN"/>
        </w:rPr>
        <w:t>，是节会成功举办的坚</w:t>
      </w:r>
      <w:r>
        <w:rPr>
          <w:rFonts w:hint="eastAsia" w:eastAsia="楷体_GB2312" w:cs="Times New Roman"/>
          <w:b/>
          <w:sz w:val="32"/>
          <w:szCs w:val="32"/>
          <w:lang w:eastAsia="zh-CN"/>
        </w:rPr>
        <w:t>强</w:t>
      </w:r>
      <w:r>
        <w:rPr>
          <w:rFonts w:hint="default" w:ascii="Times New Roman" w:hAnsi="Times New Roman" w:eastAsia="楷体_GB2312" w:cs="Times New Roman"/>
          <w:b/>
          <w:sz w:val="32"/>
          <w:szCs w:val="32"/>
          <w:lang w:eastAsia="zh-CN"/>
        </w:rPr>
        <w:t>后盾。</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前期，</w:t>
      </w:r>
      <w:r>
        <w:rPr>
          <w:rFonts w:hint="default" w:ascii="Times New Roman" w:hAnsi="Times New Roman" w:eastAsia="仿宋_GB2312" w:cs="Times New Roman"/>
          <w:b w:val="0"/>
          <w:bCs w:val="0"/>
          <w:i w:val="0"/>
          <w:iCs w:val="0"/>
          <w:caps w:val="0"/>
          <w:color w:val="auto"/>
          <w:spacing w:val="0"/>
          <w:sz w:val="32"/>
          <w:szCs w:val="32"/>
          <w:shd w:val="clear" w:fill="FFFFFF"/>
        </w:rPr>
        <w:t>我们做了大量细致有效的筹备</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color w:val="auto"/>
          <w:kern w:val="2"/>
          <w:sz w:val="32"/>
          <w:szCs w:val="32"/>
          <w:lang w:val="en-US" w:eastAsia="zh-CN" w:bidi="ar-SA"/>
        </w:rPr>
        <w:t>多次</w:t>
      </w:r>
      <w:r>
        <w:rPr>
          <w:rFonts w:hint="default" w:ascii="Times New Roman" w:hAnsi="Times New Roman" w:eastAsia="仿宋_GB2312" w:cs="Times New Roman"/>
          <w:spacing w:val="-6"/>
          <w:sz w:val="32"/>
          <w:szCs w:val="32"/>
        </w:rPr>
        <w:t>向省委宣传部、省</w:t>
      </w:r>
      <w:r>
        <w:rPr>
          <w:rFonts w:hint="default" w:ascii="Times New Roman" w:hAnsi="Times New Roman" w:eastAsia="仿宋_GB2312" w:cs="Times New Roman"/>
          <w:spacing w:val="-6"/>
          <w:sz w:val="32"/>
          <w:szCs w:val="32"/>
          <w:lang w:eastAsia="zh-CN"/>
        </w:rPr>
        <w:t>文化和旅游</w:t>
      </w:r>
      <w:r>
        <w:rPr>
          <w:rFonts w:hint="default" w:ascii="Times New Roman" w:hAnsi="Times New Roman" w:eastAsia="仿宋_GB2312" w:cs="Times New Roman"/>
          <w:spacing w:val="-6"/>
          <w:sz w:val="32"/>
          <w:szCs w:val="32"/>
        </w:rPr>
        <w:t>厅</w:t>
      </w:r>
      <w:r>
        <w:rPr>
          <w:rFonts w:hint="default" w:ascii="Times New Roman" w:hAnsi="Times New Roman" w:eastAsia="仿宋_GB2312" w:cs="Times New Roman"/>
          <w:spacing w:val="-6"/>
          <w:sz w:val="32"/>
          <w:szCs w:val="32"/>
          <w:lang w:eastAsia="zh-CN"/>
        </w:rPr>
        <w:t>、省外事办、</w:t>
      </w:r>
      <w:r>
        <w:rPr>
          <w:rFonts w:hint="default" w:ascii="Times New Roman" w:hAnsi="Times New Roman" w:eastAsia="仿宋_GB2312" w:cs="Times New Roman"/>
          <w:spacing w:val="-6"/>
          <w:sz w:val="32"/>
          <w:szCs w:val="32"/>
        </w:rPr>
        <w:t>岳阳市委市政府、岳阳市委宣传部专题汇报请示，</w:t>
      </w:r>
      <w:r>
        <w:rPr>
          <w:rFonts w:hint="default" w:ascii="Times New Roman" w:hAnsi="Times New Roman" w:eastAsia="仿宋_GB2312" w:cs="Times New Roman"/>
          <w:spacing w:val="-6"/>
          <w:sz w:val="32"/>
          <w:szCs w:val="32"/>
          <w:lang w:eastAsia="zh-CN"/>
        </w:rPr>
        <w:t>积极争取上级支持，省委</w:t>
      </w:r>
      <w:r>
        <w:rPr>
          <w:rFonts w:hint="default" w:ascii="Times New Roman" w:hAnsi="Times New Roman" w:eastAsia="仿宋_GB2312" w:cs="Times New Roman"/>
          <w:sz w:val="32"/>
          <w:szCs w:val="32"/>
          <w:lang w:val="en-US" w:eastAsia="zh-CN"/>
        </w:rPr>
        <w:t>宣传部将纪念屈原逝世2300周年系列活动纳入《2023年思想工作要点》，省文明办批复同意“我们的节日</w:t>
      </w:r>
      <w:r>
        <w:rPr>
          <w:rFonts w:hint="default" w:ascii="Times New Roman" w:hAnsi="Times New Roman" w:eastAsia="宋体" w:cs="Times New Roman"/>
          <w:sz w:val="32"/>
          <w:szCs w:val="32"/>
          <w:lang w:val="en-US" w:eastAsia="zh-CN"/>
        </w:rPr>
        <w:t>·</w:t>
      </w:r>
      <w:r>
        <w:rPr>
          <w:rFonts w:hint="default" w:ascii="Times New Roman" w:hAnsi="Times New Roman" w:eastAsia="仿宋_GB2312" w:cs="Times New Roman"/>
          <w:sz w:val="32"/>
          <w:szCs w:val="32"/>
          <w:lang w:val="en-US" w:eastAsia="zh-CN"/>
        </w:rPr>
        <w:t>端午”全省主题活动启动式落户汨罗，</w:t>
      </w:r>
      <w:r>
        <w:rPr>
          <w:rFonts w:hint="default" w:ascii="Times New Roman" w:hAnsi="Times New Roman" w:eastAsia="仿宋_GB2312" w:cs="Times New Roman"/>
          <w:b w:val="0"/>
          <w:bCs w:val="0"/>
          <w:color w:val="auto"/>
          <w:kern w:val="2"/>
          <w:sz w:val="32"/>
          <w:szCs w:val="32"/>
          <w:lang w:val="en-US" w:eastAsia="zh-CN" w:bidi="ar-SA"/>
        </w:rPr>
        <w:t>结合龙舟赛举行，</w:t>
      </w:r>
      <w:r>
        <w:rPr>
          <w:rFonts w:hint="default" w:ascii="Times New Roman" w:hAnsi="Times New Roman" w:eastAsia="仿宋_GB2312" w:cs="Times New Roman"/>
          <w:sz w:val="32"/>
          <w:szCs w:val="32"/>
          <w:lang w:val="en-US" w:eastAsia="zh-CN"/>
        </w:rPr>
        <w:t>省文化和旅游厅正式行文，批复同意汨罗举办2023年湖南省国际文化旅游节。为圆满举办好节会，</w:t>
      </w:r>
      <w:r>
        <w:rPr>
          <w:rFonts w:hint="default" w:ascii="Times New Roman" w:hAnsi="Times New Roman" w:eastAsia="仿宋_GB2312" w:cs="Times New Roman"/>
          <w:b w:val="0"/>
          <w:bCs w:val="0"/>
          <w:color w:val="auto"/>
          <w:kern w:val="2"/>
          <w:sz w:val="32"/>
          <w:szCs w:val="32"/>
          <w:lang w:val="en-US" w:eastAsia="zh-CN" w:bidi="ar-SA"/>
        </w:rPr>
        <w:t>岳阳市委、市政府作出专题部署，岳阳市委常委、宣传部部长刘启峰先后3次带队到汨罗进行专题调度</w:t>
      </w:r>
      <w:r>
        <w:rPr>
          <w:rFonts w:hint="default" w:ascii="Times New Roman" w:hAnsi="Times New Roman" w:eastAsia="仿宋_GB2312" w:cs="Times New Roman"/>
          <w:b w:val="0"/>
          <w:bCs w:val="0"/>
          <w:color w:val="auto"/>
          <w:kern w:val="2"/>
          <w:sz w:val="32"/>
          <w:szCs w:val="32"/>
          <w:lang w:val="zh-CN" w:eastAsia="zh-CN" w:bidi="ar-SA"/>
        </w:rPr>
        <w:t>。节会举办前期，省文旅厅宣推处、岳阳市文旅广电局派驻专班，靠前指挥，统一调度，为节会成功举办提供了有力保障。</w:t>
      </w:r>
    </w:p>
    <w:p w14:paraId="47E4CB5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color w:val="auto"/>
          <w:kern w:val="2"/>
          <w:sz w:val="32"/>
          <w:szCs w:val="32"/>
          <w:lang w:val="zh-CN" w:eastAsia="zh-CN" w:bidi="ar-SA"/>
        </w:rPr>
        <w:t>二是组织到位</w:t>
      </w:r>
      <w:r>
        <w:rPr>
          <w:rFonts w:hint="default" w:ascii="Times New Roman" w:hAnsi="Times New Roman" w:eastAsia="楷体_GB2312" w:cs="Times New Roman"/>
          <w:b/>
          <w:bCs/>
          <w:sz w:val="32"/>
          <w:szCs w:val="32"/>
          <w:lang w:eastAsia="zh-CN"/>
        </w:rPr>
        <w:t>，是节会圆满举办的</w:t>
      </w:r>
      <w:r>
        <w:rPr>
          <w:rFonts w:hint="eastAsia" w:eastAsia="楷体_GB2312" w:cs="Times New Roman"/>
          <w:b/>
          <w:bCs/>
          <w:sz w:val="32"/>
          <w:szCs w:val="32"/>
          <w:lang w:eastAsia="zh-CN"/>
        </w:rPr>
        <w:t>坚定</w:t>
      </w:r>
      <w:r>
        <w:rPr>
          <w:rFonts w:hint="default" w:ascii="Times New Roman" w:hAnsi="Times New Roman" w:eastAsia="楷体_GB2312" w:cs="Times New Roman"/>
          <w:b/>
          <w:bCs/>
          <w:sz w:val="32"/>
          <w:szCs w:val="32"/>
          <w:lang w:eastAsia="zh-CN"/>
        </w:rPr>
        <w:t>保障。</w:t>
      </w:r>
      <w:r>
        <w:rPr>
          <w:rFonts w:hint="default" w:ascii="Times New Roman" w:hAnsi="Times New Roman" w:eastAsia="仿宋_GB2312" w:cs="Times New Roman"/>
          <w:b w:val="0"/>
          <w:bCs/>
          <w:sz w:val="32"/>
          <w:szCs w:val="32"/>
          <w:lang w:eastAsia="zh-CN"/>
        </w:rPr>
        <w:t>围绕“严组织管理、保万无一失、办盛世节会、创一流水平”的工作目标，我们建立了“领导集中、分工明确、责任到位、反应快捷、调度有序”的工作系统，在岳阳市委宣传部、岳阳市文旅广电局的统一领导下，成立了执行方</w:t>
      </w:r>
      <w:r>
        <w:rPr>
          <w:rFonts w:hint="default" w:ascii="Times New Roman" w:hAnsi="Times New Roman" w:eastAsia="仿宋_GB2312" w:cs="Times New Roman"/>
          <w:sz w:val="32"/>
          <w:szCs w:val="32"/>
        </w:rPr>
        <w:t>组委会</w:t>
      </w:r>
      <w:r>
        <w:rPr>
          <w:rFonts w:hint="default" w:ascii="Times New Roman" w:hAnsi="Times New Roman" w:eastAsia="仿宋_GB2312" w:cs="Times New Roman"/>
          <w:sz w:val="32"/>
          <w:szCs w:val="32"/>
          <w:lang w:eastAsia="zh-CN"/>
        </w:rPr>
        <w:t>，由市委书记任顾问，市长任组长，市委、政府</w:t>
      </w:r>
      <w:r>
        <w:rPr>
          <w:rFonts w:hint="default" w:ascii="Times New Roman" w:hAnsi="Times New Roman" w:eastAsia="仿宋_GB2312" w:cs="Times New Roman"/>
          <w:sz w:val="32"/>
          <w:szCs w:val="32"/>
          <w:lang w:val="en-US" w:eastAsia="zh-CN"/>
        </w:rPr>
        <w:t>17位</w:t>
      </w:r>
      <w:r>
        <w:rPr>
          <w:rFonts w:hint="default" w:ascii="Times New Roman" w:hAnsi="Times New Roman" w:eastAsia="仿宋_GB2312" w:cs="Times New Roman"/>
          <w:sz w:val="32"/>
          <w:szCs w:val="32"/>
          <w:lang w:eastAsia="zh-CN"/>
        </w:rPr>
        <w:t>领导各负其责，分线牵头执行。组委会下设</w:t>
      </w:r>
      <w:r>
        <w:rPr>
          <w:rFonts w:hint="default" w:ascii="Times New Roman" w:hAnsi="Times New Roman" w:eastAsia="仿宋_GB2312" w:cs="Times New Roman"/>
          <w:sz w:val="32"/>
          <w:szCs w:val="32"/>
        </w:rPr>
        <w:t>九个工作</w:t>
      </w:r>
      <w:r>
        <w:rPr>
          <w:rFonts w:hint="default" w:ascii="Times New Roman" w:hAnsi="Times New Roman" w:eastAsia="仿宋_GB2312" w:cs="Times New Roman"/>
          <w:sz w:val="32"/>
          <w:szCs w:val="32"/>
          <w:lang w:eastAsia="zh-CN"/>
        </w:rPr>
        <w:t>组</w:t>
      </w:r>
      <w:r>
        <w:rPr>
          <w:rFonts w:hint="default" w:ascii="Times New Roman" w:hAnsi="Times New Roman" w:eastAsia="仿宋_GB2312" w:cs="Times New Roman"/>
          <w:sz w:val="32"/>
          <w:szCs w:val="32"/>
        </w:rPr>
        <w:t>，从市直有关单位</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抽调了近</w:t>
      </w:r>
      <w:r>
        <w:rPr>
          <w:rFonts w:hint="default" w:ascii="Times New Roman" w:hAnsi="Times New Roman" w:eastAsia="仿宋_GB2312" w:cs="Times New Roman"/>
          <w:sz w:val="32"/>
          <w:szCs w:val="32"/>
          <w:lang w:eastAsia="zh-CN"/>
        </w:rPr>
        <w:t>千</w:t>
      </w:r>
      <w:r>
        <w:rPr>
          <w:rFonts w:hint="default" w:ascii="Times New Roman" w:hAnsi="Times New Roman" w:eastAsia="仿宋_GB2312" w:cs="Times New Roman"/>
          <w:sz w:val="32"/>
          <w:szCs w:val="32"/>
        </w:rPr>
        <w:t>名干部负责各组的筹备工作，这些同志加班加点，分工负责，紧密配合，做了大量卓有成效的工作，使</w:t>
      </w:r>
      <w:r>
        <w:rPr>
          <w:rFonts w:hint="default" w:ascii="Times New Roman" w:hAnsi="Times New Roman" w:eastAsia="仿宋_GB2312" w:cs="Times New Roman"/>
          <w:sz w:val="32"/>
          <w:szCs w:val="32"/>
          <w:lang w:eastAsia="zh-CN"/>
        </w:rPr>
        <w:t>节会</w:t>
      </w:r>
      <w:r>
        <w:rPr>
          <w:rFonts w:hint="default" w:ascii="Times New Roman" w:hAnsi="Times New Roman" w:eastAsia="仿宋_GB2312" w:cs="Times New Roman"/>
          <w:sz w:val="32"/>
          <w:szCs w:val="32"/>
        </w:rPr>
        <w:t>各项活动的筹备有条不紊，井然有序，如期如质完成了任务。</w:t>
      </w:r>
      <w:r>
        <w:rPr>
          <w:rFonts w:hint="default" w:ascii="Times New Roman" w:hAnsi="Times New Roman" w:eastAsia="仿宋_GB2312" w:cs="Times New Roman"/>
          <w:sz w:val="32"/>
          <w:szCs w:val="32"/>
          <w:lang w:eastAsia="zh-CN"/>
        </w:rPr>
        <w:t>组委会发挥指挥统筹协调关键作用，明确责任分工、时间任务节点，将纷繁工作科学安排，快速调度，保证了整个节会忙而有序，有条不紊，整体推进。</w:t>
      </w:r>
    </w:p>
    <w:p w14:paraId="111B6CF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default" w:ascii="Times New Roman" w:hAnsi="Times New Roman" w:eastAsia="楷体_GB2312" w:cs="Times New Roman"/>
          <w:b/>
          <w:bCs/>
          <w:sz w:val="32"/>
          <w:szCs w:val="32"/>
          <w:lang w:eastAsia="zh-CN"/>
        </w:rPr>
        <w:t>三是分工协作，是节会高效举办的坚实基础。</w:t>
      </w:r>
      <w:r>
        <w:rPr>
          <w:rFonts w:hint="default" w:ascii="Times New Roman" w:hAnsi="Times New Roman" w:eastAsia="仿宋_GB2312" w:cs="Times New Roman"/>
          <w:sz w:val="32"/>
          <w:szCs w:val="32"/>
          <w:lang w:eastAsia="zh-CN"/>
        </w:rPr>
        <w:t>市文旅广电局全局上下总动员，将节会作为当前工作的重要“核心”，主动担纲重任，</w:t>
      </w:r>
      <w:r>
        <w:rPr>
          <w:rFonts w:hint="default" w:ascii="Times New Roman" w:hAnsi="Times New Roman" w:eastAsia="仿宋_GB2312" w:cs="Times New Roman"/>
          <w:sz w:val="32"/>
          <w:szCs w:val="32"/>
        </w:rPr>
        <w:t>认真策划</w:t>
      </w:r>
      <w:r>
        <w:rPr>
          <w:rFonts w:hint="default" w:ascii="Times New Roman" w:hAnsi="Times New Roman" w:eastAsia="仿宋_GB2312" w:cs="Times New Roman"/>
          <w:sz w:val="32"/>
          <w:szCs w:val="32"/>
          <w:lang w:eastAsia="zh-CN"/>
        </w:rPr>
        <w:t>节会各项活动，精心承办好节会开幕式总流程、湖南</w:t>
      </w:r>
      <w:r>
        <w:rPr>
          <w:rStyle w:val="13"/>
          <w:rFonts w:hint="default" w:ascii="Times New Roman" w:hAnsi="Times New Roman" w:eastAsia="仿宋_GB2312" w:cs="Times New Roman"/>
          <w:kern w:val="2"/>
          <w:sz w:val="32"/>
          <w:szCs w:val="32"/>
          <w:lang w:val="en-US" w:eastAsia="zh-CN" w:bidi="ar-SA"/>
        </w:rPr>
        <w:t>“世界旅游目的地”精品旅游线路采风踩线活动、岳阳市文创旅游商品展示+美食品鉴会和香草湖</w:t>
      </w:r>
      <w:r>
        <w:rPr>
          <w:rFonts w:hint="default" w:ascii="Times New Roman" w:hAnsi="Times New Roman" w:eastAsia="仿宋_GB2312" w:cs="Times New Roman"/>
          <w:sz w:val="32"/>
          <w:szCs w:val="32"/>
          <w:lang w:eastAsia="zh-CN"/>
        </w:rPr>
        <w:t>“水祭”活动等</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展现了汨罗文旅人的担当与作为。市</w:t>
      </w:r>
      <w:r>
        <w:rPr>
          <w:rFonts w:hint="default" w:ascii="Times New Roman" w:hAnsi="Times New Roman" w:eastAsia="仿宋_GB2312" w:cs="Times New Roman"/>
          <w:sz w:val="32"/>
          <w:szCs w:val="32"/>
        </w:rPr>
        <w:t>教体</w:t>
      </w:r>
      <w:r>
        <w:rPr>
          <w:rFonts w:hint="default" w:ascii="Times New Roman" w:hAnsi="Times New Roman" w:eastAsia="仿宋_GB2312" w:cs="Times New Roman"/>
          <w:sz w:val="32"/>
          <w:szCs w:val="32"/>
          <w:lang w:eastAsia="zh-CN"/>
        </w:rPr>
        <w:t>局、市文旅集团、市龙舟协会提前谋划，</w:t>
      </w:r>
      <w:r>
        <w:rPr>
          <w:rFonts w:hint="default" w:ascii="Times New Roman" w:hAnsi="Times New Roman" w:eastAsia="仿宋_GB2312" w:cs="Times New Roman"/>
          <w:sz w:val="32"/>
          <w:szCs w:val="32"/>
        </w:rPr>
        <w:t>精心组织</w:t>
      </w:r>
      <w:r>
        <w:rPr>
          <w:rFonts w:hint="default" w:ascii="Times New Roman" w:hAnsi="Times New Roman" w:eastAsia="仿宋_GB2312" w:cs="Times New Roman"/>
          <w:sz w:val="32"/>
          <w:szCs w:val="32"/>
          <w:lang w:val="en-US" w:eastAsia="zh-CN"/>
        </w:rPr>
        <w:t>8支国际龙舟队、8支国内龙舟队、1</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支本土龙舟队</w:t>
      </w:r>
      <w:r>
        <w:rPr>
          <w:rFonts w:hint="default" w:ascii="Times New Roman" w:hAnsi="Times New Roman" w:eastAsia="仿宋_GB2312" w:cs="Times New Roman"/>
          <w:sz w:val="32"/>
          <w:szCs w:val="32"/>
          <w:lang w:eastAsia="zh-CN"/>
        </w:rPr>
        <w:t>参加汨罗江国际龙舟赛和民间龙舟赛</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屈子文化园事务中心、市芒果文旅公司、屈原纪念馆配合湖南芒果文旅，采用水陆结合形式，将非遗展示“祭屈大典”打造成为一场传统与现代融合的直播大事件，成为节会活动最大亮点。市委办、政府办、公安局、住建局、</w:t>
      </w:r>
      <w:r>
        <w:rPr>
          <w:rFonts w:hint="default" w:ascii="Times New Roman" w:hAnsi="Times New Roman" w:eastAsia="仿宋_GB2312" w:cs="Times New Roman"/>
          <w:sz w:val="32"/>
          <w:szCs w:val="32"/>
        </w:rPr>
        <w:t>卫</w:t>
      </w:r>
      <w:r>
        <w:rPr>
          <w:rFonts w:hint="default" w:ascii="Times New Roman" w:hAnsi="Times New Roman" w:eastAsia="仿宋_GB2312" w:cs="Times New Roman"/>
          <w:sz w:val="32"/>
          <w:szCs w:val="32"/>
          <w:lang w:eastAsia="zh-CN"/>
        </w:rPr>
        <w:t>健</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、城管局、市场局、</w:t>
      </w:r>
      <w:r>
        <w:rPr>
          <w:rFonts w:hint="default" w:ascii="Times New Roman" w:hAnsi="Times New Roman" w:eastAsia="仿宋_GB2312" w:cs="Times New Roman"/>
          <w:sz w:val="32"/>
          <w:szCs w:val="32"/>
        </w:rPr>
        <w:t>财政局</w:t>
      </w:r>
      <w:r>
        <w:rPr>
          <w:rFonts w:hint="default" w:ascii="Times New Roman" w:hAnsi="Times New Roman" w:eastAsia="仿宋_GB2312" w:cs="Times New Roman"/>
          <w:sz w:val="32"/>
          <w:szCs w:val="32"/>
          <w:lang w:eastAsia="zh-CN"/>
        </w:rPr>
        <w:t>、交警大队、市外事办、屈子祠政府、罗江镇政府、</w:t>
      </w:r>
      <w:r>
        <w:rPr>
          <w:rFonts w:hint="eastAsia" w:eastAsia="仿宋_GB2312" w:cs="Times New Roman"/>
          <w:sz w:val="32"/>
          <w:szCs w:val="32"/>
          <w:lang w:eastAsia="zh-CN"/>
        </w:rPr>
        <w:t>白塘镇、</w:t>
      </w:r>
      <w:r>
        <w:rPr>
          <w:rFonts w:hint="default" w:ascii="Times New Roman" w:hAnsi="Times New Roman" w:eastAsia="仿宋_GB2312" w:cs="Times New Roman"/>
          <w:sz w:val="32"/>
          <w:szCs w:val="32"/>
          <w:lang w:eastAsia="zh-CN"/>
        </w:rPr>
        <w:t>长乐镇政府</w:t>
      </w:r>
      <w:r>
        <w:rPr>
          <w:rFonts w:hint="default" w:ascii="Times New Roman" w:hAnsi="Times New Roman" w:eastAsia="仿宋_GB2312" w:cs="Times New Roman"/>
          <w:sz w:val="32"/>
          <w:szCs w:val="32"/>
        </w:rPr>
        <w:t>等部门单位依托自身优势，为</w:t>
      </w:r>
      <w:r>
        <w:rPr>
          <w:rFonts w:hint="default" w:ascii="Times New Roman" w:hAnsi="Times New Roman" w:eastAsia="仿宋_GB2312" w:cs="Times New Roman"/>
          <w:sz w:val="32"/>
          <w:szCs w:val="32"/>
          <w:lang w:eastAsia="zh-CN"/>
        </w:rPr>
        <w:t>节会成功举办</w:t>
      </w:r>
      <w:r>
        <w:rPr>
          <w:rFonts w:hint="default" w:ascii="Times New Roman" w:hAnsi="Times New Roman" w:eastAsia="仿宋_GB2312" w:cs="Times New Roman"/>
          <w:sz w:val="32"/>
          <w:szCs w:val="32"/>
        </w:rPr>
        <w:t>做了大量工作。</w:t>
      </w:r>
      <w:r>
        <w:rPr>
          <w:rFonts w:hint="default" w:ascii="Times New Roman" w:hAnsi="Times New Roman" w:eastAsia="仿宋_GB2312" w:cs="Times New Roman"/>
          <w:sz w:val="32"/>
          <w:szCs w:val="32"/>
          <w:lang w:eastAsia="zh-CN"/>
        </w:rPr>
        <w:t>节会</w:t>
      </w:r>
      <w:r>
        <w:rPr>
          <w:rFonts w:hint="default" w:ascii="Times New Roman" w:hAnsi="Times New Roman" w:eastAsia="仿宋_GB2312" w:cs="Times New Roman"/>
          <w:sz w:val="32"/>
          <w:szCs w:val="32"/>
        </w:rPr>
        <w:t>期间，</w:t>
      </w:r>
      <w:r>
        <w:rPr>
          <w:rFonts w:hint="default" w:ascii="Times New Roman" w:hAnsi="Times New Roman" w:eastAsia="仿宋_GB2312" w:cs="Times New Roman"/>
          <w:sz w:val="32"/>
          <w:szCs w:val="32"/>
          <w:lang w:eastAsia="zh-CN"/>
        </w:rPr>
        <w:t>全市</w:t>
      </w:r>
      <w:r>
        <w:rPr>
          <w:rFonts w:hint="default" w:ascii="Times New Roman" w:hAnsi="Times New Roman" w:eastAsia="仿宋_GB2312" w:cs="Times New Roman"/>
          <w:sz w:val="32"/>
          <w:szCs w:val="32"/>
        </w:rPr>
        <w:t>各有关单位服从大局，紧密配合，对组委会安排的任务不折不扣地落实，确保了节会的成功。广大市民热情参与、积极支持，节会期间以实际行动向领导和来宾展示了汨罗的文明形象。</w:t>
      </w:r>
      <w:r>
        <w:rPr>
          <w:rFonts w:hint="default" w:ascii="Times New Roman" w:hAnsi="Times New Roman" w:eastAsia="仿宋_GB2312" w:cs="Times New Roman"/>
          <w:sz w:val="32"/>
          <w:szCs w:val="32"/>
          <w:lang w:eastAsia="zh-CN"/>
        </w:rPr>
        <w:t>另外，</w:t>
      </w:r>
      <w:r>
        <w:rPr>
          <w:rFonts w:hint="eastAsia" w:eastAsia="仿宋_GB2312" w:cs="Times New Roman"/>
          <w:sz w:val="32"/>
          <w:szCs w:val="32"/>
          <w:lang w:eastAsia="zh-CN"/>
        </w:rPr>
        <w:t>电力、</w:t>
      </w:r>
      <w:r>
        <w:rPr>
          <w:rFonts w:hint="default" w:ascii="Times New Roman" w:hAnsi="Times New Roman" w:eastAsia="仿宋_GB2312" w:cs="Times New Roman"/>
          <w:sz w:val="32"/>
          <w:szCs w:val="32"/>
          <w:lang w:eastAsia="zh-CN"/>
        </w:rPr>
        <w:t>安全、应急、医疗等部门以大局为重，全身心投入，默默付出，体现了高度的政治责任感和务实的工作作风。特别一提的是，团市委、妇联、文明实践中心将“志愿红”洒向节会各个角落，用高质量的志愿服</w:t>
      </w:r>
      <w:r>
        <w:rPr>
          <w:rFonts w:hint="eastAsia" w:ascii="仿宋" w:hAnsi="仿宋" w:eastAsia="仿宋" w:cs="仿宋"/>
          <w:sz w:val="32"/>
          <w:szCs w:val="32"/>
          <w:lang w:eastAsia="zh-CN"/>
        </w:rPr>
        <w:t>务为节会圆满举办提供保障。</w:t>
      </w:r>
    </w:p>
    <w:p w14:paraId="7443B1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三是注重特色、塑造亮点，推动了县域文旅的创品牌、出效益</w:t>
      </w:r>
    </w:p>
    <w:p w14:paraId="669D72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rPr>
      </w:pPr>
      <w:r>
        <w:rPr>
          <w:rFonts w:hint="eastAsia" w:ascii="仿宋_GB2312" w:hAnsi="仿宋_GB2312" w:eastAsia="仿宋_GB2312" w:cs="仿宋_GB2312"/>
          <w:sz w:val="32"/>
          <w:szCs w:val="32"/>
        </w:rPr>
        <w:t>汨罗是“蓝墨水的上游、文化人的圣地”，以山水之美、风物之盛、人文之韵享誉湖湘大地。</w:t>
      </w:r>
      <w:r>
        <w:rPr>
          <w:rFonts w:hint="default" w:ascii="Times New Roman" w:hAnsi="Times New Roman" w:eastAsia="仿宋_GB2312" w:cs="Times New Roman"/>
          <w:sz w:val="32"/>
          <w:szCs w:val="32"/>
        </w:rPr>
        <w:t>今年的</w:t>
      </w:r>
      <w:r>
        <w:rPr>
          <w:rFonts w:hint="default" w:ascii="Times New Roman" w:hAnsi="Times New Roman" w:eastAsia="仿宋_GB2312" w:cs="Times New Roman"/>
          <w:sz w:val="32"/>
          <w:szCs w:val="32"/>
          <w:lang w:eastAsia="zh-CN"/>
        </w:rPr>
        <w:t>节会，</w:t>
      </w:r>
      <w:r>
        <w:rPr>
          <w:rFonts w:hint="default" w:ascii="Times New Roman" w:hAnsi="Times New Roman" w:eastAsia="仿宋_GB2312" w:cs="Times New Roman"/>
          <w:sz w:val="32"/>
          <w:szCs w:val="32"/>
        </w:rPr>
        <w:t>我们一改以往的</w:t>
      </w:r>
      <w:r>
        <w:rPr>
          <w:rFonts w:hint="default" w:ascii="Times New Roman" w:hAnsi="Times New Roman" w:eastAsia="仿宋_GB2312" w:cs="Times New Roman"/>
          <w:sz w:val="32"/>
          <w:szCs w:val="32"/>
          <w:lang w:eastAsia="zh-CN"/>
        </w:rPr>
        <w:t>文化</w:t>
      </w:r>
      <w:r>
        <w:rPr>
          <w:rFonts w:hint="default" w:ascii="Times New Roman" w:hAnsi="Times New Roman" w:eastAsia="仿宋_GB2312" w:cs="Times New Roman"/>
          <w:sz w:val="32"/>
          <w:szCs w:val="32"/>
        </w:rPr>
        <w:t>加体育的模式，更</w:t>
      </w:r>
      <w:r>
        <w:rPr>
          <w:rFonts w:hint="default" w:ascii="Times New Roman" w:hAnsi="Times New Roman" w:eastAsia="仿宋_GB2312" w:cs="Times New Roman"/>
          <w:sz w:val="32"/>
          <w:szCs w:val="32"/>
          <w:lang w:eastAsia="zh-CN"/>
        </w:rPr>
        <w:t>注重文化和旅游的推介；</w:t>
      </w:r>
      <w:r>
        <w:rPr>
          <w:rFonts w:hint="default" w:ascii="Times New Roman" w:hAnsi="Times New Roman" w:eastAsia="仿宋_GB2312" w:cs="Times New Roman"/>
          <w:sz w:val="32"/>
          <w:szCs w:val="32"/>
        </w:rPr>
        <w:t>一改以住只顾造势不顾效果的方法，更加注重</w:t>
      </w:r>
      <w:r>
        <w:rPr>
          <w:rFonts w:hint="eastAsia" w:ascii="Times New Roman" w:hAnsi="Times New Roman" w:eastAsia="仿宋_GB2312" w:cs="Times New Roman"/>
          <w:sz w:val="32"/>
          <w:szCs w:val="32"/>
          <w:lang w:eastAsia="zh-CN"/>
        </w:rPr>
        <w:t>产业</w:t>
      </w:r>
      <w:r>
        <w:rPr>
          <w:rFonts w:hint="default" w:ascii="Times New Roman" w:hAnsi="Times New Roman" w:eastAsia="仿宋_GB2312" w:cs="Times New Roman"/>
          <w:sz w:val="32"/>
          <w:szCs w:val="32"/>
          <w:lang w:eastAsia="zh-CN"/>
        </w:rPr>
        <w:t>与</w:t>
      </w:r>
      <w:r>
        <w:rPr>
          <w:rFonts w:hint="eastAsia" w:ascii="Times New Roman" w:hAnsi="Times New Roman" w:eastAsia="仿宋_GB2312" w:cs="Times New Roman"/>
          <w:sz w:val="32"/>
          <w:szCs w:val="32"/>
          <w:lang w:eastAsia="zh-CN"/>
        </w:rPr>
        <w:t>市场</w:t>
      </w:r>
      <w:r>
        <w:rPr>
          <w:rFonts w:hint="default" w:ascii="Times New Roman" w:hAnsi="Times New Roman" w:eastAsia="仿宋_GB2312" w:cs="Times New Roman"/>
          <w:sz w:val="32"/>
          <w:szCs w:val="32"/>
          <w:lang w:eastAsia="zh-CN"/>
        </w:rPr>
        <w:t>的</w:t>
      </w:r>
      <w:r>
        <w:rPr>
          <w:rFonts w:hint="eastAsia" w:eastAsia="仿宋_GB2312" w:cs="Times New Roman"/>
          <w:sz w:val="32"/>
          <w:szCs w:val="32"/>
          <w:lang w:eastAsia="zh-CN"/>
        </w:rPr>
        <w:t>融合</w:t>
      </w:r>
      <w:r>
        <w:rPr>
          <w:rFonts w:hint="default" w:ascii="Times New Roman" w:hAnsi="Times New Roman" w:eastAsia="仿宋_GB2312" w:cs="Times New Roman"/>
          <w:sz w:val="32"/>
          <w:szCs w:val="32"/>
          <w:lang w:eastAsia="zh-CN"/>
        </w:rPr>
        <w:t>发展。</w:t>
      </w:r>
      <w:r>
        <w:rPr>
          <w:rFonts w:hint="eastAsia" w:ascii="仿宋_GB2312" w:hAnsi="仿宋_GB2312" w:eastAsia="仿宋_GB2312" w:cs="仿宋_GB2312"/>
          <w:sz w:val="32"/>
          <w:szCs w:val="32"/>
          <w:lang w:eastAsia="zh-CN"/>
        </w:rPr>
        <w:t>通过</w:t>
      </w:r>
      <w:r>
        <w:rPr>
          <w:rFonts w:hint="eastAsia" w:ascii="仿宋_GB2312" w:hAnsi="仿宋_GB2312" w:eastAsia="仿宋_GB2312" w:cs="仿宋_GB2312"/>
          <w:sz w:val="32"/>
          <w:szCs w:val="32"/>
          <w:lang w:val="en-US" w:eastAsia="zh-CN"/>
        </w:rPr>
        <w:t>精心策划、</w:t>
      </w:r>
      <w:r>
        <w:rPr>
          <w:rFonts w:hint="eastAsia" w:eastAsia="仿宋_GB2312"/>
          <w:sz w:val="32"/>
          <w:szCs w:val="32"/>
        </w:rPr>
        <w:t>精细雕琢，</w:t>
      </w:r>
      <w:r>
        <w:rPr>
          <w:rFonts w:hint="eastAsia" w:eastAsia="仿宋_GB2312"/>
          <w:sz w:val="32"/>
          <w:szCs w:val="32"/>
          <w:lang w:eastAsia="zh-CN"/>
        </w:rPr>
        <w:t>系列活动的举办暨营造了节会</w:t>
      </w:r>
      <w:r>
        <w:rPr>
          <w:rFonts w:hint="eastAsia" w:eastAsia="仿宋_GB2312"/>
          <w:sz w:val="32"/>
          <w:szCs w:val="32"/>
        </w:rPr>
        <w:t>隆重、热烈、壮观</w:t>
      </w:r>
      <w:r>
        <w:rPr>
          <w:rFonts w:hint="eastAsia" w:eastAsia="仿宋_GB2312"/>
          <w:sz w:val="32"/>
          <w:szCs w:val="32"/>
          <w:lang w:eastAsia="zh-CN"/>
        </w:rPr>
        <w:t>的节会氛围，又实现了</w:t>
      </w:r>
      <w:r>
        <w:rPr>
          <w:rFonts w:hint="eastAsia" w:ascii="仿宋_GB2312" w:hAnsi="仿宋_GB2312" w:eastAsia="仿宋_GB2312" w:cs="仿宋_GB2312"/>
          <w:sz w:val="32"/>
          <w:szCs w:val="32"/>
          <w:lang w:eastAsia="zh-CN"/>
        </w:rPr>
        <w:t>“以文塑旅、以旅彰文”，推动产业发展的目的。概括起来，有</w:t>
      </w:r>
      <w:r>
        <w:rPr>
          <w:rFonts w:hint="eastAsia" w:eastAsia="仿宋_GB2312"/>
          <w:sz w:val="32"/>
          <w:szCs w:val="32"/>
          <w:lang w:eastAsia="zh-CN"/>
        </w:rPr>
        <w:t>三</w:t>
      </w:r>
      <w:r>
        <w:rPr>
          <w:rFonts w:hint="eastAsia" w:eastAsia="仿宋_GB2312"/>
          <w:sz w:val="32"/>
          <w:szCs w:val="32"/>
        </w:rPr>
        <w:t>大亮点。</w:t>
      </w:r>
    </w:p>
    <w:p w14:paraId="54AED5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eastAsia="仿宋_GB2312"/>
          <w:sz w:val="32"/>
          <w:szCs w:val="32"/>
          <w:lang w:val="en-US" w:eastAsia="zh-CN"/>
        </w:rPr>
      </w:pPr>
      <w:r>
        <w:rPr>
          <w:rFonts w:hint="eastAsia" w:ascii="楷体_GB2312" w:hAnsi="楷体_GB2312" w:eastAsia="楷体_GB2312" w:cs="楷体_GB2312"/>
          <w:b/>
          <w:bCs/>
          <w:sz w:val="32"/>
          <w:szCs w:val="32"/>
          <w:lang w:eastAsia="zh-CN"/>
        </w:rPr>
        <w:t>一是巧办“水祭”，打造一场直播大事件。</w:t>
      </w:r>
      <w:r>
        <w:rPr>
          <w:rFonts w:hint="eastAsia" w:eastAsia="仿宋_GB2312"/>
          <w:spacing w:val="-4"/>
          <w:sz w:val="32"/>
          <w:szCs w:val="32"/>
          <w:lang w:eastAsia="zh-CN"/>
        </w:rPr>
        <w:t>祭祀屈原是汨罗江畔每年端午节的重要头戏，</w:t>
      </w:r>
      <w:r>
        <w:rPr>
          <w:rFonts w:hint="eastAsia" w:ascii="仿宋_GB2312" w:hAnsi="仿宋_GB2312" w:eastAsia="仿宋_GB2312" w:cs="仿宋_GB2312"/>
          <w:sz w:val="32"/>
          <w:szCs w:val="32"/>
          <w:lang w:eastAsia="zh-CN"/>
        </w:rPr>
        <w:t>但多年以来，这项活动一直由政府主导和民间参与的方式进行，存在文化气息不浓，市场运作不佳的通病。今年，</w:t>
      </w:r>
      <w:r>
        <w:rPr>
          <w:rFonts w:hint="eastAsia" w:eastAsia="仿宋_GB2312"/>
          <w:spacing w:val="-4"/>
          <w:sz w:val="32"/>
          <w:szCs w:val="32"/>
          <w:lang w:eastAsia="zh-CN"/>
        </w:rPr>
        <w:t>契合屈原逝世</w:t>
      </w:r>
      <w:r>
        <w:rPr>
          <w:rFonts w:hint="eastAsia" w:eastAsia="仿宋_GB2312"/>
          <w:spacing w:val="-4"/>
          <w:sz w:val="32"/>
          <w:szCs w:val="32"/>
          <w:lang w:val="en-US" w:eastAsia="zh-CN"/>
        </w:rPr>
        <w:t>2300周年这一节点，将祭祀活动</w:t>
      </w:r>
      <w:r>
        <w:rPr>
          <w:rFonts w:hint="eastAsia" w:ascii="仿宋_GB2312" w:hAnsi="仿宋_GB2312" w:eastAsia="仿宋_GB2312" w:cs="仿宋_GB2312"/>
          <w:sz w:val="32"/>
          <w:szCs w:val="32"/>
          <w:lang w:eastAsia="zh-CN"/>
        </w:rPr>
        <w:t>整体将交由湖南芒果文旅策划运营。在屈子文化园香草湖以</w:t>
      </w:r>
      <w:r>
        <w:rPr>
          <w:rFonts w:hint="eastAsia" w:eastAsia="仿宋_GB2312"/>
          <w:spacing w:val="-4"/>
          <w:sz w:val="32"/>
          <w:szCs w:val="32"/>
          <w:lang w:eastAsia="zh-CN"/>
        </w:rPr>
        <w:t>现代声光电、</w:t>
      </w:r>
      <w:r>
        <w:rPr>
          <w:rFonts w:hint="eastAsia" w:eastAsia="仿宋_GB2312"/>
          <w:spacing w:val="-4"/>
          <w:sz w:val="32"/>
          <w:szCs w:val="32"/>
          <w:lang w:val="en-US" w:eastAsia="zh-CN"/>
        </w:rPr>
        <w:t>3D、VR、元宇宙等新兴技术与传统结合形式，组织举办了一场</w:t>
      </w:r>
      <w:r>
        <w:rPr>
          <w:rFonts w:hint="eastAsia" w:ascii="Times New Roman" w:hAnsi="Times New Roman" w:eastAsia="仿宋_GB2312" w:cs="Times New Roman"/>
          <w:sz w:val="32"/>
          <w:szCs w:val="32"/>
          <w:lang w:val="en-US" w:eastAsia="zh-CN"/>
        </w:rPr>
        <w:t>庄重神秘的水上祭祀仪式。以一艘跨越古今的巨型“主祭船”为载体，还原一场2300年前楚国百姓江中寻觅屈原的壮观场面。无人机展现屈原诗句，“屈原”领诵万人复诵等，具有强烈的震撼感。</w:t>
      </w:r>
      <w:r>
        <w:rPr>
          <w:rFonts w:hint="eastAsia" w:eastAsia="仿宋_GB2312"/>
          <w:spacing w:val="-4"/>
          <w:sz w:val="32"/>
          <w:szCs w:val="32"/>
          <w:lang w:val="en-US" w:eastAsia="zh-CN"/>
        </w:rPr>
        <w:t>整个活动由湖南芒果文旅采取现场直播，</w:t>
      </w:r>
      <w:r>
        <w:rPr>
          <w:rFonts w:hint="eastAsia" w:eastAsia="仿宋_GB2312"/>
          <w:sz w:val="32"/>
          <w:szCs w:val="32"/>
        </w:rPr>
        <w:t>通过荧屏展示给亿万观众，产生了</w:t>
      </w:r>
      <w:r>
        <w:rPr>
          <w:rFonts w:hint="eastAsia" w:eastAsia="仿宋_GB2312"/>
          <w:sz w:val="32"/>
          <w:szCs w:val="32"/>
          <w:lang w:eastAsia="zh-CN"/>
        </w:rPr>
        <w:t>较大的</w:t>
      </w:r>
      <w:r>
        <w:rPr>
          <w:rFonts w:hint="eastAsia" w:eastAsia="仿宋_GB2312"/>
          <w:sz w:val="32"/>
          <w:szCs w:val="32"/>
        </w:rPr>
        <w:t>轰动效应。</w:t>
      </w:r>
      <w:r>
        <w:rPr>
          <w:rFonts w:hint="eastAsia" w:eastAsia="仿宋_GB2312"/>
          <w:sz w:val="32"/>
          <w:szCs w:val="32"/>
          <w:lang w:eastAsia="zh-CN"/>
        </w:rPr>
        <w:t>网络流量的传播，不仅使</w:t>
      </w:r>
      <w:r>
        <w:rPr>
          <w:rFonts w:hint="eastAsia" w:eastAsia="仿宋_GB2312"/>
          <w:sz w:val="32"/>
          <w:szCs w:val="32"/>
        </w:rPr>
        <w:t>汨罗作为</w:t>
      </w:r>
      <w:r>
        <w:rPr>
          <w:rFonts w:hint="eastAsia" w:eastAsia="仿宋_GB2312"/>
          <w:sz w:val="32"/>
          <w:szCs w:val="32"/>
          <w:lang w:eastAsia="zh-CN"/>
        </w:rPr>
        <w:t>端午</w:t>
      </w:r>
      <w:r>
        <w:rPr>
          <w:rFonts w:hint="eastAsia" w:eastAsia="仿宋_GB2312"/>
          <w:sz w:val="32"/>
          <w:szCs w:val="32"/>
        </w:rPr>
        <w:t>龙舟文化发源地这一理念得到了正本清源</w:t>
      </w:r>
      <w:r>
        <w:rPr>
          <w:rFonts w:hint="eastAsia" w:eastAsia="仿宋_GB2312"/>
          <w:sz w:val="32"/>
          <w:szCs w:val="32"/>
          <w:lang w:eastAsia="zh-CN"/>
        </w:rPr>
        <w:t>，也</w:t>
      </w:r>
      <w:r>
        <w:rPr>
          <w:rFonts w:hint="eastAsia" w:eastAsia="仿宋_GB2312"/>
          <w:sz w:val="32"/>
          <w:szCs w:val="32"/>
          <w:lang w:val="en-US" w:eastAsia="zh-CN"/>
        </w:rPr>
        <w:t>给汨罗未来组织相关模式活动提供了经验。</w:t>
      </w:r>
    </w:p>
    <w:p w14:paraId="0B1E1C2D">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b/>
          <w:bCs/>
          <w:sz w:val="32"/>
          <w:szCs w:val="32"/>
          <w:lang w:eastAsia="zh-CN"/>
        </w:rPr>
        <w:t>二是活化“九歌”，留下一幕旅游实景剧。</w:t>
      </w:r>
      <w:r>
        <w:rPr>
          <w:rFonts w:hint="eastAsia" w:ascii="仿宋_GB2312" w:hAnsi="仿宋_GB2312" w:eastAsia="仿宋_GB2312" w:cs="仿宋_GB2312"/>
          <w:sz w:val="32"/>
          <w:szCs w:val="32"/>
          <w:lang w:eastAsia="zh-CN"/>
        </w:rPr>
        <w:t>汨罗是</w:t>
      </w:r>
      <w:r>
        <w:rPr>
          <w:rFonts w:hint="eastAsia" w:ascii="仿宋_GB2312" w:hAnsi="仿宋_GB2312" w:eastAsia="仿宋_GB2312" w:cs="仿宋_GB2312"/>
          <w:sz w:val="32"/>
          <w:szCs w:val="32"/>
        </w:rPr>
        <w:t>屈原晚年行吟求索之地，是浪漫主义诗歌发源地与屈原文化传承地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《九歌》是屈原的重要代表作</w:t>
      </w:r>
      <w:r>
        <w:rPr>
          <w:rFonts w:hint="eastAsia" w:ascii="仿宋_GB2312" w:hAnsi="仿宋_GB2312" w:eastAsia="仿宋_GB2312" w:cs="仿宋_GB2312"/>
          <w:sz w:val="32"/>
          <w:szCs w:val="32"/>
          <w:lang w:eastAsia="zh-CN"/>
        </w:rPr>
        <w:t>，将屈原文化传承发展一直是我们的强烈愿望。今年，我们邀请</w:t>
      </w:r>
      <w:r>
        <w:rPr>
          <w:rFonts w:hint="default" w:ascii="Times New Roman" w:hAnsi="Times New Roman" w:eastAsia="仿宋_GB2312" w:cs="Times New Roman"/>
          <w:b w:val="0"/>
          <w:bCs/>
          <w:sz w:val="32"/>
          <w:szCs w:val="32"/>
        </w:rPr>
        <w:t>北京立十新娱乐文化传媒团队</w:t>
      </w:r>
      <w:r>
        <w:rPr>
          <w:rFonts w:hint="eastAsia" w:ascii="Times New Roman" w:hAnsi="Times New Roman" w:eastAsia="仿宋_GB2312" w:cs="Times New Roman"/>
          <w:b w:val="0"/>
          <w:bCs/>
          <w:sz w:val="32"/>
          <w:szCs w:val="32"/>
          <w:lang w:eastAsia="zh-CN"/>
        </w:rPr>
        <w:t>通过</w:t>
      </w:r>
      <w:r>
        <w:rPr>
          <w:rFonts w:hint="eastAsia" w:ascii="仿宋_GB2312" w:hAnsi="仿宋_GB2312" w:eastAsia="仿宋_GB2312" w:cs="仿宋_GB2312"/>
          <w:sz w:val="32"/>
          <w:szCs w:val="32"/>
          <w:lang w:eastAsia="zh-CN"/>
        </w:rPr>
        <w:t>精心筹划，对《九歌》进行改编，注入汨罗</w:t>
      </w:r>
      <w:r>
        <w:rPr>
          <w:rFonts w:hint="eastAsia" w:ascii="仿宋_GB2312" w:hAnsi="仿宋_GB2312" w:eastAsia="仿宋_GB2312" w:cs="仿宋_GB2312"/>
          <w:sz w:val="32"/>
          <w:szCs w:val="32"/>
        </w:rPr>
        <w:t>渔歌、山歌、湘楚韵律基础元素，</w:t>
      </w:r>
      <w:r>
        <w:rPr>
          <w:rFonts w:hint="eastAsia" w:ascii="仿宋_GB2312" w:hAnsi="仿宋_GB2312" w:eastAsia="仿宋_GB2312" w:cs="仿宋_GB2312"/>
          <w:sz w:val="32"/>
          <w:szCs w:val="32"/>
          <w:lang w:eastAsia="zh-CN"/>
        </w:rPr>
        <w:t>将《九歌》搬上舞台，打造成为一部音乐剧，并作为</w:t>
      </w:r>
      <w:r>
        <w:rPr>
          <w:rFonts w:hint="default" w:ascii="Times New Roman" w:hAnsi="Times New Roman" w:eastAsia="仿宋_GB2312" w:cs="Times New Roman"/>
          <w:b w:val="0"/>
          <w:bCs/>
          <w:sz w:val="32"/>
          <w:szCs w:val="32"/>
          <w:lang w:val="en-US" w:eastAsia="zh-CN"/>
        </w:rPr>
        <w:t>开幕式</w:t>
      </w:r>
      <w:r>
        <w:rPr>
          <w:rFonts w:hint="eastAsia" w:ascii="Times New Roman" w:hAnsi="Times New Roman" w:eastAsia="仿宋_GB2312" w:cs="Times New Roman"/>
          <w:b w:val="0"/>
          <w:bCs/>
          <w:sz w:val="32"/>
          <w:szCs w:val="32"/>
          <w:lang w:val="en-US" w:eastAsia="zh-CN"/>
        </w:rPr>
        <w:t>的</w:t>
      </w:r>
      <w:r>
        <w:rPr>
          <w:rFonts w:hint="default" w:ascii="Times New Roman" w:hAnsi="Times New Roman" w:eastAsia="仿宋_GB2312" w:cs="Times New Roman"/>
          <w:b w:val="0"/>
          <w:bCs/>
          <w:sz w:val="32"/>
          <w:szCs w:val="32"/>
          <w:lang w:val="en-US" w:eastAsia="zh-CN"/>
        </w:rPr>
        <w:t>重头戏</w:t>
      </w:r>
      <w:r>
        <w:rPr>
          <w:rFonts w:hint="eastAsia" w:ascii="Times New Roman" w:hAnsi="Times New Roman" w:eastAsia="仿宋_GB2312" w:cs="Times New Roman"/>
          <w:b w:val="0"/>
          <w:bCs/>
          <w:sz w:val="32"/>
          <w:szCs w:val="32"/>
          <w:lang w:val="en-US" w:eastAsia="zh-CN"/>
        </w:rPr>
        <w:t>进行首演。强烈的剧情冲突，唯美的剧情画面，绚丽的舞台灯效</w:t>
      </w:r>
      <w:r>
        <w:rPr>
          <w:rFonts w:hint="default" w:ascii="Times New Roman" w:hAnsi="Times New Roman" w:eastAsia="仿宋_GB2312" w:cs="Times New Roman"/>
          <w:b w:val="0"/>
          <w:bCs/>
          <w:sz w:val="32"/>
          <w:szCs w:val="32"/>
          <w:lang w:eastAsia="zh-CN"/>
        </w:rPr>
        <w:t>观众呈现了</w:t>
      </w:r>
      <w:r>
        <w:rPr>
          <w:rFonts w:hint="default" w:ascii="Times New Roman" w:hAnsi="Times New Roman" w:eastAsia="仿宋_GB2312" w:cs="Times New Roman"/>
          <w:b w:val="0"/>
          <w:bCs/>
          <w:sz w:val="32"/>
          <w:szCs w:val="32"/>
        </w:rPr>
        <w:t>一场戏剧</w:t>
      </w:r>
      <w:r>
        <w:rPr>
          <w:rFonts w:hint="default" w:ascii="Times New Roman" w:hAnsi="Times New Roman" w:eastAsia="仿宋_GB2312" w:cs="Times New Roman"/>
          <w:b w:val="0"/>
          <w:bCs/>
          <w:sz w:val="32"/>
          <w:szCs w:val="32"/>
          <w:lang w:eastAsia="zh-CN"/>
        </w:rPr>
        <w:t>音乐</w:t>
      </w:r>
      <w:r>
        <w:rPr>
          <w:rFonts w:hint="default" w:ascii="Times New Roman" w:hAnsi="Times New Roman" w:eastAsia="仿宋_GB2312" w:cs="Times New Roman"/>
          <w:b w:val="0"/>
          <w:bCs/>
          <w:sz w:val="32"/>
          <w:szCs w:val="32"/>
        </w:rPr>
        <w:t>盛宴</w:t>
      </w:r>
      <w:r>
        <w:rPr>
          <w:rFonts w:hint="eastAsia" w:ascii="Times New Roman" w:hAnsi="Times New Roman" w:eastAsia="仿宋_GB2312" w:cs="Times New Roman"/>
          <w:b w:val="0"/>
          <w:bCs/>
          <w:sz w:val="32"/>
          <w:szCs w:val="32"/>
          <w:lang w:eastAsia="zh-CN"/>
        </w:rPr>
        <w:t>，</w:t>
      </w:r>
      <w:r>
        <w:rPr>
          <w:rFonts w:hint="eastAsia" w:ascii="仿宋_GB2312" w:hAnsi="仿宋_GB2312" w:eastAsia="仿宋_GB2312" w:cs="仿宋_GB2312"/>
          <w:sz w:val="32"/>
          <w:szCs w:val="32"/>
          <w:lang w:eastAsia="zh-CN"/>
        </w:rPr>
        <w:t>受到与会领导与游客的高度评价。目前，我们正在对该剧进行再加工、再打磨，进行场景移植，将其打造成为一部代表汨罗的旅游实景剧，并开展常态化演出，冀此丰富旅游业态。</w:t>
      </w:r>
    </w:p>
    <w:p w14:paraId="58DB49C6">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b/>
          <w:bCs/>
          <w:sz w:val="32"/>
          <w:szCs w:val="32"/>
          <w:lang w:eastAsia="zh-CN"/>
        </w:rPr>
        <w:t>三是借力“节会”，做实文旅产业发展。</w:t>
      </w:r>
      <w:r>
        <w:rPr>
          <w:rFonts w:hint="default" w:ascii="Times New Roman" w:hAnsi="Times New Roman" w:eastAsia="仿宋_GB2312" w:cs="Times New Roman"/>
          <w:sz w:val="32"/>
          <w:szCs w:val="32"/>
          <w:lang w:val="en-US" w:eastAsia="zh-CN"/>
        </w:rPr>
        <w:t>为</w:t>
      </w:r>
      <w:r>
        <w:rPr>
          <w:rFonts w:hint="eastAsia" w:eastAsia="仿宋_GB2312" w:cs="Times New Roman"/>
          <w:sz w:val="32"/>
          <w:szCs w:val="32"/>
          <w:lang w:val="en-US" w:eastAsia="zh-CN"/>
        </w:rPr>
        <w:t>实现“文化搭台、经贸唱戏”，</w:t>
      </w:r>
      <w:r>
        <w:rPr>
          <w:rFonts w:hint="default" w:ascii="Times New Roman" w:hAnsi="Times New Roman" w:eastAsia="仿宋_GB2312" w:cs="Times New Roman"/>
          <w:sz w:val="32"/>
          <w:szCs w:val="32"/>
          <w:lang w:val="en-US" w:eastAsia="zh-CN"/>
        </w:rPr>
        <w:t>促推产业发展</w:t>
      </w:r>
      <w:r>
        <w:rPr>
          <w:rFonts w:hint="eastAsia" w:eastAsia="仿宋_GB2312" w:cs="Times New Roman"/>
          <w:sz w:val="32"/>
          <w:szCs w:val="32"/>
          <w:lang w:val="en-US" w:eastAsia="zh-CN"/>
        </w:rPr>
        <w:t>目的</w:t>
      </w:r>
      <w:r>
        <w:rPr>
          <w:rFonts w:hint="default" w:ascii="Times New Roman" w:hAnsi="Times New Roman" w:eastAsia="仿宋_GB2312" w:cs="Times New Roman"/>
          <w:sz w:val="32"/>
          <w:szCs w:val="32"/>
          <w:lang w:val="en-US" w:eastAsia="zh-CN"/>
        </w:rPr>
        <w:t>，6月21日，</w:t>
      </w:r>
      <w:r>
        <w:rPr>
          <w:rFonts w:hint="eastAsia" w:eastAsia="仿宋_GB2312" w:cs="Times New Roman"/>
          <w:sz w:val="32"/>
          <w:szCs w:val="32"/>
          <w:lang w:val="en-US" w:eastAsia="zh-CN"/>
        </w:rPr>
        <w:t>我市</w:t>
      </w:r>
      <w:r>
        <w:rPr>
          <w:rFonts w:hint="default" w:ascii="Times New Roman" w:hAnsi="Times New Roman" w:eastAsia="仿宋_GB2312" w:cs="Times New Roman"/>
          <w:sz w:val="32"/>
          <w:szCs w:val="32"/>
          <w:lang w:val="en-US" w:eastAsia="zh-CN"/>
        </w:rPr>
        <w:t>举办了2023中国（湖南）-美国经贸推介会，共有美国各州驻华协会7位代表，湖南省内35家企业参加，我市的</w:t>
      </w:r>
      <w:r>
        <w:rPr>
          <w:rFonts w:hint="default" w:ascii="Times New Roman" w:hAnsi="Times New Roman" w:eastAsia="仿宋_GB2312" w:cs="Times New Roman"/>
          <w:sz w:val="32"/>
          <w:szCs w:val="32"/>
        </w:rPr>
        <w:t>汨罗江食品、一碗陈记、金福甜酒、屈原酒、汨粉娘、马复胜、益健蓝莓、荆之源、熊记丁婆等11家</w:t>
      </w:r>
      <w:r>
        <w:rPr>
          <w:rFonts w:hint="default" w:ascii="Times New Roman" w:hAnsi="Times New Roman" w:eastAsia="仿宋_GB2312" w:cs="Times New Roman"/>
          <w:sz w:val="32"/>
          <w:szCs w:val="32"/>
          <w:lang w:eastAsia="zh-CN"/>
        </w:rPr>
        <w:t>汨罗</w:t>
      </w:r>
      <w:r>
        <w:rPr>
          <w:rFonts w:hint="default" w:ascii="Times New Roman" w:hAnsi="Times New Roman" w:eastAsia="仿宋_GB2312" w:cs="Times New Roman"/>
          <w:sz w:val="32"/>
          <w:szCs w:val="32"/>
        </w:rPr>
        <w:t>农特产品企业带着50余种农特产品集中亮相，拓曼节能科技、金正科技、音品电子、华兴钢纤维、多灵过滤等多家生产型外贸企业在现场通过展牌向省市领导和美国友人进行推介</w:t>
      </w:r>
      <w:r>
        <w:rPr>
          <w:rFonts w:hint="default" w:ascii="Times New Roman" w:hAnsi="Times New Roman" w:eastAsia="仿宋_GB2312" w:cs="Times New Roman"/>
          <w:sz w:val="32"/>
          <w:szCs w:val="32"/>
          <w:lang w:eastAsia="zh-CN"/>
        </w:rPr>
        <w:t>。湖南省贸促会与美国各州驻华协会签订</w:t>
      </w:r>
      <w:r>
        <w:rPr>
          <w:rFonts w:hint="eastAsia" w:eastAsia="仿宋_GB2312" w:cs="Times New Roman"/>
          <w:sz w:val="32"/>
          <w:szCs w:val="32"/>
          <w:lang w:eastAsia="zh-CN"/>
        </w:rPr>
        <w:t>了</w:t>
      </w:r>
      <w:r>
        <w:rPr>
          <w:rFonts w:hint="default" w:ascii="Times New Roman" w:hAnsi="Times New Roman" w:eastAsia="仿宋_GB2312" w:cs="Times New Roman"/>
          <w:sz w:val="32"/>
          <w:szCs w:val="32"/>
          <w:lang w:eastAsia="zh-CN"/>
        </w:rPr>
        <w:t>合作备忘录。</w:t>
      </w:r>
      <w:r>
        <w:rPr>
          <w:rFonts w:hint="default" w:ascii="Times New Roman" w:hAnsi="Times New Roman" w:eastAsia="仿宋_GB2312" w:cs="Times New Roman"/>
          <w:sz w:val="32"/>
          <w:szCs w:val="32"/>
          <w:lang w:val="en-US" w:eastAsia="zh-CN"/>
        </w:rPr>
        <w:t>经贸推介会的</w:t>
      </w:r>
      <w:r>
        <w:rPr>
          <w:rFonts w:hint="eastAsia" w:eastAsia="仿宋_GB2312" w:cs="Times New Roman"/>
          <w:sz w:val="32"/>
          <w:szCs w:val="32"/>
          <w:lang w:val="en-US" w:eastAsia="zh-CN"/>
        </w:rPr>
        <w:t>推出</w:t>
      </w:r>
      <w:r>
        <w:rPr>
          <w:rFonts w:hint="default" w:ascii="Times New Roman" w:hAnsi="Times New Roman" w:eastAsia="仿宋_GB2312" w:cs="Times New Roman"/>
          <w:sz w:val="32"/>
          <w:szCs w:val="32"/>
          <w:lang w:val="en-US" w:eastAsia="zh-CN"/>
        </w:rPr>
        <w:t>，不仅为更多的湘籍企业提供了更大更广阔的发展平台，也为</w:t>
      </w:r>
      <w:r>
        <w:rPr>
          <w:rFonts w:hint="default" w:ascii="Times New Roman" w:hAnsi="Times New Roman" w:eastAsia="仿宋_GB2312" w:cs="Times New Roman"/>
          <w:sz w:val="32"/>
          <w:szCs w:val="32"/>
        </w:rPr>
        <w:t>加快</w:t>
      </w:r>
      <w:r>
        <w:rPr>
          <w:rFonts w:hint="eastAsia" w:eastAsia="仿宋_GB2312" w:cs="Times New Roman"/>
          <w:sz w:val="32"/>
          <w:szCs w:val="32"/>
          <w:lang w:eastAsia="zh-CN"/>
        </w:rPr>
        <w:t>汨罗</w:t>
      </w:r>
      <w:r>
        <w:rPr>
          <w:rFonts w:hint="default" w:ascii="Times New Roman" w:hAnsi="Times New Roman" w:eastAsia="仿宋_GB2312" w:cs="Times New Roman"/>
          <w:sz w:val="32"/>
          <w:szCs w:val="32"/>
        </w:rPr>
        <w:t>旅游业转型升级、实现文旅产业高质量</w:t>
      </w:r>
      <w:r>
        <w:rPr>
          <w:rFonts w:hint="default" w:ascii="Times New Roman" w:hAnsi="Times New Roman" w:eastAsia="仿宋_GB2312" w:cs="Times New Roman"/>
          <w:sz w:val="32"/>
          <w:szCs w:val="32"/>
          <w:lang w:eastAsia="zh-CN"/>
        </w:rPr>
        <w:t>增添了新的途径。节会期间，</w:t>
      </w:r>
      <w:r>
        <w:rPr>
          <w:rFonts w:hint="default" w:ascii="Times New Roman" w:hAnsi="Times New Roman" w:eastAsia="仿宋_GB2312" w:cs="Times New Roman"/>
          <w:sz w:val="32"/>
          <w:szCs w:val="32"/>
        </w:rPr>
        <w:t>我们还</w:t>
      </w:r>
      <w:r>
        <w:rPr>
          <w:rFonts w:hint="default" w:ascii="Times New Roman" w:hAnsi="Times New Roman" w:eastAsia="仿宋_GB2312" w:cs="Times New Roman"/>
          <w:sz w:val="32"/>
          <w:szCs w:val="32"/>
          <w:lang w:eastAsia="zh-CN"/>
        </w:rPr>
        <w:t>邀请港洽周、</w:t>
      </w:r>
      <w:r>
        <w:rPr>
          <w:rFonts w:hint="default" w:ascii="Times New Roman" w:hAnsi="Times New Roman" w:eastAsia="仿宋_GB2312" w:cs="Times New Roman"/>
          <w:sz w:val="32"/>
          <w:szCs w:val="32"/>
        </w:rPr>
        <w:t>省旅游协会</w:t>
      </w:r>
      <w:r>
        <w:rPr>
          <w:rFonts w:hint="default" w:ascii="Times New Roman" w:hAnsi="Times New Roman" w:eastAsia="仿宋_GB2312" w:cs="Times New Roman"/>
          <w:sz w:val="32"/>
          <w:szCs w:val="32"/>
          <w:lang w:eastAsia="zh-CN"/>
        </w:rPr>
        <w:t>、省旅行社协会</w:t>
      </w:r>
      <w:r>
        <w:rPr>
          <w:rFonts w:hint="default" w:ascii="Times New Roman" w:hAnsi="Times New Roman" w:eastAsia="仿宋_GB2312" w:cs="Times New Roman"/>
          <w:sz w:val="32"/>
          <w:szCs w:val="32"/>
        </w:rPr>
        <w:t>专家</w:t>
      </w:r>
      <w:r>
        <w:rPr>
          <w:rFonts w:hint="default" w:ascii="Times New Roman" w:hAnsi="Times New Roman" w:eastAsia="仿宋_GB2312" w:cs="Times New Roman"/>
          <w:sz w:val="32"/>
          <w:szCs w:val="32"/>
          <w:lang w:eastAsia="zh-CN"/>
        </w:rPr>
        <w:t>、客商</w:t>
      </w:r>
      <w:r>
        <w:rPr>
          <w:rFonts w:hint="default" w:ascii="Times New Roman" w:hAnsi="Times New Roman" w:eastAsia="仿宋_GB2312" w:cs="Times New Roman"/>
          <w:sz w:val="32"/>
          <w:szCs w:val="32"/>
        </w:rPr>
        <w:t>来汨罗考察调研，对汨罗的旅游产业</w:t>
      </w:r>
      <w:r>
        <w:rPr>
          <w:rFonts w:hint="default" w:ascii="Times New Roman" w:hAnsi="Times New Roman" w:eastAsia="仿宋_GB2312" w:cs="Times New Roman"/>
          <w:sz w:val="32"/>
          <w:szCs w:val="32"/>
          <w:lang w:eastAsia="zh-CN"/>
        </w:rPr>
        <w:t>把脉</w:t>
      </w:r>
      <w:r>
        <w:rPr>
          <w:rFonts w:hint="default" w:ascii="Times New Roman" w:hAnsi="Times New Roman" w:eastAsia="仿宋_GB2312" w:cs="Times New Roman"/>
          <w:sz w:val="32"/>
          <w:szCs w:val="32"/>
        </w:rPr>
        <w:t>，让我们有了更加开阔的思维和创新的方法</w:t>
      </w:r>
      <w:r>
        <w:rPr>
          <w:rFonts w:hint="default" w:ascii="Times New Roman" w:hAnsi="Times New Roman" w:eastAsia="仿宋_GB2312" w:cs="Times New Roman"/>
          <w:sz w:val="32"/>
          <w:szCs w:val="32"/>
          <w:lang w:eastAsia="zh-CN"/>
        </w:rPr>
        <w:t>。今年我们推出了汨罗江水上旅游、长乐烧烤季、汨罗江夜市、“韵满罗城，月月有节”活动，</w:t>
      </w:r>
      <w:r>
        <w:rPr>
          <w:rFonts w:hint="default" w:ascii="Times New Roman" w:hAnsi="Times New Roman" w:eastAsia="仿宋_GB2312" w:cs="Times New Roman"/>
          <w:sz w:val="32"/>
          <w:szCs w:val="32"/>
        </w:rPr>
        <w:t>大大增加了汨罗的旅游吸引力，加上节会的宣传推介，汨罗已逐渐成为长沙、岳阳等周边大中城市周末休闲游的理想目的地</w:t>
      </w:r>
      <w:r>
        <w:rPr>
          <w:rFonts w:hint="default" w:ascii="Times New Roman" w:hAnsi="Times New Roman" w:eastAsia="仿宋_GB2312" w:cs="Times New Roman"/>
          <w:sz w:val="32"/>
          <w:szCs w:val="32"/>
          <w:lang w:eastAsia="zh-CN"/>
        </w:rPr>
        <w:t>。据统计，仅端午三天假期，我市各景区景点的游客量就达到</w:t>
      </w:r>
      <w:r>
        <w:rPr>
          <w:rFonts w:hint="default" w:ascii="Times New Roman" w:hAnsi="Times New Roman" w:eastAsia="仿宋_GB2312" w:cs="Times New Roman"/>
          <w:sz w:val="32"/>
          <w:szCs w:val="32"/>
          <w:lang w:val="en-US" w:eastAsia="zh-CN"/>
        </w:rPr>
        <w:t>5万余人，节会的举办成为了拉动旅游最为有效的手段。</w:t>
      </w:r>
      <w:r>
        <w:rPr>
          <w:rFonts w:hint="eastAsia" w:ascii="Times New Roman" w:hAnsi="Times New Roman" w:eastAsia="仿宋_GB2312" w:cs="Times New Roman"/>
          <w:kern w:val="2"/>
          <w:sz w:val="32"/>
          <w:szCs w:val="32"/>
          <w:lang w:val="en-US" w:eastAsia="zh-CN" w:bidi="ar-SA"/>
        </w:rPr>
        <w:t xml:space="preserve"> </w:t>
      </w:r>
    </w:p>
    <w:p w14:paraId="5212C454">
      <w:pPr>
        <w:pStyle w:val="12"/>
        <w:numPr>
          <w:ilvl w:val="0"/>
          <w:numId w:val="0"/>
        </w:numPr>
        <w:spacing w:line="600" w:lineRule="exact"/>
        <w:ind w:firstLine="640" w:firstLineChars="200"/>
        <w:rPr>
          <w:rFonts w:ascii="黑体" w:hAnsi="黑体" w:eastAsia="黑体" w:cs="黑体"/>
          <w:b/>
          <w:bCs/>
          <w:spacing w:val="-15"/>
          <w:sz w:val="31"/>
          <w:szCs w:val="31"/>
        </w:rPr>
      </w:pPr>
      <w:r>
        <w:rPr>
          <w:rFonts w:hint="eastAsia" w:ascii="Times New Roman" w:hAnsi="Times New Roman" w:eastAsia="仿宋_GB2312" w:cs="Times New Roman"/>
          <w:kern w:val="2"/>
          <w:sz w:val="32"/>
          <w:szCs w:val="32"/>
          <w:lang w:val="en-US" w:eastAsia="zh-CN" w:bidi="ar-SA"/>
        </w:rPr>
        <w:t>整体绩效目标完成较好。</w:t>
      </w:r>
    </w:p>
    <w:p w14:paraId="62DA7F2B">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三 、项目支出主要绩效及评价结论</w:t>
      </w:r>
    </w:p>
    <w:p w14:paraId="3FDD9F0A">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从项目使用支出情况来看，我单位资金使用规范，活动举办成功，收效较好，各机构相互配合，共同进步。从项目绩效定性、定量目标都按计划时间进度进行，高质量、高标准完成，社会收益较好。</w:t>
      </w:r>
    </w:p>
    <w:p w14:paraId="6FCAC516">
      <w:pPr>
        <w:keepNext w:val="0"/>
        <w:keepLines w:val="0"/>
        <w:pageBreakBefore w:val="0"/>
        <w:wordWrap/>
        <w:overflowPunct/>
        <w:topLinePunct w:val="0"/>
        <w:bidi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sz w:val="32"/>
          <w:szCs w:val="32"/>
          <w:lang w:val="en-US" w:eastAsia="zh-CN"/>
        </w:rPr>
        <w:t>2023年湖南国际文化旅游节暨纪念屈原逝世2300周年系列活动项</w:t>
      </w:r>
      <w:r>
        <w:rPr>
          <w:rFonts w:hint="eastAsia" w:ascii="仿宋_GB2312" w:hAnsi="仿宋_GB2312" w:eastAsia="仿宋_GB2312" w:cs="仿宋_GB2312"/>
          <w:sz w:val="32"/>
          <w:szCs w:val="32"/>
          <w:lang w:val="en-US" w:eastAsia="zh-CN"/>
        </w:rPr>
        <w:t>目支出绩效评价自评为98分。</w:t>
      </w:r>
    </w:p>
    <w:p w14:paraId="5EFEAF28">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四、 绩效评价指标分析</w:t>
      </w:r>
    </w:p>
    <w:p w14:paraId="58CC86B3">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(一)项目支出决策情况</w:t>
      </w:r>
    </w:p>
    <w:p w14:paraId="51F8030A">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在支出决策过程中，我单位充分考虑了支出决策的依据政策文件、预算分配方案的合理与高效、成本的控制及资金使用的监督，同时也考虑了施效果和经济效益、社会和环境效益，力求做到项目支出决策的准确合理科学，保证经济、社会、环境三方面的平衡，以实现可持续发展。</w:t>
      </w:r>
    </w:p>
    <w:p w14:paraId="3234C08A">
      <w:pPr>
        <w:keepNext w:val="0"/>
        <w:keepLines w:val="0"/>
        <w:pageBreakBefore w:val="0"/>
        <w:widowControl/>
        <w:numPr>
          <w:ilvl w:val="0"/>
          <w:numId w:val="5"/>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项目执行过程情况</w:t>
      </w:r>
    </w:p>
    <w:p w14:paraId="72BDD0C9">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val="en-US" w:eastAsia="zh-CN"/>
        </w:rPr>
      </w:pPr>
      <w:r>
        <w:rPr>
          <w:rFonts w:hint="eastAsia" w:eastAsia="仿宋_GB2312"/>
          <w:kern w:val="0"/>
          <w:sz w:val="32"/>
          <w:szCs w:val="32"/>
          <w:lang w:val="en-US" w:eastAsia="zh-CN"/>
        </w:rPr>
        <w:t>时间进度：加强了时间进度监控，便于及时预警，及时控制。</w:t>
      </w:r>
    </w:p>
    <w:p w14:paraId="3B725C58">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成本变化：严格按照项目预算实施，堵住成本超预算问题。</w:t>
      </w:r>
    </w:p>
    <w:p w14:paraId="03698405">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范围变化：严格按政策文件要求控制项目支出范围，加强监督，确保项目实施范围准确。</w:t>
      </w:r>
    </w:p>
    <w:p w14:paraId="4D379E41">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风险管理：通过对项目进行风险性评估，尽可能在项目实施过程中防范风险。</w:t>
      </w:r>
    </w:p>
    <w:p w14:paraId="04E20D88">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eastAsia="仿宋_GB2312"/>
          <w:kern w:val="0"/>
          <w:sz w:val="32"/>
          <w:szCs w:val="32"/>
          <w:lang w:val="en-US" w:eastAsia="zh-CN"/>
        </w:rPr>
      </w:pPr>
      <w:r>
        <w:rPr>
          <w:rFonts w:hint="eastAsia" w:eastAsia="仿宋_GB2312"/>
          <w:kern w:val="0"/>
          <w:sz w:val="32"/>
          <w:szCs w:val="32"/>
          <w:lang w:val="en-US" w:eastAsia="zh-CN"/>
        </w:rPr>
        <w:t>质量保证：项目支出过程中加强事前、事中、事后监督，各部门协调配合，达到好的效果。</w:t>
      </w:r>
    </w:p>
    <w:p w14:paraId="4078BFC0">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eastAsia="仿宋_GB2312"/>
          <w:kern w:val="0"/>
          <w:sz w:val="32"/>
          <w:szCs w:val="32"/>
          <w:lang w:eastAsia="zh-CN"/>
        </w:rPr>
      </w:pPr>
      <w:r>
        <w:rPr>
          <w:rFonts w:hint="eastAsia" w:eastAsia="仿宋_GB2312"/>
          <w:kern w:val="0"/>
          <w:sz w:val="32"/>
          <w:szCs w:val="32"/>
          <w:lang w:eastAsia="zh-CN"/>
        </w:rPr>
        <w:t>(三)项目支出产出情况</w:t>
      </w:r>
    </w:p>
    <w:p w14:paraId="04B9C754">
      <w:pPr>
        <w:pStyle w:val="12"/>
        <w:keepNext w:val="0"/>
        <w:keepLines w:val="0"/>
        <w:pageBreakBefore w:val="0"/>
        <w:widowControl/>
        <w:numPr>
          <w:ilvl w:val="0"/>
          <w:numId w:val="15"/>
        </w:numPr>
        <w:kinsoku w:val="0"/>
        <w:wordWrap/>
        <w:overflowPunct/>
        <w:topLinePunct w:val="0"/>
        <w:autoSpaceDE w:val="0"/>
        <w:autoSpaceDN w:val="0"/>
        <w:bidi w:val="0"/>
        <w:adjustRightInd w:val="0"/>
        <w:snapToGrid w:val="0"/>
        <w:spacing w:line="600" w:lineRule="exact"/>
        <w:ind w:left="0" w:firstLine="640"/>
        <w:textAlignment w:val="baseline"/>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数量指标。</w:t>
      </w:r>
    </w:p>
    <w:p w14:paraId="1AB5092F">
      <w:pPr>
        <w:keepNext w:val="0"/>
        <w:keepLines w:val="0"/>
        <w:pageBreakBefore w:val="0"/>
        <w:widowControl/>
        <w:kinsoku w:val="0"/>
        <w:wordWrap/>
        <w:overflowPunct/>
        <w:topLinePunct w:val="0"/>
        <w:autoSpaceDE w:val="0"/>
        <w:autoSpaceDN w:val="0"/>
        <w:bidi w:val="0"/>
        <w:adjustRightInd w:val="0"/>
        <w:snapToGrid w:val="0"/>
        <w:spacing w:line="600" w:lineRule="exact"/>
        <w:ind w:firstLine="640" w:firstLineChars="200"/>
        <w:jc w:val="left"/>
        <w:textAlignment w:val="baseline"/>
        <w:rPr>
          <w:rFonts w:hint="default"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开展</w:t>
      </w:r>
      <w:r>
        <w:rPr>
          <w:rFonts w:hint="eastAsia" w:ascii="Times New Roman" w:hAnsi="Times New Roman" w:eastAsia="仿宋_GB2312" w:cs="Times New Roman"/>
          <w:snapToGrid w:val="0"/>
          <w:color w:val="000000"/>
          <w:kern w:val="0"/>
          <w:sz w:val="32"/>
          <w:szCs w:val="32"/>
          <w:lang w:val="en-US" w:eastAsia="zh-CN" w:bidi="ar-SA"/>
        </w:rPr>
        <w:t>不低于5项活动，内容包括</w:t>
      </w:r>
      <w:r>
        <w:rPr>
          <w:rFonts w:hint="default" w:ascii="Times New Roman" w:hAnsi="Times New Roman" w:eastAsia="仿宋_GB2312" w:cs="Times New Roman"/>
          <w:snapToGrid w:val="0"/>
          <w:color w:val="000000"/>
          <w:kern w:val="0"/>
          <w:sz w:val="32"/>
          <w:szCs w:val="32"/>
          <w:lang w:val="en-US" w:eastAsia="zh-CN" w:bidi="ar-SA"/>
        </w:rPr>
        <w:t>开幕式、龙舟赛、“水祭大典”、 “屈原”研讨会、外商经贸会</w:t>
      </w:r>
      <w:r>
        <w:rPr>
          <w:rFonts w:hint="eastAsia" w:ascii="Times New Roman" w:hAnsi="Times New Roman" w:eastAsia="仿宋_GB2312" w:cs="Times New Roman"/>
          <w:snapToGrid w:val="0"/>
          <w:color w:val="000000"/>
          <w:kern w:val="0"/>
          <w:sz w:val="32"/>
          <w:szCs w:val="32"/>
          <w:lang w:val="en-US" w:eastAsia="zh-CN" w:bidi="ar-SA"/>
        </w:rPr>
        <w:t>、旅游踩线</w:t>
      </w:r>
      <w:r>
        <w:rPr>
          <w:rFonts w:hint="default" w:ascii="Times New Roman" w:hAnsi="Times New Roman" w:eastAsia="仿宋_GB2312" w:cs="Times New Roman"/>
          <w:snapToGrid w:val="0"/>
          <w:color w:val="000000"/>
          <w:kern w:val="0"/>
          <w:sz w:val="32"/>
          <w:szCs w:val="32"/>
          <w:lang w:val="en-US" w:eastAsia="zh-CN" w:bidi="ar-SA"/>
        </w:rPr>
        <w:t>等</w:t>
      </w:r>
      <w:r>
        <w:rPr>
          <w:rFonts w:hint="eastAsia" w:ascii="Times New Roman" w:hAnsi="Times New Roman" w:eastAsia="仿宋_GB2312" w:cs="Times New Roman"/>
          <w:snapToGrid w:val="0"/>
          <w:color w:val="000000"/>
          <w:kern w:val="0"/>
          <w:sz w:val="32"/>
          <w:szCs w:val="32"/>
          <w:lang w:val="en-US" w:eastAsia="zh-CN" w:bidi="ar-SA"/>
        </w:rPr>
        <w:t>多项</w:t>
      </w:r>
      <w:r>
        <w:rPr>
          <w:rFonts w:hint="default" w:ascii="Times New Roman" w:hAnsi="Times New Roman" w:eastAsia="仿宋_GB2312" w:cs="Times New Roman"/>
          <w:snapToGrid w:val="0"/>
          <w:color w:val="000000"/>
          <w:kern w:val="0"/>
          <w:sz w:val="32"/>
          <w:szCs w:val="32"/>
          <w:lang w:val="en-US" w:eastAsia="zh-CN" w:bidi="ar-SA"/>
        </w:rPr>
        <w:t>活动</w:t>
      </w:r>
      <w:r>
        <w:rPr>
          <w:rFonts w:hint="eastAsia" w:ascii="Times New Roman" w:hAnsi="Times New Roman" w:eastAsia="仿宋_GB2312" w:cs="Times New Roman"/>
          <w:snapToGrid w:val="0"/>
          <w:color w:val="000000"/>
          <w:kern w:val="0"/>
          <w:sz w:val="32"/>
          <w:szCs w:val="32"/>
          <w:lang w:val="en-US" w:eastAsia="zh-CN" w:bidi="ar-SA"/>
        </w:rPr>
        <w:t>。</w:t>
      </w:r>
    </w:p>
    <w:p w14:paraId="5BC03C0C">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600" w:lineRule="exact"/>
        <w:ind w:leftChars="200"/>
        <w:textAlignment w:val="baseline"/>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质量指标。</w:t>
      </w:r>
    </w:p>
    <w:p w14:paraId="0383F592">
      <w:pPr>
        <w:pStyle w:val="12"/>
        <w:numPr>
          <w:ilvl w:val="0"/>
          <w:numId w:val="0"/>
        </w:numPr>
        <w:spacing w:line="600" w:lineRule="exact"/>
        <w:ind w:firstLine="640" w:firstLineChars="200"/>
        <w:rPr>
          <w:rFonts w:hint="eastAsia" w:ascii="Times New Roman" w:hAnsi="Times New Roman" w:eastAsia="仿宋_GB2312" w:cs="Times New Roman"/>
          <w:snapToGrid w:val="0"/>
          <w:color w:val="000000"/>
          <w:kern w:val="0"/>
          <w:sz w:val="32"/>
          <w:szCs w:val="32"/>
          <w:lang w:val="en-US" w:eastAsia="zh-CN" w:bidi="ar-SA"/>
        </w:rPr>
      </w:pPr>
      <w:r>
        <w:rPr>
          <w:rFonts w:hint="default" w:ascii="Times New Roman" w:hAnsi="Times New Roman" w:eastAsia="仿宋_GB2312" w:cs="Times New Roman"/>
          <w:snapToGrid w:val="0"/>
          <w:color w:val="000000"/>
          <w:kern w:val="0"/>
          <w:sz w:val="32"/>
          <w:szCs w:val="32"/>
          <w:lang w:val="en-US" w:eastAsia="zh-CN" w:bidi="ar-SA"/>
        </w:rPr>
        <w:t>确保活动</w:t>
      </w:r>
      <w:r>
        <w:rPr>
          <w:rFonts w:hint="default" w:ascii="Times New Roman" w:hAnsi="Times New Roman" w:eastAsia="仿宋_GB2312"/>
          <w:sz w:val="32"/>
          <w:szCs w:val="32"/>
          <w:lang w:val="en-US" w:eastAsia="zh-CN"/>
        </w:rPr>
        <w:t>圆满，成立9个</w:t>
      </w:r>
      <w:r>
        <w:rPr>
          <w:rFonts w:hint="eastAsia" w:ascii="Times New Roman" w:hAnsi="Times New Roman" w:eastAsia="仿宋_GB2312"/>
          <w:sz w:val="32"/>
          <w:szCs w:val="32"/>
          <w:lang w:val="en-US" w:eastAsia="zh-CN"/>
        </w:rPr>
        <w:t>保障</w:t>
      </w:r>
      <w:r>
        <w:rPr>
          <w:rFonts w:hint="default" w:ascii="Times New Roman" w:hAnsi="Times New Roman" w:eastAsia="仿宋_GB2312"/>
          <w:sz w:val="32"/>
          <w:szCs w:val="32"/>
          <w:lang w:val="en-US" w:eastAsia="zh-CN"/>
        </w:rPr>
        <w:t>工作小组</w:t>
      </w:r>
      <w:r>
        <w:rPr>
          <w:rFonts w:hint="eastAsia" w:ascii="Times New Roman" w:hAnsi="Times New Roman" w:eastAsia="仿宋_GB2312"/>
          <w:sz w:val="32"/>
          <w:szCs w:val="32"/>
          <w:lang w:val="en-US" w:eastAsia="zh-CN"/>
        </w:rPr>
        <w:t>；擦亮</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三湘四水、相约湖南</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CN"/>
        </w:rPr>
        <w:t>天下洞庭、舟游汨罗</w:t>
      </w:r>
      <w:r>
        <w:rPr>
          <w:rFonts w:hint="default" w:ascii="Times New Roman" w:hAnsi="Times New Roman" w:eastAsia="仿宋_GB2312"/>
          <w:sz w:val="32"/>
          <w:szCs w:val="32"/>
          <w:lang w:val="en-US" w:eastAsia="zh-CN"/>
        </w:rPr>
        <w:t>”</w:t>
      </w:r>
      <w:r>
        <w:rPr>
          <w:rFonts w:hint="eastAsia" w:ascii="Times New Roman" w:hAnsi="Times New Roman" w:eastAsia="仿宋_GB2312"/>
          <w:sz w:val="32"/>
          <w:szCs w:val="32"/>
          <w:lang w:val="en-US" w:eastAsia="zh-CN"/>
        </w:rPr>
        <w:t>的形象品牌。</w:t>
      </w:r>
    </w:p>
    <w:p w14:paraId="180DC6B2">
      <w:pPr>
        <w:pStyle w:val="12"/>
        <w:numPr>
          <w:ilvl w:val="0"/>
          <w:numId w:val="0"/>
        </w:numPr>
        <w:spacing w:line="600" w:lineRule="exact"/>
        <w:ind w:leftChars="200"/>
        <w:rPr>
          <w:rFonts w:hint="eastAsia" w:ascii="Times New Roman" w:hAnsi="Times New Roman" w:eastAsia="仿宋_GB2312" w:cs="Times New Roman"/>
          <w:snapToGrid w:val="0"/>
          <w:color w:val="000000"/>
          <w:kern w:val="0"/>
          <w:sz w:val="32"/>
          <w:szCs w:val="32"/>
          <w:lang w:val="en-US" w:eastAsia="zh-CN" w:bidi="ar-SA"/>
        </w:rPr>
      </w:pPr>
      <w:r>
        <w:rPr>
          <w:rFonts w:hint="eastAsia" w:ascii="Times New Roman" w:hAnsi="Times New Roman" w:eastAsia="仿宋_GB2312" w:cs="Times New Roman"/>
          <w:snapToGrid w:val="0"/>
          <w:color w:val="000000"/>
          <w:kern w:val="0"/>
          <w:sz w:val="32"/>
          <w:szCs w:val="32"/>
          <w:lang w:val="en-US" w:eastAsia="zh-CN" w:bidi="ar-SA"/>
        </w:rPr>
        <w:t>（3）时效指标。</w:t>
      </w:r>
    </w:p>
    <w:p w14:paraId="22E3A86B">
      <w:pPr>
        <w:pStyle w:val="12"/>
        <w:numPr>
          <w:ilvl w:val="0"/>
          <w:numId w:val="0"/>
        </w:numPr>
        <w:spacing w:line="600" w:lineRule="exact"/>
        <w:ind w:firstLine="640" w:firstLineChars="200"/>
        <w:rPr>
          <w:rFonts w:hint="default" w:ascii="Times New Roman" w:hAnsi="Times New Roman" w:eastAsia="仿宋_GB2312"/>
          <w:sz w:val="32"/>
          <w:szCs w:val="32"/>
          <w:lang w:val="en-US" w:eastAsia="zh-CN"/>
        </w:rPr>
      </w:pPr>
      <w:r>
        <w:rPr>
          <w:rFonts w:hint="default" w:ascii="Times New Roman" w:hAnsi="Times New Roman" w:eastAsia="仿宋_GB2312"/>
          <w:sz w:val="32"/>
          <w:szCs w:val="32"/>
          <w:lang w:val="en-US" w:eastAsia="zh-CN"/>
        </w:rPr>
        <w:t>2023年6月20日至21日</w:t>
      </w:r>
      <w:r>
        <w:rPr>
          <w:rFonts w:hint="eastAsia" w:ascii="Times New Roman" w:hAnsi="Times New Roman" w:eastAsia="仿宋_GB2312"/>
          <w:sz w:val="32"/>
          <w:szCs w:val="32"/>
          <w:lang w:val="en-US" w:eastAsia="zh-CN"/>
        </w:rPr>
        <w:t>，不少于2天。</w:t>
      </w:r>
    </w:p>
    <w:p w14:paraId="7859EA01">
      <w:pPr>
        <w:pStyle w:val="12"/>
        <w:numPr>
          <w:ilvl w:val="0"/>
          <w:numId w:val="0"/>
        </w:numPr>
        <w:spacing w:line="600" w:lineRule="exact"/>
        <w:ind w:leftChars="200"/>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成本指标。</w:t>
      </w:r>
    </w:p>
    <w:p w14:paraId="46905943">
      <w:pPr>
        <w:pStyle w:val="12"/>
        <w:numPr>
          <w:ilvl w:val="0"/>
          <w:numId w:val="0"/>
        </w:numPr>
        <w:spacing w:line="600" w:lineRule="exac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cs="Times New Roman"/>
          <w:sz w:val="32"/>
          <w:szCs w:val="32"/>
          <w:lang w:val="en-US" w:eastAsia="zh-CN"/>
        </w:rPr>
        <w:t>2023年湖南国际文化旅游节暨纪念屈原逝世2300周年系列活动共计支出经费1847.666万元。</w:t>
      </w:r>
    </w:p>
    <w:p w14:paraId="122642F8">
      <w:pPr>
        <w:pStyle w:val="12"/>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200" w:firstLine="320" w:firstLineChars="100"/>
        <w:textAlignment w:val="baseline"/>
        <w:rPr>
          <w:rFonts w:ascii="Times New Roman" w:hAnsi="Times New Roman" w:eastAsia="仿宋_GB2312"/>
          <w:sz w:val="32"/>
          <w:szCs w:val="32"/>
        </w:rPr>
      </w:pPr>
      <w:r>
        <w:rPr>
          <w:rFonts w:hint="eastAsia" w:eastAsia="仿宋_GB2312"/>
          <w:kern w:val="0"/>
          <w:sz w:val="32"/>
          <w:szCs w:val="32"/>
          <w:lang w:eastAsia="zh-CN"/>
        </w:rPr>
        <w:t>(</w:t>
      </w:r>
      <w:r>
        <w:rPr>
          <w:rFonts w:hint="eastAsia" w:eastAsia="仿宋_GB2312"/>
          <w:kern w:val="0"/>
          <w:sz w:val="32"/>
          <w:szCs w:val="32"/>
          <w:lang w:val="en-US" w:eastAsia="zh-CN"/>
        </w:rPr>
        <w:t>四</w:t>
      </w:r>
      <w:r>
        <w:rPr>
          <w:rFonts w:hint="eastAsia" w:eastAsia="仿宋_GB2312"/>
          <w:kern w:val="0"/>
          <w:sz w:val="32"/>
          <w:szCs w:val="32"/>
          <w:lang w:eastAsia="zh-CN"/>
        </w:rPr>
        <w:t>)项目支出</w:t>
      </w:r>
      <w:r>
        <w:rPr>
          <w:rFonts w:hint="eastAsia" w:eastAsia="仿宋_GB2312"/>
          <w:kern w:val="0"/>
          <w:sz w:val="32"/>
          <w:szCs w:val="32"/>
          <w:lang w:val="en-US" w:eastAsia="zh-CN"/>
        </w:rPr>
        <w:t>效益</w:t>
      </w:r>
      <w:r>
        <w:rPr>
          <w:rFonts w:hint="eastAsia" w:eastAsia="仿宋_GB2312"/>
          <w:kern w:val="0"/>
          <w:sz w:val="32"/>
          <w:szCs w:val="32"/>
          <w:lang w:eastAsia="zh-CN"/>
        </w:rPr>
        <w:t>情况</w:t>
      </w:r>
      <w:r>
        <w:rPr>
          <w:rFonts w:ascii="Times New Roman" w:hAnsi="Times New Roman" w:eastAsia="仿宋_GB2312"/>
          <w:sz w:val="32"/>
          <w:szCs w:val="32"/>
        </w:rPr>
        <w:t>。</w:t>
      </w:r>
    </w:p>
    <w:p w14:paraId="2DDC76B1">
      <w:pPr>
        <w:pStyle w:val="12"/>
        <w:keepNext w:val="0"/>
        <w:keepLines w:val="0"/>
        <w:pageBreakBefore w:val="0"/>
        <w:widowControl/>
        <w:numPr>
          <w:ilvl w:val="0"/>
          <w:numId w:val="16"/>
        </w:numPr>
        <w:kinsoku w:val="0"/>
        <w:wordWrap/>
        <w:overflowPunct/>
        <w:topLinePunct w:val="0"/>
        <w:autoSpaceDE w:val="0"/>
        <w:autoSpaceDN w:val="0"/>
        <w:bidi w:val="0"/>
        <w:adjustRightInd w:val="0"/>
        <w:snapToGrid w:val="0"/>
        <w:spacing w:line="560" w:lineRule="exact"/>
        <w:ind w:left="0" w:firstLine="640"/>
        <w:textAlignment w:val="baseline"/>
        <w:rPr>
          <w:rFonts w:ascii="Times New Roman" w:hAnsi="Times New Roman" w:eastAsia="仿宋_GB2312"/>
          <w:sz w:val="32"/>
          <w:szCs w:val="32"/>
        </w:rPr>
      </w:pPr>
      <w:r>
        <w:rPr>
          <w:rFonts w:ascii="Times New Roman" w:hAnsi="Times New Roman" w:eastAsia="仿宋_GB2312"/>
          <w:sz w:val="32"/>
          <w:szCs w:val="32"/>
        </w:rPr>
        <w:t>经济效益。</w:t>
      </w:r>
    </w:p>
    <w:p w14:paraId="451791F6">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sz w:val="32"/>
          <w:szCs w:val="32"/>
          <w:lang w:val="en-US" w:eastAsia="zh-CN"/>
        </w:rPr>
        <w:t>促进本地旅游消费、拉动本地GDP发展</w:t>
      </w:r>
      <w:r>
        <w:rPr>
          <w:rFonts w:hint="eastAsia" w:ascii="Times New Roman" w:hAnsi="Times New Roman" w:eastAsia="仿宋_GB2312"/>
          <w:sz w:val="32"/>
          <w:szCs w:val="32"/>
          <w:lang w:val="en-US" w:eastAsia="zh-CN"/>
        </w:rPr>
        <w:t>，加快岳阳省域副</w:t>
      </w:r>
      <w:r>
        <w:rPr>
          <w:rFonts w:hint="default" w:ascii="Times New Roman" w:hAnsi="Times New Roman" w:eastAsia="仿宋_GB2312"/>
          <w:sz w:val="32"/>
          <w:szCs w:val="32"/>
          <w:lang w:val="en-US" w:eastAsia="zh-CN"/>
        </w:rPr>
        <w:t xml:space="preserve">  </w:t>
      </w:r>
      <w:r>
        <w:rPr>
          <w:rFonts w:hint="eastAsia" w:ascii="Times New Roman" w:hAnsi="Times New Roman" w:eastAsia="仿宋_GB2312"/>
          <w:sz w:val="32"/>
          <w:szCs w:val="32"/>
          <w:lang w:val="en-US" w:eastAsia="zh-CN"/>
        </w:rPr>
        <w:t>中心城市建设，促进汨罗市文化旅游高质量发展。</w:t>
      </w:r>
    </w:p>
    <w:p w14:paraId="578260D6">
      <w:pPr>
        <w:pStyle w:val="12"/>
        <w:numPr>
          <w:ilvl w:val="0"/>
          <w:numId w:val="16"/>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社会效益。</w:t>
      </w:r>
    </w:p>
    <w:p w14:paraId="1D76A960">
      <w:pPr>
        <w:pStyle w:val="12"/>
        <w:numPr>
          <w:ilvl w:val="0"/>
          <w:numId w:val="0"/>
        </w:numPr>
        <w:spacing w:line="600" w:lineRule="exact"/>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提升汨罗市的知名度，对区域营商环境有较大的改善，将促进区域的经济发展、社</w:t>
      </w:r>
      <w:r>
        <w:rPr>
          <w:rFonts w:hint="default" w:ascii="Times New Roman" w:hAnsi="Times New Roman" w:eastAsia="仿宋_GB2312"/>
          <w:sz w:val="32"/>
          <w:szCs w:val="32"/>
          <w:lang w:val="en-US" w:eastAsia="zh-CN"/>
        </w:rPr>
        <w:t>会进步和人民生活水平的提高。</w:t>
      </w:r>
    </w:p>
    <w:p w14:paraId="489CE6E3">
      <w:pPr>
        <w:pStyle w:val="12"/>
        <w:numPr>
          <w:ilvl w:val="0"/>
          <w:numId w:val="16"/>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生态效益。</w:t>
      </w:r>
    </w:p>
    <w:p w14:paraId="71D43237">
      <w:pPr>
        <w:pStyle w:val="12"/>
        <w:numPr>
          <w:ilvl w:val="0"/>
          <w:numId w:val="0"/>
        </w:numPr>
        <w:spacing w:line="600" w:lineRule="exact"/>
        <w:ind w:firstLine="640" w:firstLineChars="200"/>
        <w:rPr>
          <w:rFonts w:hint="eastAsia" w:ascii="Times New Roman" w:hAnsi="Times New Roman" w:eastAsia="仿宋_GB2312" w:cs="Times New Roman"/>
          <w:sz w:val="32"/>
          <w:szCs w:val="32"/>
          <w:lang w:val="en-US" w:eastAsia="zh-CN"/>
        </w:rPr>
      </w:pPr>
      <w:r>
        <w:rPr>
          <w:rFonts w:hint="default" w:ascii="Times New Roman" w:hAnsi="Times New Roman" w:eastAsia="仿宋_GB2312"/>
          <w:sz w:val="32"/>
          <w:szCs w:val="32"/>
          <w:lang w:val="en-US" w:eastAsia="zh-CN"/>
        </w:rPr>
        <w:t>通过项目实施，提升居民的生态环保意 识，进一步美化、亮化汨罗城市环境</w:t>
      </w:r>
      <w:r>
        <w:rPr>
          <w:rFonts w:hint="eastAsia" w:ascii="Times New Roman" w:hAnsi="Times New Roman" w:eastAsia="仿宋_GB2312"/>
          <w:sz w:val="32"/>
          <w:szCs w:val="32"/>
          <w:lang w:val="en-US" w:eastAsia="zh-CN"/>
        </w:rPr>
        <w:t>。</w:t>
      </w:r>
    </w:p>
    <w:p w14:paraId="01D6FC93">
      <w:pPr>
        <w:pStyle w:val="12"/>
        <w:numPr>
          <w:ilvl w:val="0"/>
          <w:numId w:val="16"/>
        </w:numPr>
        <w:spacing w:line="600" w:lineRule="exact"/>
        <w:ind w:left="0" w:firstLine="640"/>
        <w:rPr>
          <w:rFonts w:ascii="Times New Roman" w:hAnsi="Times New Roman" w:eastAsia="仿宋_GB2312"/>
          <w:sz w:val="32"/>
          <w:szCs w:val="32"/>
        </w:rPr>
      </w:pPr>
      <w:r>
        <w:rPr>
          <w:rFonts w:ascii="Times New Roman" w:hAnsi="Times New Roman" w:eastAsia="仿宋_GB2312"/>
          <w:sz w:val="32"/>
          <w:szCs w:val="32"/>
        </w:rPr>
        <w:t>可持续影响。</w:t>
      </w:r>
    </w:p>
    <w:p w14:paraId="6748EC1B">
      <w:pPr>
        <w:pStyle w:val="12"/>
        <w:numPr>
          <w:ilvl w:val="0"/>
          <w:numId w:val="0"/>
        </w:numPr>
        <w:spacing w:line="600" w:lineRule="exact"/>
        <w:ind w:firstLine="640" w:firstLineChars="200"/>
        <w:rPr>
          <w:rFonts w:hint="default" w:ascii="宋体" w:hAnsi="宋体" w:eastAsia="宋体" w:cs="宋体"/>
          <w:b/>
          <w:bCs/>
          <w:color w:val="000000"/>
          <w:kern w:val="0"/>
          <w:sz w:val="22"/>
          <w:szCs w:val="22"/>
          <w:lang w:val="en-US" w:eastAsia="zh-CN" w:bidi="ar-SA"/>
        </w:rPr>
      </w:pPr>
      <w:r>
        <w:rPr>
          <w:rFonts w:hint="eastAsia" w:ascii="Times New Roman" w:hAnsi="Times New Roman" w:eastAsia="仿宋_GB2312"/>
          <w:sz w:val="32"/>
          <w:szCs w:val="32"/>
          <w:lang w:val="en-US" w:eastAsia="zh-CN"/>
        </w:rPr>
        <w:t>加速产业</w:t>
      </w:r>
      <w:r>
        <w:rPr>
          <w:rFonts w:hint="default" w:ascii="Times New Roman" w:hAnsi="Times New Roman" w:eastAsia="仿宋_GB2312"/>
          <w:sz w:val="32"/>
          <w:szCs w:val="32"/>
          <w:lang w:val="en-US" w:eastAsia="zh-CN"/>
        </w:rPr>
        <w:t>与</w:t>
      </w:r>
      <w:r>
        <w:rPr>
          <w:rFonts w:hint="eastAsia" w:ascii="Times New Roman" w:hAnsi="Times New Roman" w:eastAsia="仿宋_GB2312"/>
          <w:sz w:val="32"/>
          <w:szCs w:val="32"/>
          <w:lang w:val="en-US" w:eastAsia="zh-CN"/>
        </w:rPr>
        <w:t>市场</w:t>
      </w:r>
      <w:r>
        <w:rPr>
          <w:rFonts w:hint="default" w:ascii="Times New Roman" w:hAnsi="Times New Roman" w:eastAsia="仿宋_GB2312"/>
          <w:sz w:val="32"/>
          <w:szCs w:val="32"/>
          <w:lang w:val="en-US" w:eastAsia="zh-CN"/>
        </w:rPr>
        <w:t>的</w:t>
      </w:r>
      <w:r>
        <w:rPr>
          <w:rFonts w:hint="eastAsia" w:ascii="Times New Roman" w:hAnsi="Times New Roman" w:eastAsia="仿宋_GB2312"/>
          <w:sz w:val="32"/>
          <w:szCs w:val="32"/>
          <w:lang w:val="en-US" w:eastAsia="zh-CN"/>
        </w:rPr>
        <w:t>融合</w:t>
      </w:r>
      <w:r>
        <w:rPr>
          <w:rFonts w:hint="default" w:ascii="Times New Roman" w:hAnsi="Times New Roman" w:eastAsia="仿宋_GB2312"/>
          <w:sz w:val="32"/>
          <w:szCs w:val="32"/>
          <w:lang w:val="en-US" w:eastAsia="zh-CN"/>
        </w:rPr>
        <w:t>发展</w:t>
      </w:r>
      <w:r>
        <w:rPr>
          <w:rFonts w:hint="eastAsia" w:ascii="Times New Roman" w:hAnsi="Times New Roman" w:eastAsia="仿宋_GB2312"/>
          <w:sz w:val="32"/>
          <w:szCs w:val="32"/>
          <w:lang w:val="en-US" w:eastAsia="zh-CN"/>
        </w:rPr>
        <w:t>，实现了“以文塑旅、以旅彰文”，推动产业发展的目的。</w:t>
      </w:r>
    </w:p>
    <w:p w14:paraId="7661C5FE">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ascii="黑体" w:hAnsi="黑体" w:eastAsia="黑体" w:cs="黑体"/>
          <w:b/>
          <w:bCs/>
          <w:spacing w:val="-15"/>
          <w:sz w:val="31"/>
          <w:szCs w:val="31"/>
        </w:rPr>
      </w:pPr>
      <w:r>
        <w:rPr>
          <w:rFonts w:ascii="黑体" w:hAnsi="黑体" w:eastAsia="黑体" w:cs="黑体"/>
          <w:b/>
          <w:bCs/>
          <w:spacing w:val="-15"/>
          <w:sz w:val="31"/>
          <w:szCs w:val="31"/>
        </w:rPr>
        <w:t>五、主要经验及做法、存在的问题及原因分析</w:t>
      </w:r>
    </w:p>
    <w:p w14:paraId="36E81F3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遵循原则：</w:t>
      </w:r>
      <w:r>
        <w:rPr>
          <w:rFonts w:hint="eastAsia" w:ascii="Arial" w:hAnsi="Arial" w:eastAsia="仿宋_GB2312" w:cs="Arial"/>
          <w:snapToGrid w:val="0"/>
          <w:color w:val="000000"/>
          <w:kern w:val="0"/>
          <w:sz w:val="32"/>
          <w:szCs w:val="32"/>
          <w:lang w:val="en-US" w:eastAsia="zh-CN" w:bidi="ar-SA"/>
        </w:rPr>
        <w:t>专项资金的分配、管理及使用应遵循以下原则：1、公开、公正、科学、高效的原则；2、专项资金做引导，其他各类资金配套原则；3、集中使用、突出重点、择优安排的原则；4专户专账、专款专用的原则；5、跟踪问效、责任追究的原则</w:t>
      </w:r>
      <w:r>
        <w:rPr>
          <w:rFonts w:hint="eastAsia" w:eastAsia="仿宋_GB2312" w:cs="Arial"/>
          <w:snapToGrid w:val="0"/>
          <w:color w:val="000000"/>
          <w:kern w:val="0"/>
          <w:sz w:val="32"/>
          <w:szCs w:val="32"/>
          <w:lang w:val="en-US" w:eastAsia="zh-CN" w:bidi="ar-SA"/>
        </w:rPr>
        <w:t>。</w:t>
      </w:r>
    </w:p>
    <w:p w14:paraId="213565E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default" w:eastAsia="仿宋_GB2312" w:cs="Arial"/>
          <w:snapToGrid w:val="0"/>
          <w:color w:val="000000"/>
          <w:kern w:val="0"/>
          <w:sz w:val="32"/>
          <w:szCs w:val="32"/>
          <w:lang w:val="en-US" w:eastAsia="zh-CN" w:bidi="ar-SA"/>
        </w:rPr>
      </w:pPr>
      <w:r>
        <w:rPr>
          <w:rFonts w:hint="eastAsia" w:eastAsia="仿宋_GB2312" w:cs="Arial"/>
          <w:snapToGrid w:val="0"/>
          <w:color w:val="000000"/>
          <w:kern w:val="0"/>
          <w:sz w:val="32"/>
          <w:szCs w:val="32"/>
          <w:lang w:val="en-US" w:eastAsia="zh-CN" w:bidi="ar-SA"/>
        </w:rPr>
        <w:t>存在问题：</w:t>
      </w:r>
      <w:r>
        <w:rPr>
          <w:rFonts w:hint="default" w:ascii="Times New Roman" w:hAnsi="Times New Roman" w:eastAsia="仿宋_GB2312" w:cs="Times New Roman"/>
          <w:sz w:val="32"/>
          <w:szCs w:val="32"/>
          <w:lang w:val="en-US" w:eastAsia="zh-CN"/>
        </w:rPr>
        <w:t>2023年湖南国际文化旅游节暨纪念屈原逝世2300周年系列活动的成功举办，充分验证了汨罗举办大型节会的组织、策划和协调能力，体现出了汨罗全市上下团结一心的凝聚力和向心力，为以后指导和推动全市工作提供了宝贵经验。当然，地域条件之约，接待能力有限，服务水平不足</w:t>
      </w:r>
      <w:r>
        <w:rPr>
          <w:rFonts w:hint="eastAsia" w:ascii="Times New Roman" w:hAnsi="Times New Roman" w:eastAsia="仿宋_GB2312" w:cs="Times New Roman"/>
          <w:sz w:val="32"/>
          <w:szCs w:val="32"/>
          <w:lang w:val="en-US" w:eastAsia="zh-CN"/>
        </w:rPr>
        <w:t>，项目大、多各口径资金整合使用，未单笔专项资金立专户等问题</w:t>
      </w:r>
      <w:r>
        <w:rPr>
          <w:rFonts w:hint="default" w:ascii="Times New Roman" w:hAnsi="Times New Roman" w:eastAsia="仿宋_GB2312" w:cs="Times New Roman"/>
          <w:sz w:val="32"/>
          <w:szCs w:val="32"/>
        </w:rPr>
        <w:t>都值得我们去反思，并不断改进。</w:t>
      </w:r>
    </w:p>
    <w:p w14:paraId="72502E57">
      <w:pPr>
        <w:pStyle w:val="4"/>
      </w:pPr>
    </w:p>
    <w:p w14:paraId="684D2770">
      <w:pPr>
        <w:keepNext w:val="0"/>
        <w:keepLines w:val="0"/>
        <w:pageBreakBefore w:val="0"/>
        <w:widowControl/>
        <w:kinsoku w:val="0"/>
        <w:wordWrap/>
        <w:overflowPunct/>
        <w:topLinePunct w:val="0"/>
        <w:autoSpaceDE w:val="0"/>
        <w:autoSpaceDN w:val="0"/>
        <w:bidi w:val="0"/>
        <w:adjustRightInd w:val="0"/>
        <w:snapToGrid w:val="0"/>
        <w:spacing w:line="560" w:lineRule="exact"/>
        <w:ind w:firstLine="562" w:firstLineChars="200"/>
        <w:textAlignment w:val="baseline"/>
        <w:outlineLvl w:val="0"/>
        <w:rPr>
          <w:rFonts w:hint="eastAsia" w:eastAsia="仿宋_GB2312"/>
          <w:kern w:val="0"/>
          <w:sz w:val="32"/>
          <w:szCs w:val="32"/>
          <w:lang w:eastAsia="zh-CN"/>
        </w:rPr>
      </w:pPr>
      <w:r>
        <w:rPr>
          <w:rFonts w:ascii="黑体" w:hAnsi="黑体" w:eastAsia="黑体" w:cs="黑体"/>
          <w:b/>
          <w:bCs/>
          <w:spacing w:val="-15"/>
          <w:sz w:val="31"/>
          <w:szCs w:val="31"/>
        </w:rPr>
        <w:t>七、其他需要说明的问题</w:t>
      </w:r>
    </w:p>
    <w:p w14:paraId="491595C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textAlignment w:val="baseline"/>
        <w:outlineLvl w:val="0"/>
        <w:rPr>
          <w:rFonts w:hint="default" w:ascii="黑体" w:hAnsi="黑体" w:eastAsia="黑体" w:cs="黑体"/>
          <w:b/>
          <w:bCs/>
          <w:spacing w:val="-15"/>
          <w:sz w:val="31"/>
          <w:szCs w:val="31"/>
          <w:lang w:val="en-US" w:eastAsia="zh-CN"/>
        </w:rPr>
      </w:pPr>
      <w:r>
        <w:rPr>
          <w:rFonts w:hint="eastAsia" w:ascii="黑体" w:hAnsi="黑体" w:eastAsia="黑体" w:cs="黑体"/>
          <w:b/>
          <w:bCs/>
          <w:spacing w:val="-15"/>
          <w:sz w:val="31"/>
          <w:szCs w:val="31"/>
          <w:lang w:val="en-US" w:eastAsia="zh-CN"/>
        </w:rPr>
        <w:t xml:space="preserve">    </w:t>
      </w:r>
      <w:r>
        <w:rPr>
          <w:rFonts w:hint="eastAsia" w:ascii="Arial" w:hAnsi="Arial" w:eastAsia="仿宋_GB2312" w:cs="Arial"/>
          <w:snapToGrid w:val="0"/>
          <w:color w:val="000000"/>
          <w:kern w:val="0"/>
          <w:sz w:val="32"/>
          <w:szCs w:val="32"/>
          <w:lang w:val="en-US" w:eastAsia="zh-CN" w:bidi="ar-SA"/>
        </w:rPr>
        <w:t>无</w:t>
      </w:r>
    </w:p>
    <w:p w14:paraId="78A4F51E"/>
    <w:p w14:paraId="535F479E">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textAlignment w:val="baseline"/>
        <w:outlineLvl w:val="0"/>
        <w:rPr>
          <w:rFonts w:hint="eastAsia" w:eastAsia="仿宋_GB2312"/>
          <w:kern w:val="0"/>
          <w:sz w:val="32"/>
          <w:szCs w:val="32"/>
          <w:lang w:eastAsia="zh-CN"/>
        </w:rPr>
      </w:pPr>
    </w:p>
    <w:sectPr>
      <w:footerReference r:id="rId13" w:type="default"/>
      <w:pgSz w:w="11900" w:h="16820"/>
      <w:pgMar w:top="1755" w:right="1227" w:bottom="1485" w:left="1011" w:header="0" w:footer="91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7"/>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79E345F1">
        <w:pPr>
          <w:pStyle w:val="6"/>
          <w:jc w:val="right"/>
          <w:rPr>
            <w:rFonts w:asciiTheme="minorEastAsia" w:hAnsiTheme="minorEastAsia" w:eastAsiaTheme="minorEastAsia"/>
            <w:kern w:val="0"/>
            <w:sz w:val="28"/>
            <w:szCs w:val="28"/>
          </w:rPr>
        </w:pPr>
      </w:p>
    </w:sdtContent>
  </w:sdt>
  <w:p w14:paraId="7E53B648">
    <w:pPr>
      <w:spacing w:before="1" w:line="175" w:lineRule="auto"/>
      <w:ind w:left="444"/>
      <w:jc w:val="left"/>
      <w:rPr>
        <w:rFonts w:ascii="宋体" w:hAnsi="宋体" w:eastAsia="宋体" w:cs="宋体"/>
        <w:kern w:val="0"/>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066"/>
      <w:docPartObj>
        <w:docPartGallery w:val="autotext"/>
      </w:docPartObj>
    </w:sdtPr>
    <w:sdtEndPr>
      <w:rPr>
        <w:rFonts w:cs="Arial" w:asciiTheme="minorEastAsia" w:hAnsiTheme="minorEastAsia" w:eastAsiaTheme="minorEastAsia"/>
        <w:snapToGrid w:val="0"/>
        <w:color w:val="000000"/>
        <w:kern w:val="0"/>
        <w:sz w:val="28"/>
        <w:szCs w:val="28"/>
        <w:lang w:val="en-US" w:eastAsia="en-US" w:bidi="ar-SA"/>
      </w:rPr>
    </w:sdtEndPr>
    <w:sdtContent>
      <w:p w14:paraId="6C3ACCFB">
        <w:pPr>
          <w:pStyle w:val="6"/>
          <w:jc w:val="left"/>
          <w:rPr>
            <w:rFonts w:asciiTheme="minorEastAsia" w:hAnsiTheme="minorEastAsia" w:eastAsiaTheme="minorEastAsia"/>
            <w:kern w:val="0"/>
            <w:sz w:val="28"/>
            <w:szCs w:val="28"/>
          </w:rPr>
        </w:pPr>
        <w:r>
          <w:rPr>
            <w:rFonts w:asciiTheme="minorEastAsia" w:hAnsiTheme="minorEastAsia" w:eastAsiaTheme="minorEastAsia"/>
            <w:kern w:val="0"/>
            <w:sz w:val="28"/>
            <w:szCs w:val="28"/>
          </w:rPr>
          <w:fldChar w:fldCharType="begin"/>
        </w:r>
        <w:r>
          <w:rPr>
            <w:rFonts w:asciiTheme="minorEastAsia" w:hAnsiTheme="minorEastAsia" w:eastAsiaTheme="minorEastAsia"/>
            <w:kern w:val="0"/>
            <w:sz w:val="28"/>
            <w:szCs w:val="28"/>
          </w:rPr>
          <w:instrText xml:space="preserve"> PAGE   \* MERGEFORMAT </w:instrText>
        </w:r>
        <w:r>
          <w:rPr>
            <w:rFonts w:asciiTheme="minorEastAsia" w:hAnsiTheme="minorEastAsia" w:eastAsiaTheme="minorEastAsia"/>
            <w:kern w:val="0"/>
            <w:sz w:val="28"/>
            <w:szCs w:val="28"/>
          </w:rPr>
          <w:fldChar w:fldCharType="separate"/>
        </w:r>
        <w:r>
          <w:rPr>
            <w:rFonts w:asciiTheme="minorEastAsia" w:hAnsiTheme="minorEastAsia" w:eastAsiaTheme="minorEastAsia"/>
            <w:kern w:val="0"/>
            <w:sz w:val="28"/>
            <w:szCs w:val="28"/>
            <w:lang w:val="zh-CN"/>
          </w:rPr>
          <w:t>-</w:t>
        </w:r>
        <w:r>
          <w:rPr>
            <w:rFonts w:asciiTheme="minorEastAsia" w:hAnsiTheme="minorEastAsia" w:eastAsiaTheme="minorEastAsia"/>
            <w:kern w:val="0"/>
            <w:sz w:val="28"/>
            <w:szCs w:val="28"/>
          </w:rPr>
          <w:t xml:space="preserve"> 2 -</w:t>
        </w:r>
        <w:r>
          <w:rPr>
            <w:rFonts w:asciiTheme="minorEastAsia" w:hAnsiTheme="minorEastAsia" w:eastAsiaTheme="minorEastAsia"/>
            <w:kern w:val="0"/>
            <w:sz w:val="28"/>
            <w:szCs w:val="28"/>
          </w:rPr>
          <w:fldChar w:fldCharType="end"/>
        </w:r>
      </w:p>
    </w:sdtContent>
  </w:sdt>
  <w:p w14:paraId="445973CC">
    <w:pPr>
      <w:pStyle w:val="6"/>
      <w:jc w:val="left"/>
      <w:rPr>
        <w:rFonts w:eastAsiaTheme="minorEastAsia"/>
        <w:kern w:val="0"/>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3580141"/>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6608F32C">
        <w:pPr>
          <w:pStyle w:val="6"/>
          <w:jc w:val="right"/>
          <w:rPr>
            <w:rFonts w:asciiTheme="minorEastAsia" w:hAnsiTheme="minorEastAsia" w:eastAsiaTheme="minorEastAsia"/>
            <w:kern w:val="0"/>
          </w:rPr>
        </w:pPr>
      </w:p>
    </w:sdtContent>
  </w:sdt>
  <w:p w14:paraId="0AF86AF8">
    <w:pPr>
      <w:spacing w:line="14" w:lineRule="auto"/>
      <w:jc w:val="left"/>
      <w:rPr>
        <w:kern w:val="0"/>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72317"/>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52925D87">
        <w:pPr>
          <w:pStyle w:val="6"/>
          <w:jc w:val="right"/>
          <w:rPr>
            <w:rFonts w:asciiTheme="minorEastAsia" w:hAnsiTheme="minorEastAsia" w:eastAsiaTheme="minorEastAsia"/>
            <w:kern w:val="0"/>
          </w:rPr>
        </w:pPr>
      </w:p>
    </w:sdtContent>
  </w:sdt>
  <w:p w14:paraId="5737D704">
    <w:pPr>
      <w:spacing w:line="14" w:lineRule="auto"/>
      <w:jc w:val="left"/>
      <w:rPr>
        <w:kern w:val="0"/>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47480156"/>
      <w:docPartObj>
        <w:docPartGallery w:val="autotext"/>
      </w:docPartObj>
    </w:sdtPr>
    <w:sdtEndPr>
      <w:rPr>
        <w:rFonts w:hint="eastAsia" w:cs="Arial" w:asciiTheme="minorEastAsia" w:hAnsiTheme="minorEastAsia" w:eastAsiaTheme="minorEastAsia"/>
        <w:snapToGrid w:val="0"/>
        <w:color w:val="000000"/>
        <w:kern w:val="0"/>
        <w:sz w:val="28"/>
        <w:szCs w:val="28"/>
        <w:lang w:val="en-US" w:eastAsia="en-US" w:bidi="ar-SA"/>
      </w:rPr>
    </w:sdtEndPr>
    <w:sdtContent>
      <w:p w14:paraId="4084E0AE">
        <w:pPr>
          <w:pStyle w:val="6"/>
          <w:jc w:val="right"/>
          <w:rPr>
            <w:rFonts w:asciiTheme="minorEastAsia" w:hAnsiTheme="minorEastAsia" w:eastAsiaTheme="minorEastAsia"/>
            <w:kern w:val="0"/>
          </w:rPr>
        </w:pPr>
      </w:p>
    </w:sdtContent>
  </w:sdt>
  <w:p w14:paraId="0DE62F11">
    <w:pPr>
      <w:spacing w:line="14" w:lineRule="auto"/>
      <w:jc w:val="left"/>
      <w:rPr>
        <w:kern w:val="0"/>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06B10">
    <w:pPr>
      <w:spacing w:before="1" w:line="177" w:lineRule="auto"/>
      <w:jc w:val="right"/>
      <w:rPr>
        <w:rFonts w:ascii="宋体" w:hAnsi="宋体" w:eastAsia="宋体" w:cs="宋体"/>
        <w:sz w:val="31"/>
        <w:szCs w:val="31"/>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CBBD">
    <w:pPr>
      <w:spacing w:before="1" w:line="177" w:lineRule="auto"/>
      <w:jc w:val="right"/>
      <w:rPr>
        <w:rFonts w:ascii="宋体" w:hAnsi="宋体" w:eastAsia="宋体" w:cs="宋体"/>
        <w:sz w:val="31"/>
        <w:szCs w:val="31"/>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B48A">
    <w:pPr>
      <w:spacing w:before="1" w:line="177" w:lineRule="auto"/>
      <w:jc w:val="right"/>
      <w:rPr>
        <w:rFonts w:ascii="宋体" w:hAnsi="宋体" w:eastAsia="宋体" w:cs="宋体"/>
        <w:sz w:val="31"/>
        <w:szCs w:val="3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D2FB4">
    <w:pPr>
      <w:spacing w:line="177" w:lineRule="auto"/>
      <w:ind w:left="274"/>
      <w:rPr>
        <w:rFonts w:ascii="宋体" w:hAnsi="宋体" w:eastAsia="宋体" w:cs="宋体"/>
        <w:sz w:val="31"/>
        <w:szCs w:val="3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C8167"/>
    <w:multiLevelType w:val="singleLevel"/>
    <w:tmpl w:val="910C8167"/>
    <w:lvl w:ilvl="0" w:tentative="0">
      <w:start w:val="1"/>
      <w:numFmt w:val="chineseCounting"/>
      <w:lvlText w:val="(%1)"/>
      <w:lvlJc w:val="left"/>
      <w:pPr>
        <w:tabs>
          <w:tab w:val="left" w:pos="312"/>
        </w:tabs>
      </w:pPr>
      <w:rPr>
        <w:rFonts w:hint="eastAsia"/>
      </w:rPr>
    </w:lvl>
  </w:abstractNum>
  <w:abstractNum w:abstractNumId="1">
    <w:nsid w:val="93BDE74C"/>
    <w:multiLevelType w:val="singleLevel"/>
    <w:tmpl w:val="93BDE74C"/>
    <w:lvl w:ilvl="0" w:tentative="0">
      <w:start w:val="1"/>
      <w:numFmt w:val="chineseCounting"/>
      <w:lvlText w:val="(%1)"/>
      <w:lvlJc w:val="left"/>
      <w:pPr>
        <w:tabs>
          <w:tab w:val="left" w:pos="312"/>
        </w:tabs>
      </w:pPr>
      <w:rPr>
        <w:rFonts w:hint="eastAsia"/>
      </w:rPr>
    </w:lvl>
  </w:abstractNum>
  <w:abstractNum w:abstractNumId="2">
    <w:nsid w:val="A374B641"/>
    <w:multiLevelType w:val="singleLevel"/>
    <w:tmpl w:val="A374B641"/>
    <w:lvl w:ilvl="0" w:tentative="0">
      <w:start w:val="1"/>
      <w:numFmt w:val="decimal"/>
      <w:suff w:val="nothing"/>
      <w:lvlText w:val="%1、"/>
      <w:lvlJc w:val="left"/>
    </w:lvl>
  </w:abstractNum>
  <w:abstractNum w:abstractNumId="3">
    <w:nsid w:val="B30CF233"/>
    <w:multiLevelType w:val="singleLevel"/>
    <w:tmpl w:val="B30CF233"/>
    <w:lvl w:ilvl="0" w:tentative="0">
      <w:start w:val="1"/>
      <w:numFmt w:val="decimal"/>
      <w:suff w:val="nothing"/>
      <w:lvlText w:val="%1、"/>
      <w:lvlJc w:val="left"/>
    </w:lvl>
  </w:abstractNum>
  <w:abstractNum w:abstractNumId="4">
    <w:nsid w:val="D550A6D9"/>
    <w:multiLevelType w:val="singleLevel"/>
    <w:tmpl w:val="D550A6D9"/>
    <w:lvl w:ilvl="0" w:tentative="0">
      <w:start w:val="3"/>
      <w:numFmt w:val="chineseCounting"/>
      <w:suff w:val="nothing"/>
      <w:lvlText w:val="%1、"/>
      <w:lvlJc w:val="left"/>
      <w:rPr>
        <w:rFonts w:hint="eastAsia"/>
      </w:rPr>
    </w:lvl>
  </w:abstractNum>
  <w:abstractNum w:abstractNumId="5">
    <w:nsid w:val="DE19CCF5"/>
    <w:multiLevelType w:val="singleLevel"/>
    <w:tmpl w:val="DE19CCF5"/>
    <w:lvl w:ilvl="0" w:tentative="0">
      <w:start w:val="2"/>
      <w:numFmt w:val="chineseCounting"/>
      <w:lvlText w:val="(%1)"/>
      <w:lvlJc w:val="left"/>
      <w:pPr>
        <w:tabs>
          <w:tab w:val="left" w:pos="312"/>
        </w:tabs>
      </w:pPr>
      <w:rPr>
        <w:rFonts w:hint="eastAsia"/>
      </w:rPr>
    </w:lvl>
  </w:abstractNum>
  <w:abstractNum w:abstractNumId="6">
    <w:nsid w:val="F07E6532"/>
    <w:multiLevelType w:val="multilevel"/>
    <w:tmpl w:val="F07E653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9FBAB"/>
    <w:multiLevelType w:val="multilevel"/>
    <w:tmpl w:val="0BB9FBA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671D2A"/>
    <w:multiLevelType w:val="singleLevel"/>
    <w:tmpl w:val="1F671D2A"/>
    <w:lvl w:ilvl="0" w:tentative="0">
      <w:start w:val="1"/>
      <w:numFmt w:val="chineseCounting"/>
      <w:suff w:val="nothing"/>
      <w:lvlText w:val="%1、"/>
      <w:lvlJc w:val="left"/>
      <w:rPr>
        <w:rFonts w:hint="eastAsia"/>
      </w:rPr>
    </w:lvl>
  </w:abstractNum>
  <w:abstractNum w:abstractNumId="9">
    <w:nsid w:val="2B7446C2"/>
    <w:multiLevelType w:val="multilevel"/>
    <w:tmpl w:val="2B7446C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2F34E173"/>
    <w:multiLevelType w:val="singleLevel"/>
    <w:tmpl w:val="2F34E173"/>
    <w:lvl w:ilvl="0" w:tentative="0">
      <w:start w:val="2"/>
      <w:numFmt w:val="chineseCounting"/>
      <w:suff w:val="nothing"/>
      <w:lvlText w:val="%1、"/>
      <w:lvlJc w:val="left"/>
      <w:rPr>
        <w:rFonts w:hint="eastAsia"/>
      </w:rPr>
    </w:lvl>
  </w:abstractNum>
  <w:abstractNum w:abstractNumId="11">
    <w:nsid w:val="39595553"/>
    <w:multiLevelType w:val="singleLevel"/>
    <w:tmpl w:val="39595553"/>
    <w:lvl w:ilvl="0" w:tentative="0">
      <w:start w:val="2"/>
      <w:numFmt w:val="chineseCounting"/>
      <w:suff w:val="nothing"/>
      <w:lvlText w:val="%1、"/>
      <w:lvlJc w:val="left"/>
      <w:rPr>
        <w:rFonts w:hint="eastAsia"/>
      </w:rPr>
    </w:lvl>
  </w:abstractNum>
  <w:abstractNum w:abstractNumId="12">
    <w:nsid w:val="420A9F13"/>
    <w:multiLevelType w:val="singleLevel"/>
    <w:tmpl w:val="420A9F13"/>
    <w:lvl w:ilvl="0" w:tentative="0">
      <w:start w:val="4"/>
      <w:numFmt w:val="chineseCounting"/>
      <w:suff w:val="nothing"/>
      <w:lvlText w:val="%1、"/>
      <w:lvlJc w:val="left"/>
      <w:rPr>
        <w:rFonts w:hint="eastAsia"/>
      </w:rPr>
    </w:lvl>
  </w:abstractNum>
  <w:abstractNum w:abstractNumId="13">
    <w:nsid w:val="45F2A88B"/>
    <w:multiLevelType w:val="multilevel"/>
    <w:tmpl w:val="45F2A88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70D5222"/>
    <w:multiLevelType w:val="multilevel"/>
    <w:tmpl w:val="570D522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C254537"/>
    <w:multiLevelType w:val="multilevel"/>
    <w:tmpl w:val="5C25453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2"/>
  </w:num>
  <w:num w:numId="3">
    <w:abstractNumId w:val="0"/>
  </w:num>
  <w:num w:numId="4">
    <w:abstractNumId w:val="10"/>
  </w:num>
  <w:num w:numId="5">
    <w:abstractNumId w:val="5"/>
  </w:num>
  <w:num w:numId="6">
    <w:abstractNumId w:val="2"/>
  </w:num>
  <w:num w:numId="7">
    <w:abstractNumId w:val="15"/>
  </w:num>
  <w:num w:numId="8">
    <w:abstractNumId w:val="14"/>
  </w:num>
  <w:num w:numId="9">
    <w:abstractNumId w:val="4"/>
  </w:num>
  <w:num w:numId="10">
    <w:abstractNumId w:val="3"/>
  </w:num>
  <w:num w:numId="11">
    <w:abstractNumId w:val="9"/>
  </w:num>
  <w:num w:numId="12">
    <w:abstractNumId w:val="6"/>
  </w:num>
  <w:num w:numId="13">
    <w:abstractNumId w:val="1"/>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Y5Y2FlMGRkMTA0ODk4ZjcwYTZiYTQ3YjUwNDc2MmMifQ=="/>
  </w:docVars>
  <w:rsids>
    <w:rsidRoot w:val="00000000"/>
    <w:rsid w:val="01AF3811"/>
    <w:rsid w:val="03795BF7"/>
    <w:rsid w:val="086E756B"/>
    <w:rsid w:val="0ACE6829"/>
    <w:rsid w:val="0ACF37E5"/>
    <w:rsid w:val="0B400BC6"/>
    <w:rsid w:val="0E68228D"/>
    <w:rsid w:val="0EA6787F"/>
    <w:rsid w:val="15276E52"/>
    <w:rsid w:val="15ED4636"/>
    <w:rsid w:val="19D32FBC"/>
    <w:rsid w:val="1E6A4395"/>
    <w:rsid w:val="25557A3D"/>
    <w:rsid w:val="26EA5ED7"/>
    <w:rsid w:val="27A93B82"/>
    <w:rsid w:val="2AE00186"/>
    <w:rsid w:val="308216BE"/>
    <w:rsid w:val="34FE1149"/>
    <w:rsid w:val="3A550786"/>
    <w:rsid w:val="3B7A130F"/>
    <w:rsid w:val="494A1329"/>
    <w:rsid w:val="4F8B6063"/>
    <w:rsid w:val="52FA3F96"/>
    <w:rsid w:val="539555F4"/>
    <w:rsid w:val="55850F17"/>
    <w:rsid w:val="57AE6D93"/>
    <w:rsid w:val="5F1B0D98"/>
    <w:rsid w:val="5FB623A7"/>
    <w:rsid w:val="6E3851B0"/>
    <w:rsid w:val="76401F90"/>
    <w:rsid w:val="784167CA"/>
    <w:rsid w:val="7C85570C"/>
    <w:rsid w:val="7ED677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2"/>
    <w:basedOn w:val="1"/>
    <w:next w:val="2"/>
    <w:qFormat/>
    <w:uiPriority w:val="0"/>
    <w:pPr>
      <w:spacing w:line="0" w:lineRule="atLeast"/>
      <w:ind w:firstLine="0" w:firstLineChars="0"/>
      <w:jc w:val="center"/>
      <w:outlineLvl w:val="1"/>
    </w:pPr>
    <w:rPr>
      <w:rFonts w:ascii="Times New Roman" w:hAnsi="Times New Roman"/>
      <w:sz w:val="28"/>
      <w:szCs w:val="28"/>
    </w:rPr>
  </w:style>
  <w:style w:type="paragraph" w:styleId="2">
    <w:name w:val="heading 3"/>
    <w:basedOn w:val="3"/>
    <w:next w:val="1"/>
    <w:qFormat/>
    <w:uiPriority w:val="0"/>
    <w:pPr>
      <w:spacing w:before="104" w:beforeLines="0" w:after="104" w:afterLines="0"/>
      <w:ind w:firstLine="0" w:firstLineChars="0"/>
      <w:outlineLvl w:val="2"/>
    </w:pPr>
    <w:rPr>
      <w:rFonts w:eastAsia="黑体"/>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ody Text"/>
    <w:basedOn w:val="1"/>
    <w:autoRedefine/>
    <w:semiHidden/>
    <w:qFormat/>
    <w:uiPriority w:val="0"/>
    <w:rPr>
      <w:rFonts w:ascii="仿宋" w:hAnsi="仿宋" w:eastAsia="仿宋" w:cs="仿宋"/>
      <w:sz w:val="34"/>
      <w:szCs w:val="34"/>
      <w:lang w:val="en-US" w:eastAsia="en-US" w:bidi="ar-SA"/>
    </w:rPr>
  </w:style>
  <w:style w:type="paragraph" w:styleId="6">
    <w:name w:val="footer"/>
    <w:autoRedefine/>
    <w:qFormat/>
    <w:uiPriority w:val="99"/>
    <w:pPr>
      <w:tabs>
        <w:tab w:val="center" w:pos="4153"/>
        <w:tab w:val="right" w:pos="8306"/>
      </w:tabs>
      <w:kinsoku w:val="0"/>
      <w:autoSpaceDE w:val="0"/>
      <w:autoSpaceDN w:val="0"/>
      <w:adjustRightInd w:val="0"/>
      <w:snapToGrid w:val="0"/>
      <w:spacing w:line="560" w:lineRule="exact"/>
      <w:textAlignment w:val="baseline"/>
    </w:pPr>
    <w:rPr>
      <w:rFonts w:ascii="Arial" w:hAnsi="Arial" w:eastAsia="Arial" w:cs="Arial"/>
      <w:snapToGrid w:val="0"/>
      <w:color w:val="000000"/>
      <w:sz w:val="18"/>
      <w:szCs w:val="18"/>
      <w:lang w:val="en-US" w:eastAsia="en-US" w:bidi="ar-SA"/>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0"/>
    <w:tblPr>
      <w:tblCellMar>
        <w:top w:w="0" w:type="dxa"/>
        <w:left w:w="0" w:type="dxa"/>
        <w:bottom w:w="0" w:type="dxa"/>
        <w:right w:w="0" w:type="dxa"/>
      </w:tblCellMar>
    </w:tblPr>
  </w:style>
  <w:style w:type="paragraph" w:customStyle="1" w:styleId="11">
    <w:name w:val="Table Text"/>
    <w:basedOn w:val="1"/>
    <w:autoRedefine/>
    <w:semiHidden/>
    <w:qFormat/>
    <w:uiPriority w:val="0"/>
    <w:rPr>
      <w:rFonts w:ascii="Arial" w:hAnsi="Arial" w:eastAsia="Arial" w:cs="Arial"/>
      <w:sz w:val="21"/>
      <w:szCs w:val="21"/>
      <w:lang w:val="en-US" w:eastAsia="en-US" w:bidi="ar-SA"/>
    </w:rPr>
  </w:style>
  <w:style w:type="paragraph" w:styleId="12">
    <w:name w:val="List Paragraph"/>
    <w:basedOn w:val="1"/>
    <w:autoRedefine/>
    <w:unhideWhenUsed/>
    <w:qFormat/>
    <w:uiPriority w:val="99"/>
    <w:pPr>
      <w:kinsoku w:val="0"/>
      <w:autoSpaceDE w:val="0"/>
      <w:autoSpaceDN w:val="0"/>
      <w:adjustRightInd w:val="0"/>
      <w:snapToGrid w:val="0"/>
      <w:ind w:firstLine="420" w:firstLineChars="200"/>
      <w:textAlignment w:val="baseline"/>
    </w:pPr>
    <w:rPr>
      <w:rFonts w:ascii="Arial" w:hAnsi="Arial" w:eastAsia="Arial" w:cs="Arial"/>
      <w:snapToGrid w:val="0"/>
      <w:color w:val="000000"/>
      <w:sz w:val="21"/>
      <w:szCs w:val="21"/>
      <w:lang w:val="en-US" w:eastAsia="en-US" w:bidi="ar-SA"/>
    </w:rPr>
  </w:style>
  <w:style w:type="character" w:customStyle="1" w:styleId="13">
    <w:name w:val="NormalCharacter"/>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56</Pages>
  <Words>23952</Words>
  <Characters>25177</Characters>
  <TotalTime>10</TotalTime>
  <ScaleCrop>false</ScaleCrop>
  <LinksUpToDate>false</LinksUpToDate>
  <CharactersWithSpaces>25719</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2024-04-19T21:25:00Z</dcterms:created>
  <dc:creator>Administrator</dc:creator>
  <cp:lastModifiedBy>翁阳慧</cp:lastModifiedBy>
  <cp:lastPrinted>2024-05-21T14:05:00Z</cp:lastPrinted>
  <dcterms:modified xsi:type="dcterms:W3CDTF">2024-10-23T09:33:59Z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2024-04-19T21:25:46Z</vt:filetime>
  </property>
  <property fmtid="{D5CDD505-2E9C-101B-9397-08002B2CF9AE}" pid="4" name="UsrData">
    <vt:lpwstr>662270d4e44a44001f699c5cwl</vt:lpwstr>
  </property>
  <property fmtid="{D5CDD505-2E9C-101B-9397-08002B2CF9AE}" pid="5" name="KSOProductBuildVer">
    <vt:lpwstr>2052-12.1.0.18276</vt:lpwstr>
  </property>
  <property fmtid="{D5CDD505-2E9C-101B-9397-08002B2CF9AE}" pid="6" name="ICV">
    <vt:lpwstr>F3D0C0FF7C4F4B5B947764D43B0515E5_13</vt:lpwstr>
  </property>
</Properties>
</file>