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11.35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3.50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1.32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4297.73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342.57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3823.00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1、</w:t>
            </w:r>
            <w:r>
              <w:rPr>
                <w:rFonts w:hint="eastAsia" w:ascii="仿宋_GB2312" w:hAnsi="仿宋_GB2312" w:eastAsia="仿宋_GB2312" w:cs="仿宋_GB2312"/>
                <w:sz w:val="20"/>
                <w:szCs w:val="20"/>
                <w:highlight w:val="none"/>
                <w:lang w:eastAsia="zh-CN"/>
              </w:rPr>
              <w:t>业务工作经费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3966.16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3403.35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办案费支出</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11.00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56.31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331.57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117.50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72.00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4、环境监察、监测等运行经费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208.62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135.89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155.45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污染防治攻坚治理专项经费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 xml:space="preserve">   农村黑臭水体奖补资金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616.46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265.75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230.13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557.41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216.88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184.49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50.76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39.50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36.00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8.29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10.00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7.43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866.14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1271.35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239.35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top"/>
          </w:tcPr>
          <w:p>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71.21</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fixed"/>
        <w:tblCellMar>
          <w:top w:w="0" w:type="dxa"/>
          <w:left w:w="108" w:type="dxa"/>
          <w:bottom w:w="0" w:type="dxa"/>
          <w:right w:w="108" w:type="dxa"/>
        </w:tblCellMar>
      </w:tblPr>
      <w:tblGrid>
        <w:gridCol w:w="1080"/>
        <w:gridCol w:w="1080"/>
        <w:gridCol w:w="1034"/>
        <w:gridCol w:w="1472"/>
        <w:gridCol w:w="1059"/>
        <w:gridCol w:w="198"/>
        <w:gridCol w:w="1121"/>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color w:val="000000" w:themeColor="text1"/>
                <w:sz w:val="21"/>
                <w14:textFill>
                  <w14:solidFill>
                    <w14:schemeClr w14:val="tx1"/>
                  </w14:solidFill>
                </w14:textFill>
              </w:rPr>
              <w:t>岳阳市生态环境局汨罗分局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47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5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19"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472"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1901.61</w:t>
            </w:r>
          </w:p>
        </w:tc>
        <w:tc>
          <w:tcPr>
            <w:tcW w:w="125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5453.25</w:t>
            </w:r>
          </w:p>
        </w:tc>
        <w:tc>
          <w:tcPr>
            <w:tcW w:w="112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5453.25</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43"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15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43"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2049.90</w:t>
            </w:r>
          </w:p>
        </w:tc>
        <w:tc>
          <w:tcPr>
            <w:tcW w:w="415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1630.25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43" w:type="dxa"/>
            <w:gridSpan w:val="5"/>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156"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3823.00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43"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15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43" w:type="dxa"/>
            <w:gridSpan w:val="5"/>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3403.35</w:t>
            </w:r>
          </w:p>
        </w:tc>
        <w:tc>
          <w:tcPr>
            <w:tcW w:w="415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843" w:type="dxa"/>
            <w:gridSpan w:val="5"/>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5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43" w:type="dxa"/>
            <w:gridSpan w:val="5"/>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目标1：空气质量优良率90%以上，不断加强生态环境监督、监测、生态等管理工作，持续改善生态环境，提升人民群众对生态环境的满意度。</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目标2：实现无环保手续非法生产工业企业清零。</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目标3：保证饮用水Ⅱ类标准，地表水Ⅲ类标准，让人民群众喝上放心水　　</w:t>
            </w:r>
          </w:p>
        </w:tc>
        <w:tc>
          <w:tcPr>
            <w:tcW w:w="4156" w:type="dxa"/>
            <w:gridSpan w:val="4"/>
            <w:tcBorders>
              <w:top w:val="single" w:color="auto" w:sz="4" w:space="0"/>
              <w:left w:val="nil"/>
              <w:bottom w:val="single" w:color="auto" w:sz="4" w:space="0"/>
              <w:right w:val="single" w:color="auto" w:sz="4" w:space="0"/>
            </w:tcBorders>
            <w:noWrap w:val="0"/>
            <w:vAlign w:val="center"/>
          </w:tcPr>
          <w:p>
            <w:pPr>
              <w:widowControl/>
              <w:numPr>
                <w:ilvl w:val="0"/>
                <w:numId w:val="1"/>
              </w:numPr>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质量持续向好，全市城区有效监测364天，其中，优良天数为335天，优良率为92%，PM2.5平均浓度为32微克/立方米，PM10平均浓度为49微克/立方米。国控、省控、集中式饮用水水源地水质均满足Ⅱ（二）、Ⅲ（三）类水质标准，水质达标率100％。污染地块安全利用率达91％以上，重点建设用地安全利用率达100%。</w:t>
            </w:r>
          </w:p>
          <w:p>
            <w:pPr>
              <w:widowControl/>
              <w:numPr>
                <w:ilvl w:val="0"/>
                <w:numId w:val="1"/>
              </w:numPr>
              <w:spacing w:line="240" w:lineRule="exact"/>
              <w:jc w:val="left"/>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完成突出生态环境问题整改。第二轮中央环保督察反馈问题中2023年须完成的3个问题、生态环境部调研指出问题2个、2023年省生态环境警示片披露的1个问题、“夏季攻势” 29项任务等均已全面完成整改。2022年“5+1”环保专项督查交办1个问题、“洞庭清波”专项监督突出环境问题2023年须完成15个问题、岳阳市三个季度警示片交办我市3个问题等均已圆满完成。</w:t>
            </w:r>
          </w:p>
          <w:p>
            <w:pPr>
              <w:widowControl/>
              <w:numPr>
                <w:ilvl w:val="0"/>
                <w:numId w:val="1"/>
              </w:numPr>
              <w:spacing w:line="240" w:lineRule="exact"/>
              <w:jc w:val="left"/>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打好污染防治</w:t>
            </w:r>
            <w:r>
              <w:rPr>
                <w:rFonts w:hint="eastAsia" w:ascii="仿宋_GB2312" w:hAnsi="仿宋_GB2312" w:eastAsia="仿宋_GB2312" w:cs="仿宋_GB2312"/>
                <w:color w:val="000000"/>
                <w:sz w:val="20"/>
                <w:szCs w:val="20"/>
                <w:highlight w:val="none"/>
                <w:lang w:val="en-US" w:eastAsia="zh-CN"/>
              </w:rPr>
              <w:t>攻坚战。对涉气污染源开展巡查、对建筑工地及裸露地块扬尘污染防治督查、开展柴油货车尾气路检路查等，加强执法，督促整改。促相关部门完成立行立改的环境隐患问题8个，高标准完成8个村农村生活污水和14条黑臭水体综合治理任务。</w:t>
            </w:r>
          </w:p>
        </w:tc>
      </w:tr>
      <w:tr>
        <w:tblPrEx>
          <w:tblCellMar>
            <w:top w:w="0" w:type="dxa"/>
            <w:left w:w="108" w:type="dxa"/>
            <w:bottom w:w="0" w:type="dxa"/>
            <w:right w:w="108" w:type="dxa"/>
          </w:tblCellMar>
        </w:tblPrEx>
        <w:trPr>
          <w:trHeight w:val="476"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开展危险废物规范化管理评估</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整改污染防治攻坚战“夏季攻势”任务</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29项</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强力开展各项专项行动</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环境质量达标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问题整改</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2023年全年</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支出控制在预算内</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实现节能减排，缓解财政对污染整治支出压力</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较同期有所缓解</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较同期有所缓解</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改善居民生活环境质量</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公众爱护环境、企业自觉遵守环保法律法规依法排污</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效益明显</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效益明显</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治理重点污染源</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实施大气污染防治攻坚</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空气质量达标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达标</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达标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节能减排推动污染治理环保产业发展</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环境质量稳步提升</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群众对环境质量改善的满意度</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04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fixed"/>
        <w:tblCellMar>
          <w:top w:w="0" w:type="dxa"/>
          <w:left w:w="108" w:type="dxa"/>
          <w:bottom w:w="0" w:type="dxa"/>
          <w:right w:w="108" w:type="dxa"/>
        </w:tblCellMar>
      </w:tblPr>
      <w:tblGrid>
        <w:gridCol w:w="1080"/>
        <w:gridCol w:w="1080"/>
        <w:gridCol w:w="1080"/>
        <w:gridCol w:w="1524"/>
        <w:gridCol w:w="8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环境监测、监控及监察能力建设</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岳阳市生态环境局汨罗分局</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得分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bidi="ar-SA"/>
              </w:rPr>
              <w:t>117.50</w:t>
            </w:r>
          </w:p>
        </w:tc>
        <w:tc>
          <w:tcPr>
            <w:tcW w:w="8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72.00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72.00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117.50</w:t>
            </w:r>
          </w:p>
        </w:tc>
        <w:tc>
          <w:tcPr>
            <w:tcW w:w="8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72.00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72.00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环境保护监控、监测及监察能力建设</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监测站实验室购买监测设备、实验耗材、试剂</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对排污口进行排查监测</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强力开展各项专项行动</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出动执法人员</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≥200人次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排查涉危险废物企事业单位</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全市环境质量达标</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2023年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监察、监测运行成本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促进经济发展</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大气主要污染物二氧化硫、氮氧化物排放总量较往年分别下降2%以上</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生产总值二氧化碳排放较往年下降3.37%以上</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社会可持续发展良好</w:t>
            </w:r>
          </w:p>
        </w:tc>
        <w:tc>
          <w:tcPr>
            <w:tcW w:w="8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效益明显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汨罗市全体群众</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fixed"/>
        <w:tblCellMar>
          <w:top w:w="0" w:type="dxa"/>
          <w:left w:w="108" w:type="dxa"/>
          <w:bottom w:w="0" w:type="dxa"/>
          <w:right w:w="108" w:type="dxa"/>
        </w:tblCellMar>
      </w:tblPr>
      <w:tblGrid>
        <w:gridCol w:w="1080"/>
        <w:gridCol w:w="1080"/>
        <w:gridCol w:w="1080"/>
        <w:gridCol w:w="1524"/>
        <w:gridCol w:w="8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岳阳市生态环境局汨罗分局</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得分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208.62</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135.89</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135.89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208.62</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135.89</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135.89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1、日常环境监管、执法工作</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2、委托第三方进行执法性监督监测</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 xml:space="preserve">3、环保迎检、应急处置经费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强力开展各项专项行动；委托第三方进行监督性监测</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重点监测重点污染源企业</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27家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全市环境质量达标</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2023年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监察、监测运行成本控制在预算内</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促进经济发展</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社会可持续发展良好</w:t>
            </w:r>
          </w:p>
        </w:tc>
        <w:tc>
          <w:tcPr>
            <w:tcW w:w="8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效益明显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汨罗市全体群众</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rPr>
          <w:rFonts w:hint="eastAsia" w:ascii="黑体" w:hAnsi="黑体" w:eastAsia="黑体" w:cs="黑体"/>
          <w:b w:val="0"/>
          <w:bCs w:val="0"/>
          <w:color w:val="000000" w:themeColor="text1"/>
          <w:spacing w:val="10"/>
          <w:kern w:val="2"/>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kern w:val="2"/>
          <w:sz w:val="32"/>
          <w:szCs w:val="32"/>
          <w:lang w:val="en-US" w:eastAsia="zh-CN"/>
          <w14:textFill>
            <w14:solidFill>
              <w14:schemeClr w14:val="tx1"/>
            </w14:solidFill>
          </w14:textFill>
        </w:rPr>
        <w:br w:type="page"/>
      </w: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fixed"/>
        <w:tblCellMar>
          <w:top w:w="0" w:type="dxa"/>
          <w:left w:w="108" w:type="dxa"/>
          <w:bottom w:w="0" w:type="dxa"/>
          <w:right w:w="108" w:type="dxa"/>
        </w:tblCellMar>
      </w:tblPr>
      <w:tblGrid>
        <w:gridCol w:w="1080"/>
        <w:gridCol w:w="1080"/>
        <w:gridCol w:w="1080"/>
        <w:gridCol w:w="1524"/>
        <w:gridCol w:w="8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污染防治攻坚治理专项经费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岳阳市生态环境局汨罗分局</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得分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5.45</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5.45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5.45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5.45</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5.45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5.45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持续发力，扎实推进污染防治攻坚战。</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指导排污许可重点管理单位降级为简化管理</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5家</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帮扶督促砖瓦、医疗、畜禽养殖等行业</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200次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落实“三线一单”管控要求</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全市环境质量达标</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按时完成各项指标任务</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污染防治攻坚治理经费</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5.45万元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5.45万元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heme="minorEastAsia" w:hAnsiTheme="minorEastAsia" w:eastAsiaTheme="minorEastAsia" w:cstheme="minorEastAsia"/>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促进经济发展</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大气主要污染物二氧化硫、氮氧化物排放总量较2021年分别下降2%以上</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生产总值二氧化碳排放较2021年下降3.37%以上源</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≦3.37%</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社会可持续发展良好</w:t>
            </w:r>
          </w:p>
        </w:tc>
        <w:tc>
          <w:tcPr>
            <w:tcW w:w="8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效益明显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汨罗市全体群众</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年度岳阳市生态环境局汨罗分局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bookmarkStart w:id="0" w:name="_GoBack"/>
      <w:bookmarkEnd w:id="0"/>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部门（单位）名称：岳阳市生态环境局汨罗分局</w:t>
      </w:r>
      <w:r>
        <w:rPr>
          <w:rFonts w:hint="default" w:ascii="Times New Roman" w:hAnsi="Times New Roman" w:eastAsia="仿宋_GB2312" w:cs="Times New Roman"/>
          <w:sz w:val="32"/>
          <w:szCs w:val="32"/>
          <w:highlight w:val="none"/>
          <w:u w:val="non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pPr>
        <w:ind w:firstLine="440" w:firstLineChars="1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年度岳阳市生态环境局汨罗分局</w:t>
      </w:r>
    </w:p>
    <w:p>
      <w:pPr>
        <w:ind w:firstLine="440" w:firstLineChars="1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ind w:firstLine="643" w:firstLineChars="200"/>
        <w:jc w:val="left"/>
        <w:rPr>
          <w:rFonts w:hint="eastAsia" w:ascii="仿宋_GB2312" w:hAnsi="仿宋_GB2312" w:eastAsia="仿宋_GB2312" w:cs="仿宋_GB2312"/>
          <w:b/>
          <w:bCs w:val="0"/>
          <w:kern w:val="2"/>
          <w:sz w:val="32"/>
          <w:szCs w:val="32"/>
          <w:lang w:val="en-US" w:eastAsia="zh-CN"/>
        </w:rPr>
      </w:pPr>
      <w:r>
        <w:rPr>
          <w:rFonts w:hint="eastAsia" w:ascii="仿宋_GB2312" w:hAnsi="仿宋_GB2312" w:eastAsia="仿宋_GB2312" w:cs="仿宋_GB2312"/>
          <w:b/>
          <w:bCs w:val="0"/>
          <w:kern w:val="2"/>
          <w:sz w:val="32"/>
          <w:szCs w:val="32"/>
          <w:lang w:val="en-US" w:eastAsia="zh-CN"/>
        </w:rPr>
        <w:t>1.职能职责</w:t>
      </w:r>
    </w:p>
    <w:p>
      <w:pPr>
        <w:numPr>
          <w:ilvl w:val="2"/>
          <w:numId w:val="3"/>
        </w:numPr>
        <w:ind w:left="630" w:leftChars="0" w:firstLine="0" w:firstLineChars="0"/>
        <w:jc w:val="left"/>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贯彻执行国家、省、岳阳市关于环境保护的方针、政策和法律法规；</w:t>
      </w:r>
    </w:p>
    <w:p>
      <w:pPr>
        <w:numPr>
          <w:ilvl w:val="2"/>
          <w:numId w:val="3"/>
        </w:numPr>
        <w:ind w:left="630" w:leftChars="0" w:firstLine="0" w:firstLineChars="0"/>
        <w:jc w:val="left"/>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负责全市重大环境问题的统筹协调和监督管理，负责污染纠纷和事故调处；</w:t>
      </w:r>
    </w:p>
    <w:p>
      <w:pPr>
        <w:numPr>
          <w:ilvl w:val="2"/>
          <w:numId w:val="3"/>
        </w:numPr>
        <w:ind w:left="630" w:leftChars="0" w:firstLine="0" w:firstLineChars="0"/>
        <w:jc w:val="left"/>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依法负责排污权有偿使用费的征收、稽查；</w:t>
      </w:r>
    </w:p>
    <w:p>
      <w:pPr>
        <w:numPr>
          <w:ilvl w:val="2"/>
          <w:numId w:val="3"/>
        </w:numPr>
        <w:ind w:left="630" w:leftChars="0" w:firstLine="0" w:firstLineChars="0"/>
        <w:jc w:val="left"/>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负责环境监察和环境保护行政巡察和执法检查；</w:t>
      </w:r>
    </w:p>
    <w:p>
      <w:pPr>
        <w:numPr>
          <w:ilvl w:val="2"/>
          <w:numId w:val="3"/>
        </w:numPr>
        <w:ind w:left="630" w:leftChars="0" w:firstLine="0" w:firstLineChars="0"/>
        <w:jc w:val="left"/>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负责环境监测、统计、信息工作；</w:t>
      </w:r>
    </w:p>
    <w:p>
      <w:pPr>
        <w:numPr>
          <w:ilvl w:val="2"/>
          <w:numId w:val="3"/>
        </w:numPr>
        <w:ind w:left="630" w:leftChars="0" w:firstLine="0" w:firstLineChars="0"/>
        <w:jc w:val="left"/>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负责全市辐射环境、放射性废物、电磁辐射、核污染等污染防治工作；</w:t>
      </w:r>
    </w:p>
    <w:p>
      <w:pPr>
        <w:numPr>
          <w:ilvl w:val="2"/>
          <w:numId w:val="3"/>
        </w:numPr>
        <w:ind w:left="630" w:leftChars="0" w:firstLine="0" w:firstLineChars="0"/>
        <w:jc w:val="left"/>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组织、指导和协调全市环境保护宣传教育工作，推动公众和非政府组织参与环境保护。</w:t>
      </w:r>
    </w:p>
    <w:p>
      <w:pPr>
        <w:ind w:firstLine="643" w:firstLineChars="200"/>
        <w:jc w:val="left"/>
        <w:rPr>
          <w:rFonts w:hint="eastAsia" w:ascii="仿宋_GB2312" w:hAnsi="仿宋_GB2312" w:eastAsia="仿宋_GB2312" w:cs="仿宋_GB2312"/>
          <w:b/>
          <w:bCs w:val="0"/>
          <w:kern w:val="2"/>
          <w:sz w:val="32"/>
          <w:szCs w:val="32"/>
          <w:lang w:val="en-US" w:eastAsia="zh-CN"/>
        </w:rPr>
      </w:pPr>
      <w:r>
        <w:rPr>
          <w:rFonts w:hint="eastAsia" w:ascii="仿宋_GB2312" w:hAnsi="仿宋_GB2312" w:eastAsia="仿宋_GB2312" w:cs="仿宋_GB2312"/>
          <w:b/>
          <w:bCs w:val="0"/>
          <w:kern w:val="2"/>
          <w:sz w:val="32"/>
          <w:szCs w:val="32"/>
          <w:lang w:val="en-US" w:eastAsia="zh-CN"/>
        </w:rPr>
        <w:t>2.机构设置</w:t>
      </w:r>
    </w:p>
    <w:p>
      <w:pPr>
        <w:ind w:firstLine="640" w:firstLineChars="200"/>
        <w:jc w:val="left"/>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岳阳市生态环境局</w:t>
      </w:r>
      <w:r>
        <w:rPr>
          <w:rFonts w:hint="default" w:ascii="仿宋_GB2312" w:hAnsi="仿宋_GB2312" w:eastAsia="仿宋_GB2312" w:cs="仿宋_GB2312"/>
          <w:bCs/>
          <w:kern w:val="2"/>
          <w:sz w:val="32"/>
          <w:szCs w:val="32"/>
          <w:lang w:val="en-US" w:eastAsia="zh-CN"/>
        </w:rPr>
        <w:t>汨罗分局</w:t>
      </w:r>
      <w:r>
        <w:rPr>
          <w:rFonts w:hint="eastAsia" w:ascii="仿宋_GB2312" w:hAnsi="仿宋_GB2312" w:eastAsia="仿宋_GB2312" w:cs="仿宋_GB2312"/>
          <w:bCs/>
          <w:kern w:val="2"/>
          <w:sz w:val="32"/>
          <w:szCs w:val="32"/>
          <w:lang w:val="en-US" w:eastAsia="zh-CN"/>
        </w:rPr>
        <w:t>属岳阳市生态环境局派出机构，为财政全额预算单位，</w:t>
      </w:r>
      <w:r>
        <w:rPr>
          <w:rFonts w:hint="default" w:ascii="仿宋_GB2312" w:hAnsi="仿宋_GB2312" w:eastAsia="仿宋_GB2312" w:cs="仿宋_GB2312"/>
          <w:bCs/>
          <w:kern w:val="2"/>
          <w:sz w:val="32"/>
          <w:szCs w:val="32"/>
          <w:lang w:val="en-US" w:eastAsia="zh-CN"/>
        </w:rPr>
        <w:t>下设17个股室：办公室、信息中心、生态环境督察股、法规与标准股、自然生态保护与土壤环境股、水生态环境股、大气环境与应对气候变化股、固体废物与化学品及核与辐射管理股、环评和污染排放股（行政审批办公室）、宣教与监测股、科技与财务股、人事股、机关党建室、纪检联络室、综合行政执法大队、监测站、机关工会、驻工业园执法大队。</w:t>
      </w:r>
    </w:p>
    <w:p>
      <w:pPr>
        <w:numPr>
          <w:ilvl w:val="0"/>
          <w:numId w:val="4"/>
        </w:numPr>
        <w:ind w:firstLine="643" w:firstLineChars="200"/>
        <w:jc w:val="left"/>
        <w:rPr>
          <w:rFonts w:hint="eastAsia" w:ascii="仿宋_GB2312" w:hAnsi="仿宋_GB2312" w:eastAsia="仿宋_GB2312" w:cs="仿宋_GB2312"/>
          <w:b/>
          <w:bCs w:val="0"/>
          <w:kern w:val="2"/>
          <w:sz w:val="32"/>
          <w:szCs w:val="32"/>
          <w:lang w:val="en-US" w:eastAsia="zh-CN"/>
        </w:rPr>
      </w:pPr>
      <w:r>
        <w:rPr>
          <w:rFonts w:hint="eastAsia" w:ascii="仿宋_GB2312" w:hAnsi="仿宋_GB2312" w:eastAsia="仿宋_GB2312" w:cs="仿宋_GB2312"/>
          <w:b/>
          <w:bCs w:val="0"/>
          <w:kern w:val="2"/>
          <w:sz w:val="32"/>
          <w:szCs w:val="32"/>
          <w:lang w:val="en-US" w:eastAsia="zh-CN"/>
        </w:rPr>
        <w:t>人员编制情况</w:t>
      </w:r>
    </w:p>
    <w:p>
      <w:pPr>
        <w:ind w:firstLine="640" w:firstLineChars="200"/>
        <w:jc w:val="left"/>
        <w:rPr>
          <w:rFonts w:hint="default" w:ascii="Times New Roman" w:hAnsi="Times New Roman" w:eastAsia="黑体" w:cs="Times New Roman"/>
          <w:sz w:val="32"/>
          <w:szCs w:val="32"/>
          <w:highlight w:val="none"/>
        </w:rPr>
      </w:pPr>
      <w:r>
        <w:rPr>
          <w:rFonts w:hint="eastAsia" w:ascii="仿宋_GB2312" w:hAnsi="仿宋_GB2312" w:eastAsia="仿宋_GB2312" w:cs="仿宋_GB2312"/>
          <w:bCs/>
          <w:kern w:val="2"/>
          <w:sz w:val="32"/>
          <w:szCs w:val="32"/>
          <w:lang w:val="en-US" w:eastAsia="zh-CN"/>
        </w:rPr>
        <w:t>汨罗分局现有编制数92个，其中公务员和参公编制39名，全额事业编制53名。</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ind w:firstLine="640" w:firstLineChars="200"/>
        <w:jc w:val="left"/>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bCs/>
          <w:kern w:val="2"/>
          <w:sz w:val="32"/>
          <w:szCs w:val="32"/>
          <w:lang w:val="en-US" w:eastAsia="zh-CN"/>
        </w:rPr>
        <w:t>2023年基本支出1,630.25万元，其中：人员经费1,400.12万元，主要用于基本工资、津补贴、社会保障缴费等；公用经费230.13万元，主要用于日常办公开支。</w:t>
      </w:r>
    </w:p>
    <w:p>
      <w:pPr>
        <w:pStyle w:val="7"/>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ind w:firstLine="640" w:firstLineChars="200"/>
        <w:jc w:val="left"/>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bCs/>
          <w:kern w:val="2"/>
          <w:sz w:val="32"/>
          <w:szCs w:val="32"/>
          <w:lang w:val="en-US" w:eastAsia="zh-CN"/>
        </w:rPr>
        <w:t>2023年专项资金共投入419.65万元，年初预算安排342.57万元，主要用于完成特定行政工作任务或事业发展目标而发生的支出，包括环境监察、监测等运行经费，环境监测、监控及监察能力建设，大气、水、土壤污染防治，生态保护，环保宣传教育，环保督察、环境执法与监察，降低污染物排放及生态保护，重金属污染治理等方面。</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政府性基金预算支出情况</w:t>
      </w:r>
    </w:p>
    <w:p>
      <w:pPr>
        <w:ind w:firstLine="640" w:firstLineChars="200"/>
        <w:jc w:val="left"/>
        <w:rPr>
          <w:rFonts w:hint="default" w:ascii="Times New Roman" w:hAnsi="Times New Roman" w:eastAsia="黑体" w:cs="Times New Roman"/>
          <w:sz w:val="32"/>
          <w:szCs w:val="32"/>
          <w:highlight w:val="none"/>
        </w:rPr>
      </w:pPr>
      <w:r>
        <w:rPr>
          <w:rFonts w:hint="eastAsia" w:ascii="仿宋_GB2312" w:hAnsi="仿宋_GB2312" w:eastAsia="仿宋_GB2312" w:cs="仿宋_GB2312"/>
          <w:bCs/>
          <w:kern w:val="2"/>
          <w:sz w:val="32"/>
          <w:szCs w:val="32"/>
          <w:lang w:val="en-US" w:eastAsia="zh-CN"/>
        </w:rPr>
        <w:t>2023年度本单位无政府性基金预算支出。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国有资本经营预算支出情况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Cs/>
          <w:sz w:val="32"/>
          <w:szCs w:val="32"/>
          <w:lang w:val="en-US" w:eastAsia="zh-CN"/>
        </w:rPr>
        <w:t>2023年度本单位无国有资本经营预算支出。</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pPr>
        <w:ind w:firstLine="640" w:firstLineChars="200"/>
        <w:jc w:val="left"/>
        <w:rPr>
          <w:rFonts w:hint="eastAsia" w:ascii="黑体" w:hAnsi="黑体" w:eastAsia="黑体" w:cs="黑体"/>
          <w:color w:val="000000" w:themeColor="text1"/>
          <w:spacing w:val="0"/>
          <w:kern w:val="2"/>
          <w:position w:val="0"/>
          <w:sz w:val="32"/>
          <w:szCs w:val="32"/>
          <w:lang w:val="en-US" w:eastAsia="zh-CN"/>
          <w14:textFill>
            <w14:solidFill>
              <w14:schemeClr w14:val="tx1"/>
            </w14:solidFill>
          </w14:textFill>
        </w:rPr>
      </w:pPr>
      <w:r>
        <w:rPr>
          <w:rFonts w:hint="eastAsia" w:ascii="仿宋_GB2312" w:hAnsi="仿宋_GB2312" w:eastAsia="仿宋_GB2312" w:cs="仿宋_GB2312"/>
          <w:bCs/>
          <w:kern w:val="2"/>
          <w:sz w:val="32"/>
          <w:szCs w:val="32"/>
          <w:lang w:val="en-US" w:eastAsia="zh-CN"/>
        </w:rPr>
        <w:t>2023年度本单位无社会保险基金预算支出。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 xml:space="preserve">一）部门资金情况分析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我局2023年预算资金总额</w:t>
      </w:r>
      <w:r>
        <w:rPr>
          <w:rFonts w:hint="eastAsia" w:ascii="Times New Roman" w:hAnsi="Times New Roman" w:eastAsia="仿宋_GB2312" w:cs="Times New Roman"/>
          <w:color w:val="000000"/>
          <w:sz w:val="32"/>
          <w:szCs w:val="32"/>
          <w:highlight w:val="none"/>
          <w:lang w:val="en-US" w:eastAsia="zh-CN"/>
        </w:rPr>
        <w:t>5453.25</w:t>
      </w:r>
      <w:r>
        <w:rPr>
          <w:rFonts w:hint="default" w:ascii="Times New Roman" w:hAnsi="Times New Roman" w:eastAsia="仿宋_GB2312" w:cs="Times New Roman"/>
          <w:color w:val="000000"/>
          <w:sz w:val="32"/>
          <w:szCs w:val="32"/>
          <w:highlight w:val="none"/>
        </w:rPr>
        <w:t>万元，专项经费实行专款专用，严格按照相关规定支付，资金支付合规合法，资金使用率100%。</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（二）项目绩效指标完成情况分析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1.履职效能情况分析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2023年，全市城区环境空气质量持续向好，综合指数为3.11，排名岳阳六县（市）第2。国控、省控、集中式饮用水水源地水质均满足Ⅱ（二）、Ⅲ（三）类水质标准，水质达标率100％，水环境质量稳步提高。污染地块安全利用率达91％以上，重点建设用地安全利用率达100%，土壤环境质量持续稳定。</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2.管理效率情况分析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Calibri" w:eastAsia="仿宋_GB2312" w:cs="Times New Roman"/>
          <w:color w:val="333333"/>
          <w:kern w:val="2"/>
          <w:sz w:val="32"/>
          <w:szCs w:val="32"/>
          <w:lang w:val="en-US" w:eastAsia="zh-CN" w:bidi="ar"/>
        </w:rPr>
      </w:pPr>
      <w:r>
        <w:rPr>
          <w:rFonts w:hint="default" w:ascii="仿宋_GB2312" w:hAnsi="Calibri" w:eastAsia="仿宋_GB2312" w:cs="Times New Roman"/>
          <w:color w:val="333333"/>
          <w:kern w:val="2"/>
          <w:sz w:val="32"/>
          <w:szCs w:val="32"/>
          <w:lang w:val="en-US" w:eastAsia="zh-CN" w:bidi="ar"/>
        </w:rPr>
        <w:t xml:space="preserve">预算编制完整，专项资金细化率、预算执行率达到标准，预算调整率偏高，主要原因是追加项目增加导致预算调整金额增加。收入支出管理规范，内控制度有效，资产管理规范，部门固定资产利用率符合目标，信息化建设和管理制度建设有效。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3.运行成本控制情况分析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Calibri" w:eastAsia="仿宋_GB2312" w:cs="Times New Roman"/>
          <w:color w:val="333333"/>
          <w:kern w:val="2"/>
          <w:sz w:val="32"/>
          <w:szCs w:val="32"/>
          <w:lang w:val="en-US" w:eastAsia="zh-CN" w:bidi="ar"/>
        </w:rPr>
      </w:pPr>
      <w:r>
        <w:rPr>
          <w:rFonts w:hint="default" w:ascii="仿宋_GB2312" w:hAnsi="Calibri" w:eastAsia="仿宋_GB2312" w:cs="Times New Roman"/>
          <w:color w:val="333333"/>
          <w:kern w:val="2"/>
          <w:sz w:val="32"/>
          <w:szCs w:val="32"/>
          <w:lang w:val="en-US" w:eastAsia="zh-CN" w:bidi="ar"/>
        </w:rPr>
        <w:t>“三公经费”、公用经费均控制在预算范围内，项目支出有所超出预算，原因在于本年度市财政局拨付的专项资金。</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4.服务满意度指标完成情况分析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Calibri" w:eastAsia="仿宋_GB2312" w:cs="Times New Roman"/>
          <w:color w:val="333333"/>
          <w:kern w:val="2"/>
          <w:sz w:val="32"/>
          <w:szCs w:val="32"/>
          <w:lang w:val="en-US" w:eastAsia="zh-CN" w:bidi="ar"/>
        </w:rPr>
      </w:pPr>
      <w:r>
        <w:rPr>
          <w:rFonts w:hint="default" w:ascii="仿宋_GB2312" w:hAnsi="Calibri" w:eastAsia="仿宋_GB2312" w:cs="Times New Roman"/>
          <w:color w:val="333333"/>
          <w:kern w:val="2"/>
          <w:sz w:val="32"/>
          <w:szCs w:val="32"/>
          <w:lang w:val="en-US" w:eastAsia="zh-CN" w:bidi="ar"/>
        </w:rPr>
        <w:t>岳阳市生态环境局汨罗分局积极开展生产环境保护宣传，广泛发动人民群众，强化信访渠道畅通，及时回应群众关切，受到了普遍好评。全市全民参与生态环境保护的良好氛围逐步形成。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5.可持续性影响情况分析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Calibri" w:eastAsia="仿宋_GB2312" w:cs="Times New Roman"/>
          <w:color w:val="333333"/>
          <w:kern w:val="2"/>
          <w:sz w:val="32"/>
          <w:szCs w:val="32"/>
          <w:lang w:val="en-US" w:eastAsia="zh-CN" w:bidi="ar"/>
        </w:rPr>
      </w:pPr>
      <w:r>
        <w:rPr>
          <w:rFonts w:hint="default" w:ascii="仿宋_GB2312" w:hAnsi="Calibri" w:eastAsia="仿宋_GB2312" w:cs="Times New Roman"/>
          <w:color w:val="333333"/>
          <w:kern w:val="2"/>
          <w:sz w:val="32"/>
          <w:szCs w:val="32"/>
          <w:lang w:val="en-US" w:eastAsia="zh-CN" w:bidi="ar"/>
        </w:rPr>
        <w:t>岳阳市生态环境局汨罗分局始终坚持以习近平生态文明思想为指引，坚决扛起生态文明建设和生态环境保护政治责任，强化“守护好一江碧水”政治担当</w:t>
      </w:r>
      <w:r>
        <w:rPr>
          <w:rFonts w:hint="eastAsia" w:ascii="仿宋_GB2312" w:hAnsi="Calibri" w:eastAsia="仿宋_GB2312" w:cs="Times New Roman"/>
          <w:color w:val="333333"/>
          <w:kern w:val="2"/>
          <w:sz w:val="32"/>
          <w:szCs w:val="32"/>
          <w:lang w:val="en-US" w:eastAsia="zh-CN" w:bidi="ar"/>
        </w:rPr>
        <w:t>。严格落实“双随机、一公开”制度，加强企业污染防治设施、自动在线监控设施执法监管。开展环保“体检”，引导企业更新环保设施，督促企业稳步推进环保升级。深化放管服改革，实行执法正面清单管理，当好罗城“店小二”，大力优化营商环境，推进经济高质量发展。</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1、根据我分局工作职能的履行情况，节能减排、环境保护监控、监测和监察能力建设等专项资金的使用与我单位财政拨入行政运行经费等资金集合使用，未严格区分资金使用范围。</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2、资金预算上基本实行的是“人员经费按标准、公用经费按定额、专项经费按实际”的分配模式，但在执行过程中，部分实际支出超出预算标准。</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3、预算执行进度有待进一步提高。针对这些不足，我局将积极采取改进措施，持续改进，不断规范和强化管理。</w:t>
      </w:r>
    </w:p>
    <w:p>
      <w:pPr>
        <w:keepNext w:val="0"/>
        <w:keepLines w:val="0"/>
        <w:pageBreakBefore w:val="0"/>
        <w:widowControl/>
        <w:numPr>
          <w:ilvl w:val="0"/>
          <w:numId w:val="6"/>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1、细化预算编制工作，认真做好预算的编制。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进一步加强局内部机构各科室的预算管理意识，严格按照预算编制的相关制度和要求，公用经费根据单位的年度工作重点和项目专项工作规划，本着“勤俭节约、保障运转”的原则进行预算的编制；编制范围尽可能地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2、加强财务管理，严格财务审批。在费用报账支付时，按照预算规定的费用项目和用途进行资金使用、审核，列报支付，财务核算杜绝超支现象的发生。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3、不可预计的专项资金需求未能安排预算。在上年编制预算之前不能充分预计，因而没有列入预算，当环保专项工作开展需使用资金时，因没有纳入预算难以获得专项拨款，致使项目实施受阻。</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4、加强培训。建议多开展部门整体绩效评价工作的业务工作培训，组织开展部门之间、单位之间的经验交流，特别是要组织非财务部门的人员参与评价工作，切实推进绩效评价工作的开展。</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5、建议市财政进一步加大环境保护资金力度，保障水、气、土攻坚“三大战役”持续推进，促进本辖区环境总体质量稳步提升。</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Calibri" w:eastAsia="仿宋_GB2312" w:cs="Times New Roman"/>
          <w:color w:val="333333"/>
          <w:kern w:val="2"/>
          <w:sz w:val="32"/>
          <w:szCs w:val="32"/>
          <w:lang w:val="en-US" w:eastAsia="zh-CN" w:bidi="ar"/>
        </w:rPr>
      </w:pPr>
      <w:r>
        <w:rPr>
          <w:rFonts w:hint="eastAsia" w:ascii="仿宋_GB2312" w:hAnsi="Calibri" w:eastAsia="仿宋_GB2312" w:cs="Times New Roman"/>
          <w:color w:val="333333"/>
          <w:kern w:val="2"/>
          <w:sz w:val="32"/>
          <w:szCs w:val="32"/>
          <w:lang w:val="en-US" w:eastAsia="zh-CN" w:bidi="ar"/>
        </w:rPr>
        <w:t>本单位高度重视预算支出绩效自评工作，积极落实主体责任，成立预算绩效管理领导小组，加强组织领导，按照绩效管理工作方案和绩效评价相关制度规定，认真开展自评，确保绩效自评工作顺利实施，并按照要求进行信息公开，对存在的问题积极整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spacing w:line="560" w:lineRule="exact"/>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85781"/>
    <w:multiLevelType w:val="multilevel"/>
    <w:tmpl w:val="8EF85781"/>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pPr>
        <w:ind w:left="630"/>
      </w:pPr>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9FE177D9"/>
    <w:multiLevelType w:val="singleLevel"/>
    <w:tmpl w:val="9FE177D9"/>
    <w:lvl w:ilvl="0" w:tentative="0">
      <w:start w:val="3"/>
      <w:numFmt w:val="decimal"/>
      <w:lvlText w:val="%1."/>
      <w:lvlJc w:val="left"/>
      <w:pPr>
        <w:tabs>
          <w:tab w:val="left" w:pos="312"/>
        </w:tabs>
      </w:pPr>
    </w:lvl>
  </w:abstractNum>
  <w:abstractNum w:abstractNumId="2">
    <w:nsid w:val="D6D45CF6"/>
    <w:multiLevelType w:val="singleLevel"/>
    <w:tmpl w:val="D6D45CF6"/>
    <w:lvl w:ilvl="0" w:tentative="0">
      <w:start w:val="2"/>
      <w:numFmt w:val="chineseCounting"/>
      <w:suff w:val="nothing"/>
      <w:lvlText w:val="（%1）"/>
      <w:lvlJc w:val="left"/>
      <w:rPr>
        <w:rFonts w:hint="eastAsia"/>
      </w:rPr>
    </w:lvl>
  </w:abstractNum>
  <w:abstractNum w:abstractNumId="3">
    <w:nsid w:val="F5FC8E62"/>
    <w:multiLevelType w:val="singleLevel"/>
    <w:tmpl w:val="F5FC8E62"/>
    <w:lvl w:ilvl="0" w:tentative="0">
      <w:start w:val="8"/>
      <w:numFmt w:val="chineseCounting"/>
      <w:suff w:val="nothing"/>
      <w:lvlText w:val="%1、"/>
      <w:lvlJc w:val="left"/>
      <w:rPr>
        <w:rFonts w:hint="eastAsia"/>
      </w:rPr>
    </w:lvl>
  </w:abstractNum>
  <w:abstractNum w:abstractNumId="4">
    <w:nsid w:val="19FAE68A"/>
    <w:multiLevelType w:val="singleLevel"/>
    <w:tmpl w:val="19FAE68A"/>
    <w:lvl w:ilvl="0" w:tentative="0">
      <w:start w:val="1"/>
      <w:numFmt w:val="chineseCounting"/>
      <w:suff w:val="nothing"/>
      <w:lvlText w:val="%1、"/>
      <w:lvlJc w:val="left"/>
      <w:rPr>
        <w:rFonts w:hint="eastAsia"/>
      </w:rPr>
    </w:lvl>
  </w:abstractNum>
  <w:abstractNum w:abstractNumId="5">
    <w:nsid w:val="3C3A382A"/>
    <w:multiLevelType w:val="singleLevel"/>
    <w:tmpl w:val="3C3A382A"/>
    <w:lvl w:ilvl="0" w:tentative="0">
      <w:start w:val="1"/>
      <w:numFmt w:val="decimal"/>
      <w:suff w:val="nothing"/>
      <w:lvlText w:val="%1、"/>
      <w:lvlJc w:val="left"/>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2CE3403"/>
    <w:rsid w:val="070B4DB8"/>
    <w:rsid w:val="08144141"/>
    <w:rsid w:val="0B3056C1"/>
    <w:rsid w:val="0B9E444D"/>
    <w:rsid w:val="0C3B6140"/>
    <w:rsid w:val="0CEE78D1"/>
    <w:rsid w:val="0E9F1CD8"/>
    <w:rsid w:val="11632CAB"/>
    <w:rsid w:val="11BA3ADF"/>
    <w:rsid w:val="12755C92"/>
    <w:rsid w:val="12E806A4"/>
    <w:rsid w:val="14603804"/>
    <w:rsid w:val="14D573BF"/>
    <w:rsid w:val="151C63E2"/>
    <w:rsid w:val="173503D8"/>
    <w:rsid w:val="1880313C"/>
    <w:rsid w:val="19565048"/>
    <w:rsid w:val="19EF2318"/>
    <w:rsid w:val="19F3005A"/>
    <w:rsid w:val="1A296E10"/>
    <w:rsid w:val="1B8B6C1C"/>
    <w:rsid w:val="1CC47DA2"/>
    <w:rsid w:val="1D1F1D81"/>
    <w:rsid w:val="1DB775F0"/>
    <w:rsid w:val="20FF5536"/>
    <w:rsid w:val="21E85FCA"/>
    <w:rsid w:val="21FC7CC7"/>
    <w:rsid w:val="22D34474"/>
    <w:rsid w:val="24EF3B8A"/>
    <w:rsid w:val="25AE2C37"/>
    <w:rsid w:val="26323CB8"/>
    <w:rsid w:val="28003E99"/>
    <w:rsid w:val="28445183"/>
    <w:rsid w:val="2944518B"/>
    <w:rsid w:val="2A4D23FE"/>
    <w:rsid w:val="2CA8745B"/>
    <w:rsid w:val="2D3A16A4"/>
    <w:rsid w:val="2D7B6D36"/>
    <w:rsid w:val="2EED4C20"/>
    <w:rsid w:val="30BE7E57"/>
    <w:rsid w:val="3227651B"/>
    <w:rsid w:val="324A0061"/>
    <w:rsid w:val="334D2131"/>
    <w:rsid w:val="37F232A7"/>
    <w:rsid w:val="38087C6F"/>
    <w:rsid w:val="395B4E7C"/>
    <w:rsid w:val="3A9D4B64"/>
    <w:rsid w:val="3D6E1622"/>
    <w:rsid w:val="40FD06D5"/>
    <w:rsid w:val="423B2F26"/>
    <w:rsid w:val="428840CE"/>
    <w:rsid w:val="453E5D7D"/>
    <w:rsid w:val="46182FF9"/>
    <w:rsid w:val="46BC0A08"/>
    <w:rsid w:val="483D4D9E"/>
    <w:rsid w:val="48E02F6F"/>
    <w:rsid w:val="4A446121"/>
    <w:rsid w:val="4A9D3546"/>
    <w:rsid w:val="4C5D2DE6"/>
    <w:rsid w:val="4CE216E4"/>
    <w:rsid w:val="4DAE15C6"/>
    <w:rsid w:val="4FCC37AE"/>
    <w:rsid w:val="506F328F"/>
    <w:rsid w:val="50B924A0"/>
    <w:rsid w:val="513779B8"/>
    <w:rsid w:val="52746DE2"/>
    <w:rsid w:val="553B4087"/>
    <w:rsid w:val="5540169E"/>
    <w:rsid w:val="57544F8D"/>
    <w:rsid w:val="5902026F"/>
    <w:rsid w:val="59886344"/>
    <w:rsid w:val="59F91D02"/>
    <w:rsid w:val="5A047DDA"/>
    <w:rsid w:val="5AA601F5"/>
    <w:rsid w:val="5B0F13AB"/>
    <w:rsid w:val="5FB41813"/>
    <w:rsid w:val="6017124D"/>
    <w:rsid w:val="616B40D0"/>
    <w:rsid w:val="6243457B"/>
    <w:rsid w:val="62BE2ED2"/>
    <w:rsid w:val="644B0728"/>
    <w:rsid w:val="65197815"/>
    <w:rsid w:val="690439DC"/>
    <w:rsid w:val="691F4FA3"/>
    <w:rsid w:val="6AC27EAE"/>
    <w:rsid w:val="6B680BAF"/>
    <w:rsid w:val="6BCC55E2"/>
    <w:rsid w:val="6CED5D03"/>
    <w:rsid w:val="705E72EC"/>
    <w:rsid w:val="724C7C4B"/>
    <w:rsid w:val="7349576A"/>
    <w:rsid w:val="75CD79D6"/>
    <w:rsid w:val="770301B6"/>
    <w:rsid w:val="775B741B"/>
    <w:rsid w:val="77EB104B"/>
    <w:rsid w:val="79ED66A9"/>
    <w:rsid w:val="7ABE58A9"/>
    <w:rsid w:val="7C127041"/>
    <w:rsid w:val="7E123328"/>
    <w:rsid w:val="7E161C15"/>
    <w:rsid w:val="7F2C0419"/>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widowControl w:val="0"/>
      <w:ind w:left="1680" w:leftChars="800"/>
      <w:jc w:val="both"/>
    </w:pPr>
    <w:rPr>
      <w:rFonts w:hint="eastAsia" w:ascii="Times New Roman" w:hAnsi="Times New Roman" w:eastAsia="宋体" w:cs="Times New Roman"/>
      <w:kern w:val="0"/>
      <w:sz w:val="21"/>
      <w:szCs w:val="24"/>
      <w:lang w:val="en-US" w:eastAsia="zh-CN" w:bidi="ar-SA"/>
    </w:rPr>
  </w:style>
  <w:style w:type="paragraph" w:customStyle="1" w:styleId="6">
    <w:name w:val="列出段落1"/>
    <w:basedOn w:val="1"/>
    <w:autoRedefine/>
    <w:qFormat/>
    <w:uiPriority w:val="34"/>
    <w:pPr>
      <w:ind w:firstLine="420" w:firstLineChars="200"/>
    </w:pPr>
  </w:style>
  <w:style w:type="paragraph" w:styleId="7">
    <w:name w:val="List Paragraph"/>
    <w:basedOn w:val="1"/>
    <w:autoRedefine/>
    <w:qFormat/>
    <w:uiPriority w:val="99"/>
    <w:pPr>
      <w:ind w:firstLine="420" w:firstLineChars="200"/>
    </w:pPr>
    <w:rPr>
      <w:rFonts w:ascii="Calibri" w:hAnsi="Calibri"/>
      <w:szCs w:val="22"/>
    </w:rPr>
  </w:style>
  <w:style w:type="table" w:customStyle="1" w:styleId="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6945</Words>
  <Characters>7666</Characters>
  <Lines>0</Lines>
  <Paragraphs>0</Paragraphs>
  <TotalTime>6</TotalTime>
  <ScaleCrop>false</ScaleCrop>
  <LinksUpToDate>false</LinksUpToDate>
  <CharactersWithSpaces>8036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Gat</cp:lastModifiedBy>
  <dcterms:modified xsi:type="dcterms:W3CDTF">2024-06-27T04:21:46Z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