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E0" w:rsidRDefault="00AC4681">
      <w:pPr>
        <w:pStyle w:val="a5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</w:t>
      </w: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1</w:t>
      </w:r>
    </w:p>
    <w:p w:rsidR="004F1FE0" w:rsidRDefault="00AC4681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2023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年度部门整体支出绩效评价基础</w:t>
      </w:r>
    </w:p>
    <w:p w:rsidR="004F1FE0" w:rsidRDefault="00AC4681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数据表</w:t>
      </w:r>
    </w:p>
    <w:p w:rsidR="004F1FE0" w:rsidRDefault="004F1FE0">
      <w:pPr>
        <w:spacing w:line="177" w:lineRule="exact"/>
        <w:ind w:firstLine="420"/>
        <w:rPr>
          <w:lang w:eastAsia="zh-CN"/>
        </w:rPr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4F1FE0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财政供养人员情况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人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年实际在职</w:t>
            </w:r>
          </w:p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控制率</w:t>
            </w:r>
          </w:p>
        </w:tc>
      </w:tr>
      <w:tr w:rsidR="004F1FE0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15</w:t>
            </w:r>
          </w:p>
        </w:tc>
        <w:tc>
          <w:tcPr>
            <w:tcW w:w="2039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14</w:t>
            </w:r>
          </w:p>
        </w:tc>
        <w:tc>
          <w:tcPr>
            <w:tcW w:w="1983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93.33%</w:t>
            </w:r>
          </w:p>
        </w:tc>
      </w:tr>
      <w:tr w:rsidR="004F1FE0">
        <w:trPr>
          <w:trHeight w:val="359"/>
        </w:trPr>
        <w:tc>
          <w:tcPr>
            <w:tcW w:w="3271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经费控制情况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</w:tr>
      <w:tr w:rsidR="004F1FE0">
        <w:trPr>
          <w:trHeight w:val="369"/>
        </w:trPr>
        <w:tc>
          <w:tcPr>
            <w:tcW w:w="3271" w:type="dxa"/>
            <w:vAlign w:val="center"/>
          </w:tcPr>
          <w:p w:rsidR="004F1FE0" w:rsidRDefault="00AC468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“</w:t>
            </w:r>
            <w:r>
              <w:rPr>
                <w:rFonts w:ascii="仿宋_GB2312" w:eastAsia="仿宋_GB2312" w:hAnsi="宋体" w:cs="宋体" w:hint="eastAsia"/>
              </w:rPr>
              <w:t>三公</w:t>
            </w:r>
            <w:r>
              <w:rPr>
                <w:rFonts w:ascii="仿宋_GB2312" w:eastAsia="仿宋_GB2312" w:hAnsi="宋体" w:cs="宋体"/>
                <w:lang w:eastAsia="zh-CN"/>
              </w:rPr>
              <w:t>”</w:t>
            </w:r>
            <w:r>
              <w:rPr>
                <w:rFonts w:ascii="仿宋_GB2312" w:eastAsia="仿宋_GB2312" w:hAnsi="宋体" w:cs="宋体" w:hint="eastAsia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0.46</w:t>
            </w:r>
          </w:p>
        </w:tc>
        <w:tc>
          <w:tcPr>
            <w:tcW w:w="2039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1.5</w:t>
            </w:r>
          </w:p>
        </w:tc>
        <w:tc>
          <w:tcPr>
            <w:tcW w:w="1983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0.11</w:t>
            </w:r>
          </w:p>
        </w:tc>
      </w:tr>
      <w:tr w:rsidR="004F1FE0">
        <w:trPr>
          <w:trHeight w:val="350"/>
        </w:trPr>
        <w:tc>
          <w:tcPr>
            <w:tcW w:w="3271" w:type="dxa"/>
            <w:vAlign w:val="center"/>
          </w:tcPr>
          <w:p w:rsidR="004F1FE0" w:rsidRDefault="00AC4681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4F1FE0">
        <w:trPr>
          <w:trHeight w:val="370"/>
        </w:trPr>
        <w:tc>
          <w:tcPr>
            <w:tcW w:w="3271" w:type="dxa"/>
            <w:vAlign w:val="center"/>
          </w:tcPr>
          <w:p w:rsidR="004F1FE0" w:rsidRDefault="00AC4681">
            <w:pPr>
              <w:ind w:firstLineChars="400" w:firstLine="84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4F1FE0">
        <w:trPr>
          <w:trHeight w:val="350"/>
        </w:trPr>
        <w:tc>
          <w:tcPr>
            <w:tcW w:w="3271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4F1FE0">
        <w:trPr>
          <w:trHeight w:val="369"/>
        </w:trPr>
        <w:tc>
          <w:tcPr>
            <w:tcW w:w="3271" w:type="dxa"/>
            <w:vAlign w:val="center"/>
          </w:tcPr>
          <w:p w:rsidR="004F1FE0" w:rsidRDefault="00AC4681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4F1FE0">
        <w:trPr>
          <w:trHeight w:val="340"/>
        </w:trPr>
        <w:tc>
          <w:tcPr>
            <w:tcW w:w="3271" w:type="dxa"/>
            <w:vAlign w:val="center"/>
          </w:tcPr>
          <w:p w:rsidR="004F1FE0" w:rsidRDefault="00AC4681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0.46</w:t>
            </w:r>
          </w:p>
        </w:tc>
        <w:tc>
          <w:tcPr>
            <w:tcW w:w="2039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1.5</w:t>
            </w:r>
          </w:p>
        </w:tc>
        <w:tc>
          <w:tcPr>
            <w:tcW w:w="1983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0.11</w:t>
            </w:r>
          </w:p>
        </w:tc>
      </w:tr>
      <w:tr w:rsidR="004F1FE0">
        <w:trPr>
          <w:trHeight w:val="350"/>
        </w:trPr>
        <w:tc>
          <w:tcPr>
            <w:tcW w:w="3271" w:type="dxa"/>
            <w:vAlign w:val="center"/>
          </w:tcPr>
          <w:p w:rsidR="004F1FE0" w:rsidRDefault="00AC468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405.93</w:t>
            </w:r>
          </w:p>
        </w:tc>
        <w:tc>
          <w:tcPr>
            <w:tcW w:w="2039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7</w:t>
            </w:r>
          </w:p>
        </w:tc>
        <w:tc>
          <w:tcPr>
            <w:tcW w:w="1983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394.12</w:t>
            </w:r>
          </w:p>
        </w:tc>
      </w:tr>
      <w:tr w:rsidR="004F1FE0">
        <w:trPr>
          <w:trHeight w:val="359"/>
        </w:trPr>
        <w:tc>
          <w:tcPr>
            <w:tcW w:w="3271" w:type="dxa"/>
            <w:vAlign w:val="center"/>
          </w:tcPr>
          <w:p w:rsidR="004F1FE0" w:rsidRDefault="00AC4681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Ansi="宋体" w:cs="宋体" w:hint="eastAsia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398.93</w:t>
            </w:r>
          </w:p>
        </w:tc>
        <w:tc>
          <w:tcPr>
            <w:tcW w:w="2039" w:type="dxa"/>
            <w:gridSpan w:val="2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387.12</w:t>
            </w:r>
          </w:p>
        </w:tc>
      </w:tr>
      <w:tr w:rsidR="004F1FE0">
        <w:trPr>
          <w:trHeight w:val="359"/>
        </w:trPr>
        <w:tc>
          <w:tcPr>
            <w:tcW w:w="3271" w:type="dxa"/>
            <w:vAlign w:val="center"/>
          </w:tcPr>
          <w:p w:rsidR="004F1FE0" w:rsidRDefault="00AC4681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4F1FE0">
        <w:trPr>
          <w:trHeight w:val="359"/>
        </w:trPr>
        <w:tc>
          <w:tcPr>
            <w:tcW w:w="3271" w:type="dxa"/>
            <w:vAlign w:val="center"/>
          </w:tcPr>
          <w:p w:rsidR="004F1FE0" w:rsidRDefault="00AC4681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、县级专项资金</w:t>
            </w:r>
          </w:p>
          <w:p w:rsidR="004F1FE0" w:rsidRDefault="00AC4681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一个专项一行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7</w:t>
            </w:r>
          </w:p>
        </w:tc>
        <w:tc>
          <w:tcPr>
            <w:tcW w:w="2039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7</w:t>
            </w:r>
          </w:p>
        </w:tc>
        <w:tc>
          <w:tcPr>
            <w:tcW w:w="1983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7</w:t>
            </w:r>
          </w:p>
        </w:tc>
      </w:tr>
      <w:tr w:rsidR="004F1FE0">
        <w:trPr>
          <w:trHeight w:val="359"/>
        </w:trPr>
        <w:tc>
          <w:tcPr>
            <w:tcW w:w="3271" w:type="dxa"/>
            <w:vAlign w:val="center"/>
          </w:tcPr>
          <w:p w:rsidR="004F1FE0" w:rsidRDefault="00AC4681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文物保护</w:t>
            </w:r>
          </w:p>
        </w:tc>
        <w:tc>
          <w:tcPr>
            <w:tcW w:w="2116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7</w:t>
            </w:r>
          </w:p>
        </w:tc>
        <w:tc>
          <w:tcPr>
            <w:tcW w:w="2039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7</w:t>
            </w:r>
          </w:p>
        </w:tc>
        <w:tc>
          <w:tcPr>
            <w:tcW w:w="1983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7</w:t>
            </w:r>
          </w:p>
        </w:tc>
      </w:tr>
      <w:tr w:rsidR="004F1FE0">
        <w:trPr>
          <w:trHeight w:val="350"/>
        </w:trPr>
        <w:tc>
          <w:tcPr>
            <w:tcW w:w="3271" w:type="dxa"/>
            <w:vAlign w:val="center"/>
          </w:tcPr>
          <w:p w:rsidR="004F1FE0" w:rsidRDefault="00AC4681">
            <w:pPr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53.28</w:t>
            </w:r>
          </w:p>
        </w:tc>
        <w:tc>
          <w:tcPr>
            <w:tcW w:w="2039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135.96</w:t>
            </w:r>
          </w:p>
        </w:tc>
        <w:tc>
          <w:tcPr>
            <w:tcW w:w="1983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52.36</w:t>
            </w:r>
          </w:p>
        </w:tc>
      </w:tr>
      <w:tr w:rsidR="004F1FE0">
        <w:trPr>
          <w:trHeight w:val="350"/>
        </w:trPr>
        <w:tc>
          <w:tcPr>
            <w:tcW w:w="3271" w:type="dxa"/>
            <w:vAlign w:val="center"/>
          </w:tcPr>
          <w:p w:rsidR="004F1FE0" w:rsidRDefault="00AC4681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3.17</w:t>
            </w:r>
          </w:p>
        </w:tc>
        <w:tc>
          <w:tcPr>
            <w:tcW w:w="2039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1.8</w:t>
            </w:r>
          </w:p>
        </w:tc>
        <w:tc>
          <w:tcPr>
            <w:tcW w:w="1983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3.13</w:t>
            </w:r>
          </w:p>
        </w:tc>
      </w:tr>
      <w:tr w:rsidR="004F1FE0">
        <w:trPr>
          <w:trHeight w:val="360"/>
        </w:trPr>
        <w:tc>
          <w:tcPr>
            <w:tcW w:w="3271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2.57</w:t>
            </w:r>
          </w:p>
        </w:tc>
        <w:tc>
          <w:tcPr>
            <w:tcW w:w="2039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4.2</w:t>
            </w:r>
          </w:p>
        </w:tc>
        <w:tc>
          <w:tcPr>
            <w:tcW w:w="1983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3.25</w:t>
            </w:r>
          </w:p>
        </w:tc>
      </w:tr>
      <w:tr w:rsidR="004F1FE0">
        <w:trPr>
          <w:trHeight w:val="350"/>
        </w:trPr>
        <w:tc>
          <w:tcPr>
            <w:tcW w:w="3271" w:type="dxa"/>
            <w:vAlign w:val="center"/>
          </w:tcPr>
          <w:p w:rsidR="004F1FE0" w:rsidRDefault="00AC4681">
            <w:pPr>
              <w:ind w:firstLineChars="500" w:firstLine="105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0.35</w:t>
            </w:r>
          </w:p>
        </w:tc>
        <w:tc>
          <w:tcPr>
            <w:tcW w:w="2039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1.5</w:t>
            </w:r>
          </w:p>
        </w:tc>
        <w:tc>
          <w:tcPr>
            <w:tcW w:w="1983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0.26</w:t>
            </w:r>
          </w:p>
        </w:tc>
      </w:tr>
      <w:tr w:rsidR="004F1FE0">
        <w:trPr>
          <w:trHeight w:val="350"/>
        </w:trPr>
        <w:tc>
          <w:tcPr>
            <w:tcW w:w="3271" w:type="dxa"/>
            <w:vAlign w:val="center"/>
          </w:tcPr>
          <w:p w:rsidR="004F1FE0" w:rsidRDefault="00AC468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65</w:t>
            </w:r>
          </w:p>
        </w:tc>
        <w:tc>
          <w:tcPr>
            <w:tcW w:w="2039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299</w:t>
            </w:r>
          </w:p>
        </w:tc>
        <w:tc>
          <w:tcPr>
            <w:tcW w:w="1983" w:type="dxa"/>
            <w:gridSpan w:val="2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55</w:t>
            </w:r>
          </w:p>
        </w:tc>
      </w:tr>
      <w:tr w:rsidR="004F1FE0">
        <w:trPr>
          <w:trHeight w:val="369"/>
        </w:trPr>
        <w:tc>
          <w:tcPr>
            <w:tcW w:w="3271" w:type="dxa"/>
            <w:vAlign w:val="center"/>
          </w:tcPr>
          <w:p w:rsidR="004F1FE0" w:rsidRDefault="00AC4681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4F1FE0">
        <w:trPr>
          <w:trHeight w:val="1069"/>
        </w:trPr>
        <w:tc>
          <w:tcPr>
            <w:tcW w:w="3271" w:type="dxa"/>
            <w:tcBorders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楼堂馆所控制情况</w:t>
            </w:r>
          </w:p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(2023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年完工项目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批复规模</w:t>
            </w:r>
            <w:r>
              <w:rPr>
                <w:rFonts w:ascii="仿宋_GB2312" w:eastAsia="仿宋_GB2312" w:hint="eastAsia"/>
              </w:rPr>
              <w:t xml:space="preserve"> 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58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实际规模</w:t>
            </w:r>
            <w:r>
              <w:rPr>
                <w:rFonts w:ascii="仿宋_GB2312" w:eastAsia="仿宋_GB2312" w:hint="eastAsia"/>
              </w:rPr>
              <w:t>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60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规模控制率</w:t>
            </w:r>
          </w:p>
        </w:tc>
        <w:tc>
          <w:tcPr>
            <w:tcW w:w="107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预算投资</w:t>
            </w:r>
          </w:p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3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实际投资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44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投</w:t>
            </w:r>
            <w:r>
              <w:rPr>
                <w:rFonts w:ascii="仿宋_GB2312" w:eastAsia="仿宋_GB2312" w:hAnsi="宋体" w:cs="宋体" w:hint="eastAsia"/>
              </w:rPr>
              <w:t>资概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算控</w:t>
            </w:r>
            <w:r>
              <w:rPr>
                <w:rFonts w:ascii="仿宋_GB2312" w:eastAsia="仿宋_GB2312" w:hAnsi="宋体" w:cs="宋体" w:hint="eastAsia"/>
              </w:rPr>
              <w:t>制率</w:t>
            </w:r>
          </w:p>
        </w:tc>
      </w:tr>
      <w:tr w:rsidR="004F1FE0">
        <w:trPr>
          <w:trHeight w:val="345"/>
        </w:trPr>
        <w:tc>
          <w:tcPr>
            <w:tcW w:w="3271" w:type="dxa"/>
            <w:vAlign w:val="center"/>
          </w:tcPr>
          <w:p w:rsidR="004F1FE0" w:rsidRDefault="00AC4681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:rsidR="004F1FE0" w:rsidRDefault="00AC4681">
            <w:pPr>
              <w:ind w:firstLine="420"/>
              <w:jc w:val="center"/>
              <w:rPr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坚持勤俭节约、廉洁自律、严格控制单位经费和项目经费管理。</w:t>
            </w:r>
          </w:p>
        </w:tc>
      </w:tr>
    </w:tbl>
    <w:p w:rsidR="004F1FE0" w:rsidRDefault="00AC4681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说明：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项目支出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需要填报基本支出以外的所有项目支出情况，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公用经费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填报基本支出中的一般商品和服务支出。</w:t>
      </w:r>
    </w:p>
    <w:p w:rsidR="004F1FE0" w:rsidRDefault="00AC4681" w:rsidP="00D415DA">
      <w:pPr>
        <w:spacing w:before="65" w:line="228" w:lineRule="auto"/>
        <w:ind w:firstLineChars="49" w:firstLine="103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/>
          <w:lang w:eastAsia="zh-CN"/>
        </w:rPr>
        <w:t>陈敏</w:t>
      </w:r>
      <w:r>
        <w:rPr>
          <w:rFonts w:ascii="仿宋_GB2312" w:eastAsia="仿宋_GB2312" w:hAnsi="宋体" w:cs="宋体"/>
          <w:lang w:eastAsia="zh-CN"/>
        </w:rPr>
        <w:t xml:space="preserve">   </w:t>
      </w:r>
      <w:r>
        <w:rPr>
          <w:rFonts w:ascii="仿宋_GB2312" w:eastAsia="仿宋_GB2312" w:hAnsi="宋体" w:cs="宋体"/>
          <w:lang w:eastAsia="zh-CN"/>
        </w:rPr>
        <w:t>填报日期：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 w:hint="eastAsia"/>
          <w:lang w:eastAsia="zh-CN"/>
        </w:rPr>
        <w:t>2024.10.22</w:t>
      </w:r>
      <w:r>
        <w:rPr>
          <w:rFonts w:ascii="仿宋_GB2312" w:eastAsia="仿宋_GB2312" w:hAnsi="宋体" w:cs="宋体"/>
          <w:lang w:eastAsia="zh-CN"/>
        </w:rPr>
        <w:t xml:space="preserve">    </w:t>
      </w:r>
      <w:r>
        <w:rPr>
          <w:rFonts w:ascii="仿宋_GB2312" w:eastAsia="仿宋_GB2312" w:hAnsi="宋体" w:cs="宋体"/>
          <w:lang w:eastAsia="zh-CN"/>
        </w:rPr>
        <w:t>联系电话：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 w:hint="eastAsia"/>
          <w:lang w:eastAsia="zh-CN"/>
        </w:rPr>
        <w:t>15074057688</w:t>
      </w:r>
      <w:r>
        <w:rPr>
          <w:rFonts w:ascii="仿宋_GB2312" w:eastAsia="仿宋_GB2312" w:hAnsi="宋体" w:cs="宋体"/>
          <w:lang w:eastAsia="zh-CN"/>
        </w:rPr>
        <w:t xml:space="preserve">    </w:t>
      </w:r>
      <w:r>
        <w:rPr>
          <w:rFonts w:ascii="仿宋_GB2312" w:eastAsia="仿宋_GB2312" w:hAnsi="宋体" w:cs="宋体"/>
          <w:lang w:eastAsia="zh-CN"/>
        </w:rPr>
        <w:t>单位负责人签字：</w:t>
      </w:r>
    </w:p>
    <w:p w:rsidR="004F1FE0" w:rsidRDefault="004F1FE0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 w:rsidR="004F1F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4F1FE0" w:rsidRDefault="00AC4681">
      <w:pPr>
        <w:spacing w:before="117" w:line="219" w:lineRule="auto"/>
        <w:ind w:firstLine="616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lastRenderedPageBreak/>
        <w:t>附件</w:t>
      </w: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2</w:t>
      </w:r>
    </w:p>
    <w:p w:rsidR="004F1FE0" w:rsidRDefault="00AC4681">
      <w:pPr>
        <w:spacing w:before="117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年度部门整体支出绩效自评表</w:t>
      </w:r>
    </w:p>
    <w:p w:rsidR="004F1FE0" w:rsidRDefault="004F1FE0">
      <w:pPr>
        <w:spacing w:line="237" w:lineRule="exact"/>
        <w:ind w:firstLine="420"/>
        <w:rPr>
          <w:lang w:eastAsia="zh-CN"/>
        </w:rPr>
      </w:pP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:rsidR="004F1FE0">
        <w:trPr>
          <w:trHeight w:val="484"/>
        </w:trPr>
        <w:tc>
          <w:tcPr>
            <w:tcW w:w="1074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预算部门</w:t>
            </w:r>
          </w:p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汨罗市考古研究和文物保护中心</w:t>
            </w:r>
          </w:p>
        </w:tc>
      </w:tr>
      <w:tr w:rsidR="004F1FE0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年度预算申请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年初</w:t>
            </w:r>
          </w:p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298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26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执行数</w:t>
            </w:r>
          </w:p>
        </w:tc>
        <w:tc>
          <w:tcPr>
            <w:tcW w:w="69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执行率</w:t>
            </w:r>
          </w:p>
        </w:tc>
        <w:tc>
          <w:tcPr>
            <w:tcW w:w="1423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</w:tr>
      <w:tr w:rsidR="004F1FE0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4F1FE0" w:rsidRDefault="00AC4681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年度资金总额</w:t>
            </w:r>
          </w:p>
        </w:tc>
        <w:tc>
          <w:tcPr>
            <w:tcW w:w="12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300.73</w:t>
            </w:r>
          </w:p>
        </w:tc>
        <w:tc>
          <w:tcPr>
            <w:tcW w:w="1298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622.36</w:t>
            </w:r>
          </w:p>
        </w:tc>
        <w:tc>
          <w:tcPr>
            <w:tcW w:w="12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622.36</w:t>
            </w:r>
          </w:p>
        </w:tc>
        <w:tc>
          <w:tcPr>
            <w:tcW w:w="69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8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</w:tr>
      <w:tr w:rsidR="004F1FE0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4F1FE0" w:rsidRDefault="00AC4681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:rsidR="004F1FE0" w:rsidRDefault="00AC4681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按支出性质分：</w:t>
            </w:r>
          </w:p>
        </w:tc>
      </w:tr>
      <w:tr w:rsidR="004F1FE0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4F1FE0" w:rsidRDefault="00AC4681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其中：一般公共预算：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622.36</w:t>
            </w:r>
          </w:p>
        </w:tc>
        <w:tc>
          <w:tcPr>
            <w:tcW w:w="4260" w:type="dxa"/>
            <w:gridSpan w:val="4"/>
            <w:vAlign w:val="center"/>
          </w:tcPr>
          <w:p w:rsidR="004F1FE0" w:rsidRDefault="00AC4681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其中：基本支出：</w:t>
            </w:r>
            <w:r>
              <w:rPr>
                <w:rFonts w:ascii="仿宋_GB2312" w:eastAsia="仿宋_GB2312" w:hAnsi="宋体" w:cs="宋体"/>
              </w:rPr>
              <w:t>228.24</w:t>
            </w:r>
          </w:p>
        </w:tc>
      </w:tr>
      <w:tr w:rsidR="004F1FE0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4F1FE0" w:rsidRDefault="00AC4681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政府性基金拨款：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:rsidR="004F1FE0" w:rsidRDefault="00AC4681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  <w:r>
              <w:rPr>
                <w:rFonts w:ascii="仿宋_GB2312" w:eastAsia="仿宋_GB2312" w:hAnsi="宋体" w:cs="宋体"/>
              </w:rPr>
              <w:t>394.12</w:t>
            </w:r>
          </w:p>
        </w:tc>
      </w:tr>
      <w:tr w:rsidR="004F1FE0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4F1FE0" w:rsidRDefault="00AC4681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纳入专户管理的非税收入拨款：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:rsidR="004F1FE0" w:rsidRDefault="004F1FE0">
            <w:pPr>
              <w:ind w:firstLine="420"/>
              <w:rPr>
                <w:rFonts w:ascii="仿宋_GB2312" w:eastAsia="仿宋_GB2312"/>
                <w:lang w:eastAsia="zh-CN"/>
              </w:rPr>
            </w:pPr>
          </w:p>
        </w:tc>
      </w:tr>
      <w:tr w:rsidR="004F1FE0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4F1FE0" w:rsidRDefault="00AC4681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其他资金：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4F1FE0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年度总体目标</w:t>
            </w:r>
          </w:p>
        </w:tc>
        <w:tc>
          <w:tcPr>
            <w:tcW w:w="4645" w:type="dxa"/>
            <w:gridSpan w:val="4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4F1FE0">
        <w:trPr>
          <w:trHeight w:val="24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1.</w:t>
            </w:r>
            <w:r>
              <w:rPr>
                <w:rFonts w:ascii="仿宋_GB2312" w:eastAsia="仿宋_GB2312" w:hint="eastAsia"/>
                <w:lang w:eastAsia="zh-CN"/>
              </w:rPr>
              <w:t>启动汨罗山墓群安防建设工程和继续进行墓群考古发掘工作；</w:t>
            </w:r>
          </w:p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2.</w:t>
            </w:r>
            <w:r>
              <w:rPr>
                <w:rFonts w:ascii="仿宋_GB2312" w:eastAsia="仿宋_GB2312" w:hint="eastAsia"/>
                <w:lang w:eastAsia="zh-CN"/>
              </w:rPr>
              <w:t>力争</w:t>
            </w:r>
            <w:r>
              <w:rPr>
                <w:rFonts w:ascii="仿宋_GB2312" w:eastAsia="仿宋_GB2312"/>
                <w:lang w:eastAsia="zh-CN"/>
              </w:rPr>
              <w:t>23</w:t>
            </w:r>
            <w:r>
              <w:rPr>
                <w:rFonts w:ascii="仿宋_GB2312" w:eastAsia="仿宋_GB2312" w:hint="eastAsia"/>
                <w:lang w:eastAsia="zh-CN"/>
              </w:rPr>
              <w:t>年底完成闵氏宗祠维护修缮工程；</w:t>
            </w:r>
          </w:p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3.</w:t>
            </w:r>
            <w:r>
              <w:rPr>
                <w:rFonts w:ascii="仿宋_GB2312" w:eastAsia="仿宋_GB2312" w:hint="eastAsia"/>
                <w:lang w:eastAsia="zh-CN"/>
              </w:rPr>
              <w:t>完成汨罗市博物馆的备案工作和精品文物展陈工作；</w:t>
            </w:r>
          </w:p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4.</w:t>
            </w:r>
            <w:r>
              <w:rPr>
                <w:rFonts w:ascii="仿宋_GB2312" w:eastAsia="仿宋_GB2312" w:hint="eastAsia"/>
                <w:lang w:eastAsia="zh-CN"/>
              </w:rPr>
              <w:t>做好文物文化保护遗产宣传，加强文物安全巡查。</w:t>
            </w:r>
          </w:p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5.</w:t>
            </w:r>
            <w:r>
              <w:rPr>
                <w:rFonts w:ascii="仿宋_GB2312" w:eastAsia="仿宋_GB2312" w:hint="eastAsia"/>
                <w:lang w:eastAsia="zh-CN"/>
              </w:rPr>
              <w:t>参与各级政府与主管部门组织布置的其他工作。</w:t>
            </w:r>
          </w:p>
        </w:tc>
        <w:tc>
          <w:tcPr>
            <w:tcW w:w="4260" w:type="dxa"/>
            <w:gridSpan w:val="4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完成汨罗市博物馆的备案工作和精品文物展陈工作；启动汨罗山墓群安防建设工程和继续进行墓群考古发掘工作；完成文物文化保护遗产宣传，加强文物安全巡查。</w:t>
            </w:r>
          </w:p>
        </w:tc>
      </w:tr>
      <w:tr w:rsidR="004F1FE0">
        <w:trPr>
          <w:trHeight w:val="469"/>
        </w:trPr>
        <w:tc>
          <w:tcPr>
            <w:tcW w:w="1074" w:type="dxa"/>
            <w:vMerge w:val="restart"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绩效指标</w:t>
            </w:r>
          </w:p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一级指标</w:t>
            </w:r>
          </w:p>
        </w:tc>
        <w:tc>
          <w:tcPr>
            <w:tcW w:w="102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二级指标</w:t>
            </w:r>
          </w:p>
        </w:tc>
        <w:tc>
          <w:tcPr>
            <w:tcW w:w="124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三级指标</w:t>
            </w:r>
          </w:p>
        </w:tc>
        <w:tc>
          <w:tcPr>
            <w:tcW w:w="1298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年度指标值</w:t>
            </w:r>
          </w:p>
        </w:tc>
        <w:tc>
          <w:tcPr>
            <w:tcW w:w="126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实际完成值</w:t>
            </w:r>
          </w:p>
        </w:tc>
        <w:tc>
          <w:tcPr>
            <w:tcW w:w="69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  <w:tc>
          <w:tcPr>
            <w:tcW w:w="1423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</w:t>
            </w:r>
          </w:p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分析及</w:t>
            </w:r>
          </w:p>
          <w:p w:rsidR="004F1FE0" w:rsidRDefault="00AC4681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改进措施</w:t>
            </w:r>
          </w:p>
        </w:tc>
      </w:tr>
      <w:tr w:rsidR="004F1FE0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产出指标</w:t>
            </w:r>
          </w:p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int="eastAsia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数量指标</w:t>
            </w:r>
          </w:p>
        </w:tc>
        <w:tc>
          <w:tcPr>
            <w:tcW w:w="12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文物修复、修缮、考古、发掘、打击文物犯罪行为出成绩</w:t>
            </w:r>
          </w:p>
        </w:tc>
        <w:tc>
          <w:tcPr>
            <w:tcW w:w="1298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按年初计划目标</w:t>
            </w:r>
          </w:p>
        </w:tc>
        <w:tc>
          <w:tcPr>
            <w:tcW w:w="12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按年初计划目标完成</w:t>
            </w:r>
          </w:p>
        </w:tc>
        <w:tc>
          <w:tcPr>
            <w:tcW w:w="6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4F1FE0">
        <w:trPr>
          <w:trHeight w:val="230"/>
        </w:trPr>
        <w:tc>
          <w:tcPr>
            <w:tcW w:w="107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4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98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9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4F1FE0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质量指标</w:t>
            </w:r>
          </w:p>
        </w:tc>
        <w:tc>
          <w:tcPr>
            <w:tcW w:w="12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考古工作成果突出文物保护亮点纷呈</w:t>
            </w:r>
          </w:p>
        </w:tc>
        <w:tc>
          <w:tcPr>
            <w:tcW w:w="1298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对馆藏文物进行定级工作、对县保单位进行维护。</w:t>
            </w:r>
          </w:p>
        </w:tc>
        <w:tc>
          <w:tcPr>
            <w:tcW w:w="12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圆满完成</w:t>
            </w:r>
            <w:r>
              <w:rPr>
                <w:rFonts w:ascii="仿宋_GB2312" w:eastAsia="仿宋_GB2312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4F1FE0">
        <w:trPr>
          <w:trHeight w:val="299"/>
        </w:trPr>
        <w:tc>
          <w:tcPr>
            <w:tcW w:w="107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4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98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9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4F1FE0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时效指标</w:t>
            </w:r>
          </w:p>
        </w:tc>
        <w:tc>
          <w:tcPr>
            <w:tcW w:w="12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按时间节点稳步推进</w:t>
            </w:r>
          </w:p>
        </w:tc>
        <w:tc>
          <w:tcPr>
            <w:tcW w:w="1298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即时完成</w:t>
            </w:r>
          </w:p>
        </w:tc>
        <w:tc>
          <w:tcPr>
            <w:tcW w:w="12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即时完成</w:t>
            </w:r>
          </w:p>
        </w:tc>
        <w:tc>
          <w:tcPr>
            <w:tcW w:w="6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4F1FE0">
        <w:trPr>
          <w:trHeight w:val="239"/>
        </w:trPr>
        <w:tc>
          <w:tcPr>
            <w:tcW w:w="107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4F1FE0" w:rsidRDefault="004F1FE0">
            <w:pPr>
              <w:jc w:val="both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4F1FE0">
        <w:trPr>
          <w:trHeight w:val="1148"/>
        </w:trPr>
        <w:tc>
          <w:tcPr>
            <w:tcW w:w="107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效益指标</w:t>
            </w:r>
            <w:r>
              <w:rPr>
                <w:rFonts w:ascii="仿宋_GB2312" w:eastAsia="仿宋_GB2312" w:hint="eastAsia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经济效益指标</w:t>
            </w:r>
          </w:p>
        </w:tc>
        <w:tc>
          <w:tcPr>
            <w:tcW w:w="12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优化资源配置，提高财政资金使用率</w:t>
            </w:r>
          </w:p>
        </w:tc>
        <w:tc>
          <w:tcPr>
            <w:tcW w:w="1298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带动相关产业发展</w:t>
            </w:r>
          </w:p>
        </w:tc>
        <w:tc>
          <w:tcPr>
            <w:tcW w:w="12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通过各项活动增长本地旅游业的发展，带动了各项文化市场经济</w:t>
            </w:r>
          </w:p>
        </w:tc>
        <w:tc>
          <w:tcPr>
            <w:tcW w:w="6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4F1FE0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4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98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9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4F1FE0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社会效益指标</w:t>
            </w:r>
          </w:p>
        </w:tc>
        <w:tc>
          <w:tcPr>
            <w:tcW w:w="12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让全市人民了解汨罗文化事业</w:t>
            </w:r>
          </w:p>
        </w:tc>
        <w:tc>
          <w:tcPr>
            <w:tcW w:w="1298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4F1FE0" w:rsidRDefault="00AC4681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有效改善</w:t>
            </w:r>
          </w:p>
          <w:p w:rsidR="004F1FE0" w:rsidRDefault="004F1FE0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有效改善</w:t>
            </w:r>
          </w:p>
        </w:tc>
        <w:tc>
          <w:tcPr>
            <w:tcW w:w="6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4F1FE0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4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98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9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4F1FE0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生态效益指标</w:t>
            </w:r>
          </w:p>
        </w:tc>
        <w:tc>
          <w:tcPr>
            <w:tcW w:w="12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深化历史增加文化底蕴</w:t>
            </w:r>
          </w:p>
        </w:tc>
        <w:tc>
          <w:tcPr>
            <w:tcW w:w="1298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恢复生态系统</w:t>
            </w:r>
          </w:p>
        </w:tc>
        <w:tc>
          <w:tcPr>
            <w:tcW w:w="12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有效改善</w:t>
            </w:r>
          </w:p>
        </w:tc>
        <w:tc>
          <w:tcPr>
            <w:tcW w:w="6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4F1FE0">
        <w:trPr>
          <w:trHeight w:val="249"/>
        </w:trPr>
        <w:tc>
          <w:tcPr>
            <w:tcW w:w="107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4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98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9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4F1FE0">
        <w:trPr>
          <w:trHeight w:val="290"/>
        </w:trPr>
        <w:tc>
          <w:tcPr>
            <w:tcW w:w="107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各文物单位更好的体现历史底蕴，提升城市品位</w:t>
            </w:r>
          </w:p>
        </w:tc>
        <w:tc>
          <w:tcPr>
            <w:tcW w:w="1298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长期</w:t>
            </w:r>
          </w:p>
        </w:tc>
        <w:tc>
          <w:tcPr>
            <w:tcW w:w="12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满足了群众对文化生活的需求，提高了群众的文化素养</w:t>
            </w:r>
          </w:p>
        </w:tc>
        <w:tc>
          <w:tcPr>
            <w:tcW w:w="6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4F1FE0">
        <w:trPr>
          <w:trHeight w:val="259"/>
        </w:trPr>
        <w:tc>
          <w:tcPr>
            <w:tcW w:w="107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4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98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9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4F1FE0">
        <w:trPr>
          <w:trHeight w:val="329"/>
        </w:trPr>
        <w:tc>
          <w:tcPr>
            <w:tcW w:w="107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满意度指标</w:t>
            </w:r>
          </w:p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非常满意</w:t>
            </w:r>
          </w:p>
        </w:tc>
        <w:tc>
          <w:tcPr>
            <w:tcW w:w="1298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大于或等于</w:t>
            </w:r>
            <w:r>
              <w:rPr>
                <w:rFonts w:ascii="仿宋_GB2312" w:eastAsia="仿宋_GB2312"/>
              </w:rPr>
              <w:t>95%</w:t>
            </w:r>
          </w:p>
        </w:tc>
        <w:tc>
          <w:tcPr>
            <w:tcW w:w="12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按年初计划目标完成</w:t>
            </w:r>
          </w:p>
        </w:tc>
        <w:tc>
          <w:tcPr>
            <w:tcW w:w="6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4F1FE0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4F1FE0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4F1FE0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4F1FE0" w:rsidRDefault="00AC4681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（</w:t>
            </w:r>
            <w:r>
              <w:rPr>
                <w:rFonts w:ascii="仿宋_GB2312" w:eastAsia="仿宋_GB2312" w:hint="eastAsia"/>
                <w:lang w:eastAsia="zh-CN"/>
              </w:rPr>
              <w:t>20</w:t>
            </w:r>
            <w:r>
              <w:rPr>
                <w:rFonts w:ascii="仿宋_GB2312" w:eastAsia="仿宋_GB2312" w:hint="eastAsia"/>
                <w:lang w:eastAsia="zh-CN"/>
              </w:rPr>
              <w:t>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预算批复金额</w:t>
            </w:r>
          </w:p>
        </w:tc>
        <w:tc>
          <w:tcPr>
            <w:tcW w:w="1298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控制预算数</w:t>
            </w:r>
          </w:p>
        </w:tc>
        <w:tc>
          <w:tcPr>
            <w:tcW w:w="12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100%</w:t>
            </w:r>
          </w:p>
        </w:tc>
        <w:tc>
          <w:tcPr>
            <w:tcW w:w="6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8</w:t>
            </w:r>
          </w:p>
        </w:tc>
        <w:tc>
          <w:tcPr>
            <w:tcW w:w="142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4F1FE0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对社会发展可能造成的负面影响</w:t>
            </w:r>
          </w:p>
        </w:tc>
        <w:tc>
          <w:tcPr>
            <w:tcW w:w="1298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无</w:t>
            </w:r>
          </w:p>
        </w:tc>
        <w:tc>
          <w:tcPr>
            <w:tcW w:w="12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无</w:t>
            </w:r>
          </w:p>
        </w:tc>
        <w:tc>
          <w:tcPr>
            <w:tcW w:w="6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4F1FE0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无</w:t>
            </w:r>
          </w:p>
        </w:tc>
        <w:tc>
          <w:tcPr>
            <w:tcW w:w="12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无</w:t>
            </w:r>
          </w:p>
        </w:tc>
        <w:tc>
          <w:tcPr>
            <w:tcW w:w="6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4F1FE0">
        <w:trPr>
          <w:trHeight w:val="901"/>
        </w:trPr>
        <w:tc>
          <w:tcPr>
            <w:tcW w:w="6988" w:type="dxa"/>
            <w:gridSpan w:val="6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100</w:t>
            </w:r>
          </w:p>
        </w:tc>
        <w:tc>
          <w:tcPr>
            <w:tcW w:w="86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98</w:t>
            </w:r>
          </w:p>
        </w:tc>
        <w:tc>
          <w:tcPr>
            <w:tcW w:w="142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:rsidR="004F1FE0" w:rsidRDefault="004F1FE0">
      <w:pPr>
        <w:spacing w:before="293" w:line="236" w:lineRule="auto"/>
        <w:rPr>
          <w:rFonts w:ascii="仿宋_GB2312" w:eastAsia="仿宋_GB2312" w:hAnsi="宋体" w:cs="宋体"/>
          <w:lang w:eastAsia="zh-CN"/>
        </w:rPr>
      </w:pPr>
    </w:p>
    <w:p w:rsidR="004F1FE0" w:rsidRDefault="004F1FE0">
      <w:pPr>
        <w:spacing w:before="293" w:line="236" w:lineRule="auto"/>
        <w:rPr>
          <w:rFonts w:ascii="仿宋_GB2312" w:eastAsia="仿宋_GB2312" w:hAnsi="宋体" w:cs="宋体"/>
          <w:lang w:eastAsia="zh-CN"/>
        </w:rPr>
      </w:pPr>
    </w:p>
    <w:p w:rsidR="004F1FE0" w:rsidRDefault="00AC4681">
      <w:pPr>
        <w:spacing w:before="293" w:line="236" w:lineRule="auto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</w:t>
      </w:r>
      <w:r>
        <w:rPr>
          <w:rFonts w:ascii="仿宋_GB2312" w:eastAsia="仿宋_GB2312" w:hAnsi="宋体" w:cs="宋体"/>
          <w:lang w:eastAsia="zh-CN"/>
        </w:rPr>
        <w:t xml:space="preserve">   </w:t>
      </w:r>
      <w:r>
        <w:rPr>
          <w:rFonts w:ascii="仿宋_GB2312" w:eastAsia="仿宋_GB2312" w:hAnsi="宋体" w:cs="宋体"/>
          <w:lang w:eastAsia="zh-CN"/>
        </w:rPr>
        <w:t>陈敏</w:t>
      </w:r>
      <w:r>
        <w:rPr>
          <w:rFonts w:ascii="仿宋_GB2312" w:eastAsia="仿宋_GB2312" w:hAnsi="宋体" w:cs="宋体"/>
          <w:lang w:eastAsia="zh-CN"/>
        </w:rPr>
        <w:t xml:space="preserve">    </w:t>
      </w:r>
      <w:r>
        <w:rPr>
          <w:rFonts w:ascii="仿宋_GB2312" w:eastAsia="仿宋_GB2312" w:hAnsi="宋体" w:cs="宋体"/>
          <w:lang w:eastAsia="zh-CN"/>
        </w:rPr>
        <w:t>填报日期：</w:t>
      </w:r>
      <w:r>
        <w:rPr>
          <w:rFonts w:ascii="仿宋_GB2312" w:eastAsia="仿宋_GB2312" w:hAnsi="宋体" w:cs="宋体"/>
          <w:lang w:eastAsia="zh-CN"/>
        </w:rPr>
        <w:t xml:space="preserve">  </w:t>
      </w:r>
      <w:r>
        <w:rPr>
          <w:rFonts w:ascii="仿宋_GB2312" w:eastAsia="仿宋_GB2312" w:hAnsi="宋体" w:cs="宋体" w:hint="eastAsia"/>
          <w:lang w:eastAsia="zh-CN"/>
        </w:rPr>
        <w:t>2024.10.14</w:t>
      </w:r>
      <w:r>
        <w:rPr>
          <w:rFonts w:ascii="仿宋_GB2312" w:eastAsia="仿宋_GB2312" w:hAnsi="宋体" w:cs="宋体"/>
          <w:lang w:eastAsia="zh-CN"/>
        </w:rPr>
        <w:t xml:space="preserve">    </w:t>
      </w:r>
      <w:r>
        <w:rPr>
          <w:rFonts w:ascii="仿宋_GB2312" w:eastAsia="仿宋_GB2312" w:hAnsi="宋体" w:cs="宋体"/>
          <w:lang w:eastAsia="zh-CN"/>
        </w:rPr>
        <w:t>联系电话：</w:t>
      </w:r>
      <w:r>
        <w:rPr>
          <w:rFonts w:ascii="仿宋_GB2312" w:eastAsia="仿宋_GB2312" w:hAnsi="宋体" w:cs="宋体" w:hint="eastAsia"/>
          <w:lang w:eastAsia="zh-CN"/>
        </w:rPr>
        <w:t>15074057688</w:t>
      </w:r>
      <w:r>
        <w:rPr>
          <w:rFonts w:ascii="仿宋_GB2312" w:eastAsia="仿宋_GB2312" w:hAnsi="宋体" w:cs="宋体"/>
          <w:lang w:eastAsia="zh-CN"/>
        </w:rPr>
        <w:t xml:space="preserve">    </w:t>
      </w:r>
      <w:r>
        <w:rPr>
          <w:rFonts w:ascii="仿宋_GB2312" w:eastAsia="仿宋_GB2312" w:hAnsi="宋体" w:cs="宋体"/>
          <w:lang w:eastAsia="zh-CN"/>
        </w:rPr>
        <w:t>单位负责人签字：</w:t>
      </w:r>
    </w:p>
    <w:p w:rsidR="004F1FE0" w:rsidRDefault="00AC4681">
      <w:pPr>
        <w:spacing w:before="293" w:line="236" w:lineRule="auto"/>
        <w:ind w:firstLine="552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3</w:t>
      </w:r>
    </w:p>
    <w:p w:rsidR="004F1FE0" w:rsidRDefault="00AC4681">
      <w:pPr>
        <w:spacing w:before="91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年度项目支出绩效自评表</w:t>
      </w:r>
    </w:p>
    <w:p w:rsidR="004F1FE0" w:rsidRDefault="004F1FE0">
      <w:pPr>
        <w:spacing w:line="95" w:lineRule="exact"/>
        <w:ind w:firstLine="420"/>
        <w:rPr>
          <w:lang w:eastAsia="zh-CN"/>
        </w:rPr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:rsidR="004F1FE0">
        <w:trPr>
          <w:trHeight w:val="514"/>
          <w:jc w:val="center"/>
        </w:trPr>
        <w:tc>
          <w:tcPr>
            <w:tcW w:w="1054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文物保护</w:t>
            </w:r>
          </w:p>
        </w:tc>
      </w:tr>
      <w:tr w:rsidR="004F1FE0">
        <w:trPr>
          <w:trHeight w:val="260"/>
          <w:jc w:val="center"/>
        </w:trPr>
        <w:tc>
          <w:tcPr>
            <w:tcW w:w="1054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汨罗市文化旅游广电局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实施</w:t>
            </w:r>
          </w:p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汨罗市考古研究和文物保护中心</w:t>
            </w:r>
          </w:p>
        </w:tc>
      </w:tr>
      <w:tr w:rsidR="004F1FE0">
        <w:trPr>
          <w:trHeight w:val="50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项目资金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宋体" w:cs="宋体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年初</w:t>
            </w:r>
          </w:p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得分</w:t>
            </w:r>
          </w:p>
        </w:tc>
      </w:tr>
      <w:tr w:rsidR="004F1FE0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7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394.12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394.12</w:t>
            </w:r>
          </w:p>
        </w:tc>
        <w:tc>
          <w:tcPr>
            <w:tcW w:w="80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4F1FE0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4F1FE0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4F1FE0" w:rsidRDefault="00AC4681">
            <w:pPr>
              <w:ind w:firstLineChars="300" w:firstLine="63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4F1FE0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4F1FE0" w:rsidRDefault="00AC4681">
            <w:pPr>
              <w:ind w:firstLineChars="300" w:firstLine="63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其他资金</w:t>
            </w:r>
          </w:p>
        </w:tc>
        <w:tc>
          <w:tcPr>
            <w:tcW w:w="1020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4F1FE0">
        <w:trPr>
          <w:trHeight w:val="24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4F1FE0">
        <w:trPr>
          <w:trHeight w:val="265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以保护、管理、利用好文物，传承和弘扬传统文化。严格贯彻落实文物保护的“十六字”方针，合理利用好文物，不但能使广大群众充分感受中华传统文化的魅力，提高科学文化素质。</w:t>
            </w:r>
          </w:p>
        </w:tc>
        <w:tc>
          <w:tcPr>
            <w:tcW w:w="4140" w:type="dxa"/>
            <w:gridSpan w:val="4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Theme="minorEastAsia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、启动汨罗山墓群安防建设工程和继续进行墓群考古发掘工作；争取闵氏宗祠二期修缮维护经费，力争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23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年底完成闵氏宗祠维护修缮工程。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、完成汨罗市博物馆的备案工作和精品文物展陈工作；申报中共湘北特委—长乐街旧址维护修缮计划和馆藏文物预防性保护计划；启动《汨罗市文物志》、《汨罗市文物史话》编纂工作；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、在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9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月底完成馆藏文物的认定评级工作；</w:t>
            </w:r>
          </w:p>
        </w:tc>
      </w:tr>
      <w:tr w:rsidR="004F1FE0">
        <w:trPr>
          <w:trHeight w:val="499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:rsidR="004F1FE0" w:rsidRDefault="004F1FE0">
            <w:pPr>
              <w:ind w:firstLine="420"/>
              <w:rPr>
                <w:rFonts w:ascii="仿宋_GB2312" w:eastAsia="仿宋_GB2312" w:hAnsi="宋体" w:cs="宋体"/>
                <w:lang w:eastAsia="zh-CN"/>
              </w:rPr>
            </w:pPr>
          </w:p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绩效指标</w:t>
            </w:r>
          </w:p>
        </w:tc>
        <w:tc>
          <w:tcPr>
            <w:tcW w:w="105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一级指标</w:t>
            </w:r>
          </w:p>
        </w:tc>
        <w:tc>
          <w:tcPr>
            <w:tcW w:w="1218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二级指标</w:t>
            </w:r>
          </w:p>
        </w:tc>
        <w:tc>
          <w:tcPr>
            <w:tcW w:w="1020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三级指标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年度指标值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实际完成值</w:t>
            </w:r>
          </w:p>
        </w:tc>
        <w:tc>
          <w:tcPr>
            <w:tcW w:w="80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4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  <w:tc>
          <w:tcPr>
            <w:tcW w:w="1383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偏差原因分析及改进措施</w:t>
            </w:r>
          </w:p>
        </w:tc>
      </w:tr>
      <w:tr w:rsidR="004F1FE0">
        <w:trPr>
          <w:trHeight w:val="1771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产出指标</w:t>
            </w:r>
          </w:p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数量指标</w:t>
            </w:r>
          </w:p>
        </w:tc>
        <w:tc>
          <w:tcPr>
            <w:tcW w:w="1020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文物修复、修缮、考古、发掘、打击文物犯罪行为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按年初计划目标完成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完成年初计划目标</w:t>
            </w:r>
          </w:p>
        </w:tc>
        <w:tc>
          <w:tcPr>
            <w:tcW w:w="80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4F1FE0">
        <w:trPr>
          <w:trHeight w:val="1553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质量指标</w:t>
            </w:r>
          </w:p>
        </w:tc>
        <w:tc>
          <w:tcPr>
            <w:tcW w:w="1020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考古工作成果突出文物保护亮点纷呈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完成馆藏文物定级工作、对县保单位进行维护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圆满完成</w:t>
            </w:r>
            <w:r>
              <w:rPr>
                <w:rFonts w:ascii="仿宋_GB2312" w:eastAsia="仿宋_GB2312" w:hAnsi="宋体" w:cs="宋体"/>
                <w:lang w:eastAsia="zh-CN"/>
              </w:rPr>
              <w:t>100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%</w:t>
            </w:r>
          </w:p>
        </w:tc>
        <w:tc>
          <w:tcPr>
            <w:tcW w:w="80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4F1FE0">
        <w:trPr>
          <w:trHeight w:val="1677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时效指标</w:t>
            </w:r>
          </w:p>
        </w:tc>
        <w:tc>
          <w:tcPr>
            <w:tcW w:w="1020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项目完成及时性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按计划完成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4F1FE0">
        <w:trPr>
          <w:trHeight w:val="1755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效益指标</w:t>
            </w:r>
          </w:p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经济效益指标</w:t>
            </w:r>
          </w:p>
        </w:tc>
        <w:tc>
          <w:tcPr>
            <w:tcW w:w="1020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优化资源配置提高财政资金使用率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带动相关产业发展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4F1FE0">
        <w:trPr>
          <w:trHeight w:val="1095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社会效益指标</w:t>
            </w:r>
          </w:p>
        </w:tc>
        <w:tc>
          <w:tcPr>
            <w:tcW w:w="1020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让全市人民了解汨罗文化事业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有效改善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有所提升</w:t>
            </w:r>
          </w:p>
        </w:tc>
        <w:tc>
          <w:tcPr>
            <w:tcW w:w="80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4F1FE0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生态效益指标</w:t>
            </w:r>
          </w:p>
        </w:tc>
        <w:tc>
          <w:tcPr>
            <w:tcW w:w="1020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深化历史增加文化底蕴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恢复生态系统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有效改善</w:t>
            </w:r>
          </w:p>
        </w:tc>
        <w:tc>
          <w:tcPr>
            <w:tcW w:w="80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4F1FE0">
        <w:trPr>
          <w:trHeight w:val="24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各文物单位更好的体现历史底蕴提升城市品位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后续监管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持续</w:t>
            </w:r>
          </w:p>
        </w:tc>
        <w:tc>
          <w:tcPr>
            <w:tcW w:w="80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4F1FE0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满意度指标</w:t>
            </w:r>
            <w:r>
              <w:rPr>
                <w:rFonts w:ascii="仿宋_GB2312" w:eastAsia="仿宋_GB2312" w:hAnsi="宋体" w:cs="宋体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非常满意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确保群众满意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≥</w:t>
            </w:r>
            <w:r>
              <w:rPr>
                <w:rFonts w:ascii="仿宋_GB2312" w:eastAsia="仿宋_GB2312" w:hAnsi="宋体" w:cs="宋体"/>
              </w:rPr>
              <w:t>95%</w:t>
            </w:r>
          </w:p>
        </w:tc>
        <w:tc>
          <w:tcPr>
            <w:tcW w:w="80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4F1FE0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（</w:t>
            </w:r>
            <w:r>
              <w:rPr>
                <w:rFonts w:ascii="仿宋_GB2312" w:eastAsia="仿宋_GB2312" w:hint="eastAsia"/>
                <w:lang w:eastAsia="zh-CN"/>
              </w:rPr>
              <w:t>20</w:t>
            </w:r>
            <w:r>
              <w:rPr>
                <w:rFonts w:ascii="仿宋_GB2312" w:eastAsia="仿宋_GB2312" w:hint="eastAsia"/>
                <w:lang w:eastAsia="zh-CN"/>
              </w:rPr>
              <w:t>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指标批复金额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7</w:t>
            </w:r>
            <w:r>
              <w:rPr>
                <w:rFonts w:ascii="仿宋_GB2312" w:eastAsia="仿宋_GB2312" w:hAnsi="宋体" w:cs="宋体" w:hint="eastAsia"/>
              </w:rPr>
              <w:t>万元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394.12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</w:p>
        </w:tc>
        <w:tc>
          <w:tcPr>
            <w:tcW w:w="80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8</w:t>
            </w:r>
          </w:p>
        </w:tc>
        <w:tc>
          <w:tcPr>
            <w:tcW w:w="1383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2023</w:t>
            </w:r>
            <w:r>
              <w:rPr>
                <w:rFonts w:ascii="仿宋_GB2312" w:eastAsia="仿宋_GB2312" w:hAnsi="宋体" w:cs="宋体" w:hint="eastAsia"/>
              </w:rPr>
              <w:t>年度上级专项划拨</w:t>
            </w:r>
          </w:p>
        </w:tc>
      </w:tr>
      <w:tr w:rsidR="004F1FE0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对社会发展可能造成的负面影响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无不良</w:t>
            </w:r>
            <w:r>
              <w:rPr>
                <w:rFonts w:ascii="仿宋_GB2312" w:eastAsia="仿宋_GB2312" w:hint="eastAsia"/>
                <w:lang w:eastAsia="zh-CN"/>
              </w:rPr>
              <w:t>影响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无不良</w:t>
            </w:r>
            <w:r>
              <w:rPr>
                <w:rFonts w:ascii="仿宋_GB2312" w:eastAsia="仿宋_GB2312" w:hint="eastAsia"/>
                <w:lang w:eastAsia="zh-CN"/>
              </w:rPr>
              <w:t>影响</w:t>
            </w:r>
          </w:p>
        </w:tc>
        <w:tc>
          <w:tcPr>
            <w:tcW w:w="80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4F1FE0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对自然生态环境造成的负面影响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无不良</w:t>
            </w:r>
            <w:r>
              <w:rPr>
                <w:rFonts w:ascii="仿宋_GB2312" w:eastAsia="仿宋_GB2312" w:hint="eastAsia"/>
                <w:lang w:eastAsia="zh-CN"/>
              </w:rPr>
              <w:t>影响</w:t>
            </w:r>
          </w:p>
        </w:tc>
        <w:tc>
          <w:tcPr>
            <w:tcW w:w="109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无不良</w:t>
            </w:r>
            <w:r>
              <w:rPr>
                <w:rFonts w:ascii="仿宋_GB2312" w:eastAsia="仿宋_GB2312" w:hint="eastAsia"/>
                <w:lang w:eastAsia="zh-CN"/>
              </w:rPr>
              <w:t>影响</w:t>
            </w:r>
          </w:p>
        </w:tc>
        <w:tc>
          <w:tcPr>
            <w:tcW w:w="80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4F1FE0">
        <w:trPr>
          <w:trHeight w:val="611"/>
          <w:jc w:val="center"/>
        </w:trPr>
        <w:tc>
          <w:tcPr>
            <w:tcW w:w="6549" w:type="dxa"/>
            <w:gridSpan w:val="6"/>
            <w:vAlign w:val="center"/>
          </w:tcPr>
          <w:p w:rsidR="004F1FE0" w:rsidRDefault="00AC4681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总分</w:t>
            </w:r>
          </w:p>
        </w:tc>
        <w:tc>
          <w:tcPr>
            <w:tcW w:w="809" w:type="dxa"/>
            <w:vAlign w:val="center"/>
          </w:tcPr>
          <w:p w:rsidR="004F1FE0" w:rsidRDefault="00AC4681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100</w:t>
            </w:r>
          </w:p>
        </w:tc>
        <w:tc>
          <w:tcPr>
            <w:tcW w:w="849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4F1FE0" w:rsidRDefault="004F1FE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</w:tbl>
    <w:p w:rsidR="004F1FE0" w:rsidRDefault="00AC4681">
      <w:pPr>
        <w:spacing w:before="52" w:line="219" w:lineRule="auto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备注：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/>
          <w:lang w:eastAsia="zh-CN"/>
        </w:rPr>
        <w:t>一个一级项目支出一张表。如，业务工作经费，运行维护经费，其他事业发展类资金</w:t>
      </w:r>
      <w:r>
        <w:rPr>
          <w:rFonts w:ascii="仿宋_GB2312" w:eastAsia="仿宋_GB2312" w:hAnsi="宋体" w:cs="宋体"/>
          <w:lang w:eastAsia="zh-CN"/>
        </w:rPr>
        <w:t>…</w:t>
      </w:r>
      <w:r>
        <w:rPr>
          <w:rFonts w:ascii="仿宋_GB2312" w:eastAsia="仿宋_GB2312" w:hAnsi="宋体" w:cs="宋体"/>
          <w:lang w:eastAsia="zh-CN"/>
        </w:rPr>
        <w:t>各一张表</w:t>
      </w:r>
      <w:r>
        <w:rPr>
          <w:rFonts w:ascii="仿宋_GB2312" w:eastAsia="仿宋_GB2312" w:hAnsi="宋体" w:cs="宋体"/>
          <w:lang w:eastAsia="zh-CN"/>
        </w:rPr>
        <w:t>.</w:t>
      </w:r>
    </w:p>
    <w:p w:rsidR="004F1FE0" w:rsidRDefault="004F1FE0">
      <w:pPr>
        <w:ind w:firstLine="420"/>
        <w:rPr>
          <w:rFonts w:ascii="宋体" w:eastAsia="宋体" w:hAnsi="宋体" w:cs="宋体"/>
          <w:lang w:eastAsia="zh-CN"/>
        </w:rPr>
      </w:pPr>
    </w:p>
    <w:p w:rsidR="004F1FE0" w:rsidRDefault="00AC4681">
      <w:pPr>
        <w:rPr>
          <w:rFonts w:ascii="仿宋_GB2312" w:eastAsia="仿宋_GB2312" w:hAnsi="宋体" w:cs="宋体"/>
          <w:lang w:eastAsia="zh-CN"/>
        </w:rPr>
        <w:sectPr w:rsidR="004F1FE0">
          <w:footerReference w:type="default" r:id="rId13"/>
          <w:pgSz w:w="11907" w:h="16839"/>
          <w:pgMar w:top="1531" w:right="1474" w:bottom="1531" w:left="1587" w:header="0" w:footer="1588" w:gutter="0"/>
          <w:pgNumType w:fmt="numberInDash"/>
          <w:cols w:space="720"/>
          <w:docGrid w:linePitch="286"/>
        </w:sectPr>
      </w:pPr>
      <w:r>
        <w:rPr>
          <w:rFonts w:ascii="仿宋_GB2312" w:eastAsia="仿宋_GB2312" w:hAnsi="宋体" w:cs="宋体" w:hint="eastAsia"/>
          <w:lang w:eastAsia="zh-CN"/>
        </w:rPr>
        <w:t>填表人：陈敏</w:t>
      </w:r>
      <w:r>
        <w:rPr>
          <w:rFonts w:ascii="仿宋_GB2312" w:eastAsia="仿宋_GB2312" w:hAnsi="宋体" w:cs="宋体" w:hint="eastAsia"/>
          <w:lang w:eastAsia="zh-CN"/>
        </w:rPr>
        <w:t xml:space="preserve">   </w:t>
      </w:r>
      <w:r>
        <w:rPr>
          <w:rFonts w:ascii="仿宋_GB2312" w:eastAsia="仿宋_GB2312" w:hAnsi="宋体" w:cs="宋体" w:hint="eastAsia"/>
          <w:lang w:eastAsia="zh-CN"/>
        </w:rPr>
        <w:t>填报日期：</w:t>
      </w:r>
      <w:r>
        <w:rPr>
          <w:rFonts w:ascii="仿宋_GB2312" w:eastAsia="仿宋_GB2312" w:hAnsi="宋体" w:cs="宋体" w:hint="eastAsia"/>
          <w:lang w:eastAsia="zh-CN"/>
        </w:rPr>
        <w:t xml:space="preserve">2021.10.16   </w:t>
      </w:r>
      <w:r>
        <w:rPr>
          <w:rFonts w:ascii="仿宋_GB2312" w:eastAsia="仿宋_GB2312" w:hAnsi="宋体" w:cs="宋体" w:hint="eastAsia"/>
          <w:lang w:eastAsia="zh-CN"/>
        </w:rPr>
        <w:t>联系电话：</w:t>
      </w:r>
      <w:r>
        <w:rPr>
          <w:rFonts w:ascii="仿宋_GB2312" w:eastAsia="仿宋_GB2312" w:hAnsi="宋体" w:cs="宋体" w:hint="eastAsia"/>
          <w:lang w:eastAsia="zh-CN"/>
        </w:rPr>
        <w:t xml:space="preserve">15074057688   </w:t>
      </w:r>
      <w:r>
        <w:rPr>
          <w:rFonts w:ascii="仿宋_GB2312" w:eastAsia="仿宋_GB2312" w:hAnsi="宋体" w:cs="宋体" w:hint="eastAsia"/>
          <w:lang w:eastAsia="zh-CN"/>
        </w:rPr>
        <w:t>单位负责人签字</w:t>
      </w:r>
      <w:r>
        <w:rPr>
          <w:rFonts w:ascii="仿宋_GB2312" w:eastAsia="仿宋_GB2312" w:hAnsi="宋体" w:cs="宋体" w:hint="eastAsia"/>
          <w:lang w:eastAsia="zh-CN"/>
        </w:rPr>
        <w:t>:</w:t>
      </w:r>
    </w:p>
    <w:p w:rsidR="004F1FE0" w:rsidRDefault="00AC4681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4</w:t>
      </w:r>
    </w:p>
    <w:p w:rsidR="004F1FE0" w:rsidRDefault="004F1FE0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4F1FE0" w:rsidRDefault="004F1FE0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4F1FE0" w:rsidRDefault="00AC4681">
      <w:pPr>
        <w:ind w:firstLine="880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2023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年度汨罗市考古研究和文物保护</w:t>
      </w:r>
    </w:p>
    <w:p w:rsidR="004F1FE0" w:rsidRDefault="00AC4681">
      <w:pPr>
        <w:ind w:firstLine="880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中心部门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(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单位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)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整体支出</w:t>
      </w:r>
    </w:p>
    <w:p w:rsidR="004F1FE0" w:rsidRDefault="00AC4681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绩效自评报告</w:t>
      </w:r>
    </w:p>
    <w:p w:rsidR="004F1FE0" w:rsidRDefault="004F1FE0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4F1FE0" w:rsidRDefault="004F1FE0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4F1FE0" w:rsidRDefault="004F1FE0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4F1FE0" w:rsidRDefault="004F1FE0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4F1FE0" w:rsidRDefault="004F1FE0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4F1FE0" w:rsidRDefault="004F1FE0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4F1FE0" w:rsidRDefault="004F1FE0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4F1FE0" w:rsidRDefault="004F1FE0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4F1FE0" w:rsidRDefault="004F1FE0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4F1FE0" w:rsidRDefault="004F1FE0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4F1FE0" w:rsidRDefault="004F1FE0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4F1FE0" w:rsidRDefault="004F1FE0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4F1FE0" w:rsidRDefault="004F1FE0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4F1FE0" w:rsidRDefault="00AC4681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sz w:val="32"/>
          <w:szCs w:val="32"/>
          <w:lang w:eastAsia="zh-CN"/>
        </w:rPr>
      </w:pP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部门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(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单位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)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名称：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u w:val="single"/>
          <w:lang w:eastAsia="zh-CN"/>
        </w:rPr>
        <w:t>(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u w:val="single"/>
          <w:lang w:eastAsia="zh-CN"/>
        </w:rPr>
        <w:t>盖章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u w:val="single"/>
          <w:lang w:eastAsia="zh-CN"/>
        </w:rPr>
        <w:t>)</w:t>
      </w:r>
    </w:p>
    <w:p w:rsidR="004F1FE0" w:rsidRDefault="00AC4681">
      <w:pPr>
        <w:spacing w:before="274" w:line="225" w:lineRule="auto"/>
        <w:ind w:firstLine="617"/>
        <w:jc w:val="center"/>
        <w:rPr>
          <w:rFonts w:ascii="楷体_GB2312" w:eastAsia="楷体_GB2312" w:hAnsi="楷体" w:cs="楷体"/>
          <w:sz w:val="32"/>
          <w:szCs w:val="32"/>
          <w:lang w:eastAsia="zh-CN"/>
        </w:rPr>
      </w:pP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年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 xml:space="preserve">   </w:t>
      </w:r>
      <w:r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月</w:t>
      </w:r>
      <w:r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 xml:space="preserve">    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日</w:t>
      </w:r>
    </w:p>
    <w:p w:rsidR="004F1FE0" w:rsidRDefault="00AC4681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(</w:t>
      </w: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此页为封面</w:t>
      </w: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)</w:t>
      </w:r>
    </w:p>
    <w:p w:rsidR="004F1FE0" w:rsidRDefault="004F1FE0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4F1FE0" w:rsidRDefault="004F1FE0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4F1FE0" w:rsidRDefault="004F1FE0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4F1FE0" w:rsidRDefault="004F1FE0">
      <w:pPr>
        <w:pStyle w:val="a5"/>
        <w:rPr>
          <w:rFonts w:asciiTheme="minorEastAsia" w:eastAsiaTheme="minorEastAsia" w:hAnsiTheme="minorEastAsia"/>
          <w:lang w:eastAsia="zh-CN"/>
        </w:rPr>
      </w:pPr>
    </w:p>
    <w:p w:rsidR="00D415DA" w:rsidRDefault="00D415DA">
      <w:pPr>
        <w:spacing w:line="560" w:lineRule="exact"/>
        <w:jc w:val="center"/>
        <w:rPr>
          <w:rFonts w:ascii="黑体" w:eastAsia="黑体" w:hAnsi="黑体" w:cs="黑体" w:hint="eastAsia"/>
          <w:spacing w:val="16"/>
          <w:sz w:val="44"/>
          <w:szCs w:val="44"/>
          <w:lang w:eastAsia="zh-CN"/>
        </w:rPr>
      </w:pPr>
    </w:p>
    <w:p w:rsidR="004F1FE0" w:rsidRDefault="00AC4681" w:rsidP="00D415DA">
      <w:pPr>
        <w:spacing w:line="640" w:lineRule="exact"/>
        <w:jc w:val="center"/>
        <w:rPr>
          <w:rFonts w:ascii="黑体" w:eastAsia="黑体" w:hAnsi="黑体" w:cs="黑体"/>
          <w:spacing w:val="16"/>
          <w:sz w:val="44"/>
          <w:szCs w:val="44"/>
          <w:lang w:eastAsia="zh-CN"/>
        </w:rPr>
      </w:pPr>
      <w:r>
        <w:rPr>
          <w:rFonts w:ascii="黑体" w:eastAsia="黑体" w:hAnsi="黑体" w:cs="黑体"/>
          <w:spacing w:val="16"/>
          <w:sz w:val="44"/>
          <w:szCs w:val="44"/>
          <w:lang w:eastAsia="zh-CN"/>
        </w:rPr>
        <w:lastRenderedPageBreak/>
        <w:t>202</w:t>
      </w:r>
      <w:r>
        <w:rPr>
          <w:rFonts w:ascii="黑体" w:eastAsia="黑体" w:hAnsi="黑体" w:cs="黑体" w:hint="eastAsia"/>
          <w:spacing w:val="16"/>
          <w:sz w:val="44"/>
          <w:szCs w:val="44"/>
          <w:lang w:eastAsia="zh-CN"/>
        </w:rPr>
        <w:t>3</w:t>
      </w:r>
      <w:r>
        <w:rPr>
          <w:rFonts w:ascii="黑体" w:eastAsia="黑体" w:hAnsi="黑体" w:cs="黑体"/>
          <w:spacing w:val="16"/>
          <w:sz w:val="44"/>
          <w:szCs w:val="44"/>
          <w:lang w:eastAsia="zh-CN"/>
        </w:rPr>
        <w:t>年度考古研究和文物保护中心</w:t>
      </w:r>
    </w:p>
    <w:p w:rsidR="004F1FE0" w:rsidRDefault="00AC4681" w:rsidP="00D415DA">
      <w:pPr>
        <w:spacing w:line="640" w:lineRule="exact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16"/>
          <w:sz w:val="44"/>
          <w:szCs w:val="44"/>
          <w:lang w:eastAsia="zh-CN"/>
        </w:rPr>
        <w:t>部门整体支出绩效</w:t>
      </w:r>
      <w:r>
        <w:rPr>
          <w:rFonts w:ascii="黑体" w:eastAsia="黑体" w:hAnsi="黑体" w:cs="黑体" w:hint="eastAsia"/>
          <w:spacing w:val="16"/>
          <w:sz w:val="44"/>
          <w:szCs w:val="44"/>
          <w:lang w:eastAsia="zh-CN"/>
        </w:rPr>
        <w:t>自评报告</w:t>
      </w:r>
    </w:p>
    <w:p w:rsidR="00D415DA" w:rsidRDefault="00D415DA">
      <w:pPr>
        <w:spacing w:before="211" w:line="224" w:lineRule="auto"/>
        <w:ind w:firstLineChars="200" w:firstLine="640"/>
        <w:jc w:val="both"/>
        <w:rPr>
          <w:rFonts w:ascii="方正黑体_GBK" w:eastAsia="方正黑体_GBK" w:hAnsi="仿宋" w:cs="仿宋" w:hint="eastAsia"/>
          <w:sz w:val="32"/>
          <w:szCs w:val="32"/>
          <w:lang w:eastAsia="zh-CN"/>
        </w:rPr>
      </w:pPr>
    </w:p>
    <w:p w:rsidR="004F1FE0" w:rsidRDefault="00AC4681">
      <w:pPr>
        <w:spacing w:before="211" w:line="224" w:lineRule="auto"/>
        <w:ind w:firstLineChars="200"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一、</w:t>
      </w: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部门</w:t>
      </w:r>
      <w:r>
        <w:rPr>
          <w:rFonts w:ascii="方正黑体_GBK" w:eastAsia="方正黑体_GBK" w:hAnsi="仿宋" w:cs="仿宋"/>
          <w:sz w:val="32"/>
          <w:szCs w:val="32"/>
          <w:lang w:eastAsia="zh-CN"/>
        </w:rPr>
        <w:t>(</w:t>
      </w: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单位</w:t>
      </w:r>
      <w:r>
        <w:rPr>
          <w:rFonts w:ascii="方正黑体_GBK" w:eastAsia="方正黑体_GBK" w:hAnsi="仿宋" w:cs="仿宋"/>
          <w:sz w:val="32"/>
          <w:szCs w:val="32"/>
          <w:lang w:eastAsia="zh-CN"/>
        </w:rPr>
        <w:t>)</w:t>
      </w: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基本情况</w:t>
      </w:r>
    </w:p>
    <w:p w:rsidR="004F1FE0" w:rsidRDefault="00AC4681">
      <w:pPr>
        <w:spacing w:line="600" w:lineRule="exact"/>
        <w:ind w:firstLineChars="250" w:firstLine="80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（一）职能职责</w:t>
      </w:r>
    </w:p>
    <w:p w:rsidR="004F1FE0" w:rsidRDefault="00AC4681">
      <w:pPr>
        <w:pStyle w:val="a7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加强文物保护利用，促进文物事业发展。负责做好或配合上级文物业务部门对市域范围内地下文物的调查、勘探、和考古发掘工作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负责文保单位“四有”资料收集整理及建档工作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负责协助做好文物保护工程全流程管理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文物调查、勘探、考古发掘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依法做好可移动文物保护工作。</w:t>
      </w:r>
    </w:p>
    <w:p w:rsidR="004F1FE0" w:rsidRDefault="00AC4681">
      <w:pPr>
        <w:spacing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（二）机构设置及人员情况</w:t>
      </w:r>
    </w:p>
    <w:p w:rsidR="004F1FE0" w:rsidRDefault="00AC4681">
      <w:pPr>
        <w:pStyle w:val="a7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方正黑体_GBK" w:eastAsia="方正黑体_GBK" w:hAnsi="仿宋" w:cs="仿宋"/>
          <w:snapToGrid w:val="0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汨罗市考古研究和文物保护中心属全额编制的事业单位，隶属汨罗市文化旅游广电新闻出版局二级单位。会计属独立会计核算单位。共有人数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人，其中：在职人员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人，退休人员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人。劳务派遣人员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个。</w:t>
      </w:r>
    </w:p>
    <w:p w:rsidR="004F1FE0" w:rsidRDefault="00AC4681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二、一般公共预算支出情况</w:t>
      </w:r>
    </w:p>
    <w:p w:rsidR="004F1FE0" w:rsidRDefault="00AC4681">
      <w:pPr>
        <w:pStyle w:val="a8"/>
        <w:spacing w:line="600" w:lineRule="exact"/>
        <w:ind w:firstLine="643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基本支出情况</w:t>
      </w:r>
    </w:p>
    <w:p w:rsidR="004F1FE0" w:rsidRDefault="00AC4681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年度财政拨款基本支出为</w:t>
      </w:r>
      <w:r>
        <w:rPr>
          <w:rFonts w:ascii="仿宋" w:eastAsia="仿宋" w:hAnsi="仿宋" w:cs="仿宋" w:hint="eastAsia"/>
          <w:sz w:val="32"/>
          <w:szCs w:val="32"/>
        </w:rPr>
        <w:t>228.24</w:t>
      </w:r>
      <w:r>
        <w:rPr>
          <w:rFonts w:ascii="仿宋" w:eastAsia="仿宋" w:hAnsi="仿宋" w:cs="仿宋" w:hint="eastAsia"/>
          <w:sz w:val="32"/>
          <w:szCs w:val="32"/>
        </w:rPr>
        <w:t>万元，其中：人员经费</w:t>
      </w:r>
      <w:r>
        <w:rPr>
          <w:rFonts w:ascii="仿宋" w:eastAsia="仿宋" w:hAnsi="仿宋" w:cs="仿宋" w:hint="eastAsia"/>
          <w:sz w:val="32"/>
          <w:szCs w:val="32"/>
        </w:rPr>
        <w:t>175.87</w:t>
      </w:r>
      <w:r>
        <w:rPr>
          <w:rFonts w:ascii="仿宋" w:eastAsia="仿宋" w:hAnsi="仿宋" w:cs="仿宋" w:hint="eastAsia"/>
          <w:sz w:val="32"/>
          <w:szCs w:val="32"/>
        </w:rPr>
        <w:t>万元，占基本支出的</w:t>
      </w:r>
      <w:r>
        <w:rPr>
          <w:rFonts w:ascii="仿宋" w:eastAsia="仿宋" w:hAnsi="仿宋" w:cs="仿宋" w:hint="eastAsia"/>
          <w:sz w:val="32"/>
          <w:szCs w:val="32"/>
        </w:rPr>
        <w:t>77.05%,</w:t>
      </w:r>
      <w:r>
        <w:rPr>
          <w:rFonts w:ascii="仿宋" w:eastAsia="仿宋" w:hAnsi="仿宋" w:cs="仿宋" w:hint="eastAsia"/>
          <w:sz w:val="32"/>
          <w:szCs w:val="32"/>
        </w:rPr>
        <w:t>主要包括基本工资、津贴补贴、绩效工资、机关事业单位基本养老保险缴费、职工基本医疗保险缴费、其他社会保障缴费、住房公积金、生活补助、奖励金、其他对个人和家庭的补助支出；公用经</w:t>
      </w:r>
      <w:r>
        <w:rPr>
          <w:rFonts w:ascii="仿宋" w:eastAsia="仿宋" w:hAnsi="仿宋" w:cs="仿宋" w:hint="eastAsia"/>
          <w:sz w:val="32"/>
          <w:szCs w:val="32"/>
        </w:rPr>
        <w:t>费</w:t>
      </w:r>
      <w:r>
        <w:rPr>
          <w:rFonts w:ascii="仿宋" w:eastAsia="仿宋" w:hAnsi="仿宋" w:cs="仿宋" w:hint="eastAsia"/>
          <w:sz w:val="32"/>
          <w:szCs w:val="32"/>
        </w:rPr>
        <w:t>52.36</w:t>
      </w:r>
      <w:r>
        <w:rPr>
          <w:rFonts w:ascii="仿宋" w:eastAsia="仿宋" w:hAnsi="仿宋" w:cs="仿宋" w:hint="eastAsia"/>
          <w:sz w:val="32"/>
          <w:szCs w:val="32"/>
        </w:rPr>
        <w:t>万元，占基本支出的</w:t>
      </w:r>
      <w:r>
        <w:rPr>
          <w:rFonts w:ascii="仿宋" w:eastAsia="仿宋" w:hAnsi="仿宋" w:cs="仿宋" w:hint="eastAsia"/>
          <w:sz w:val="32"/>
          <w:szCs w:val="32"/>
        </w:rPr>
        <w:t>22.94%</w:t>
      </w:r>
      <w:r>
        <w:rPr>
          <w:rFonts w:ascii="仿宋" w:eastAsia="仿宋" w:hAnsi="仿宋" w:cs="仿宋" w:hint="eastAsia"/>
          <w:sz w:val="32"/>
          <w:szCs w:val="32"/>
        </w:rPr>
        <w:t>，主要包括主要包括办公费、印刷费、咨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询费、邮电费、差旅费、维修（护）费、租赁费、培训费、公务接待费、劳务费、工会经费、其他交通费用、其他商品和服务支出。</w:t>
      </w:r>
    </w:p>
    <w:p w:rsidR="004F1FE0" w:rsidRDefault="00AC4681">
      <w:pPr>
        <w:pStyle w:val="a8"/>
        <w:numPr>
          <w:ilvl w:val="0"/>
          <w:numId w:val="1"/>
        </w:numPr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项目支出情况</w:t>
      </w:r>
    </w:p>
    <w:p w:rsidR="004F1FE0" w:rsidRDefault="00AC4681">
      <w:pPr>
        <w:pStyle w:val="a8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2023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年项目支出年初决算数为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394.12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万元，是指单位为完成特定行政工作任务或事业发展目标而发生的支出，包括有关业务工作经费和运行维护经费。</w:t>
      </w:r>
    </w:p>
    <w:p w:rsidR="004F1FE0" w:rsidRDefault="00AC4681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三、政府性基金预算支出情况</w:t>
      </w:r>
    </w:p>
    <w:p w:rsidR="004F1FE0" w:rsidRDefault="00AC4681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2023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年度本单位无政府性基金安排的支出</w:t>
      </w:r>
    </w:p>
    <w:p w:rsidR="004F1FE0" w:rsidRDefault="00AC4681">
      <w:pPr>
        <w:numPr>
          <w:ilvl w:val="0"/>
          <w:numId w:val="2"/>
        </w:num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国有资本经营预算支出情况</w:t>
      </w:r>
    </w:p>
    <w:p w:rsidR="004F1FE0" w:rsidRDefault="00AC4681">
      <w:pPr>
        <w:pStyle w:val="a8"/>
        <w:spacing w:line="600" w:lineRule="exact"/>
        <w:ind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2023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年度本单位无国有资本经营安排的支出。</w:t>
      </w:r>
    </w:p>
    <w:p w:rsidR="004F1FE0" w:rsidRDefault="00AC4681">
      <w:pPr>
        <w:numPr>
          <w:ilvl w:val="0"/>
          <w:numId w:val="2"/>
        </w:num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社会保险基金预算支出情况</w:t>
      </w:r>
    </w:p>
    <w:p w:rsidR="004F1FE0" w:rsidRDefault="00AC4681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2023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年度本单位无社会保险基金安排的支出</w:t>
      </w:r>
    </w:p>
    <w:p w:rsidR="004F1FE0" w:rsidRDefault="00AC4681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六、部门整体支出绩效情况</w:t>
      </w:r>
    </w:p>
    <w:p w:rsidR="004F1FE0" w:rsidRDefault="00AC4681">
      <w:pPr>
        <w:pStyle w:val="Bodytext1"/>
        <w:spacing w:line="581" w:lineRule="exact"/>
        <w:ind w:firstLine="640"/>
        <w:jc w:val="both"/>
      </w:pPr>
      <w:r>
        <w:rPr>
          <w:rFonts w:ascii="仿宋" w:eastAsia="仿宋" w:hAnsi="仿宋" w:cs="仿宋" w:hint="eastAsia"/>
          <w:snapToGrid/>
          <w:sz w:val="32"/>
          <w:szCs w:val="32"/>
          <w:lang w:val="en-US" w:eastAsia="zh-CN" w:bidi="ar-SA"/>
        </w:rPr>
        <w:t>全面贯彻落实学习二十大精神，坚持不懈抓好党风廉政建设和意识形态工作，为创建清廉湖南、清廉汨罗、清廉文旅作出贡献。积极争资争项，启动汨罗山墓群安防建设工程和继续进行墓群考古发掘工作；争取闵氏宗祠二期修缮维护经费，力争</w:t>
      </w:r>
      <w:r>
        <w:rPr>
          <w:rFonts w:ascii="仿宋" w:eastAsia="仿宋" w:hAnsi="仿宋" w:cs="仿宋" w:hint="eastAsia"/>
          <w:snapToGrid/>
          <w:sz w:val="32"/>
          <w:szCs w:val="32"/>
          <w:lang w:val="en-US" w:eastAsia="zh-CN" w:bidi="ar-SA"/>
        </w:rPr>
        <w:t>23</w:t>
      </w:r>
      <w:r>
        <w:rPr>
          <w:rFonts w:ascii="仿宋" w:eastAsia="仿宋" w:hAnsi="仿宋" w:cs="仿宋" w:hint="eastAsia"/>
          <w:snapToGrid/>
          <w:sz w:val="32"/>
          <w:szCs w:val="32"/>
          <w:lang w:val="en-US" w:eastAsia="zh-CN" w:bidi="ar-SA"/>
        </w:rPr>
        <w:t>年底完成闵氏宗祠维护修缮工程；积极推动仇鳌墓维护的工作验收；配合省考古所做好汨罗抽水蓄能电站建设地下文物调查勘探工作；</w:t>
      </w:r>
      <w:r>
        <w:rPr>
          <w:rFonts w:ascii="仿宋" w:eastAsia="仿宋" w:hAnsi="仿宋" w:cs="仿宋" w:hint="eastAsia"/>
          <w:snapToGrid/>
          <w:sz w:val="32"/>
          <w:szCs w:val="32"/>
          <w:lang w:val="en-US" w:eastAsia="zh-CN" w:bidi="ar-SA"/>
        </w:rPr>
        <w:t>2</w:t>
      </w:r>
      <w:r>
        <w:rPr>
          <w:rFonts w:ascii="仿宋" w:eastAsia="仿宋" w:hAnsi="仿宋" w:cs="仿宋" w:hint="eastAsia"/>
          <w:snapToGrid/>
          <w:sz w:val="32"/>
          <w:szCs w:val="32"/>
          <w:lang w:val="en-US" w:eastAsia="zh-CN" w:bidi="ar-SA"/>
        </w:rPr>
        <w:t>月底完成汨罗市博物馆的备案工作和精品文物展陈工作；申报中共湘北特委—长乐街旧址</w:t>
      </w:r>
      <w:r>
        <w:rPr>
          <w:rFonts w:ascii="仿宋" w:eastAsia="仿宋" w:hAnsi="仿宋" w:cs="仿宋" w:hint="eastAsia"/>
          <w:snapToGrid/>
          <w:sz w:val="32"/>
          <w:szCs w:val="32"/>
          <w:lang w:val="en-US" w:eastAsia="zh-CN" w:bidi="ar-SA"/>
        </w:rPr>
        <w:t>维护修缮计划和馆藏文物预防性保护计划；启动四普全国文物普查工作；启动《汨罗市文物志》、《汨罗市文物史话》编纂工作；积极配合</w:t>
      </w:r>
      <w:r>
        <w:rPr>
          <w:rFonts w:ascii="仿宋" w:eastAsia="仿宋" w:hAnsi="仿宋" w:cs="仿宋" w:hint="eastAsia"/>
          <w:snapToGrid/>
          <w:sz w:val="32"/>
          <w:szCs w:val="32"/>
          <w:lang w:val="en-US" w:eastAsia="zh-CN" w:bidi="ar-SA"/>
        </w:rPr>
        <w:lastRenderedPageBreak/>
        <w:t>开展楚文化遗址公园创建工作，完成汨罗山及楚文化考古工作站建设挂牌工作；力争汨罗山墓群文物保护建设项目和汨罗山墓群周边商</w:t>
      </w:r>
      <w:r>
        <w:rPr>
          <w:rFonts w:ascii="仿宋" w:eastAsia="仿宋" w:hAnsi="仿宋" w:cs="仿宋" w:hint="eastAsia"/>
          <w:snapToGrid/>
          <w:sz w:val="32"/>
          <w:szCs w:val="32"/>
          <w:lang w:val="en-US" w:eastAsia="zh-CN" w:bidi="ar-SA"/>
        </w:rPr>
        <w:t>--</w:t>
      </w:r>
      <w:r>
        <w:rPr>
          <w:rFonts w:ascii="仿宋" w:eastAsia="仿宋" w:hAnsi="仿宋" w:cs="仿宋" w:hint="eastAsia"/>
          <w:snapToGrid/>
          <w:sz w:val="32"/>
          <w:szCs w:val="32"/>
          <w:lang w:val="en-US" w:eastAsia="zh-CN" w:bidi="ar-SA"/>
        </w:rPr>
        <w:t>东周墓葬及遗址考古发掘标本库房建设项目纳入</w:t>
      </w:r>
      <w:r>
        <w:rPr>
          <w:rFonts w:ascii="仿宋" w:eastAsia="仿宋" w:hAnsi="仿宋" w:cs="仿宋" w:hint="eastAsia"/>
          <w:snapToGrid/>
          <w:sz w:val="32"/>
          <w:szCs w:val="32"/>
          <w:lang w:val="en-US" w:eastAsia="zh-CN" w:bidi="ar-SA"/>
        </w:rPr>
        <w:t>23</w:t>
      </w:r>
      <w:r>
        <w:rPr>
          <w:rFonts w:ascii="仿宋" w:eastAsia="仿宋" w:hAnsi="仿宋" w:cs="仿宋" w:hint="eastAsia"/>
          <w:snapToGrid/>
          <w:sz w:val="32"/>
          <w:szCs w:val="32"/>
          <w:lang w:val="en-US" w:eastAsia="zh-CN" w:bidi="ar-SA"/>
        </w:rPr>
        <w:t>年中央财政预算项目库；争取将屈原祭祀广场纳入长江国家文化公园和端午文化园项目中；在</w:t>
      </w:r>
      <w:r>
        <w:rPr>
          <w:rFonts w:ascii="仿宋" w:eastAsia="仿宋" w:hAnsi="仿宋" w:cs="仿宋" w:hint="eastAsia"/>
          <w:snapToGrid/>
          <w:sz w:val="32"/>
          <w:szCs w:val="32"/>
          <w:lang w:val="en-US" w:eastAsia="zh-CN" w:bidi="ar-SA"/>
        </w:rPr>
        <w:t>9</w:t>
      </w:r>
      <w:r>
        <w:rPr>
          <w:rFonts w:ascii="仿宋" w:eastAsia="仿宋" w:hAnsi="仿宋" w:cs="仿宋" w:hint="eastAsia"/>
          <w:snapToGrid/>
          <w:sz w:val="32"/>
          <w:szCs w:val="32"/>
          <w:lang w:val="en-US" w:eastAsia="zh-CN" w:bidi="ar-SA"/>
        </w:rPr>
        <w:t>月底完成馆藏文物的认定评级工作；端午节前，数字文创产品争取出成果；年底前完成</w:t>
      </w:r>
      <w:r>
        <w:rPr>
          <w:rFonts w:ascii="仿宋" w:eastAsia="仿宋" w:hAnsi="仿宋" w:cs="仿宋" w:hint="eastAsia"/>
          <w:snapToGrid/>
          <w:sz w:val="32"/>
          <w:szCs w:val="32"/>
          <w:lang w:val="en-US" w:eastAsia="zh-CN" w:bidi="ar-SA"/>
        </w:rPr>
        <w:t>20</w:t>
      </w:r>
      <w:r>
        <w:rPr>
          <w:rFonts w:ascii="仿宋" w:eastAsia="仿宋" w:hAnsi="仿宋" w:cs="仿宋" w:hint="eastAsia"/>
          <w:snapToGrid/>
          <w:sz w:val="32"/>
          <w:szCs w:val="32"/>
          <w:lang w:val="en-US" w:eastAsia="zh-CN" w:bidi="ar-SA"/>
        </w:rPr>
        <w:t>处县级文物保护单位的文物安全公告公示牌；以及上级下达的各项</w:t>
      </w:r>
      <w:r>
        <w:rPr>
          <w:rFonts w:ascii="仿宋" w:eastAsia="仿宋" w:hAnsi="仿宋" w:cs="仿宋" w:hint="eastAsia"/>
          <w:snapToGrid/>
          <w:sz w:val="32"/>
          <w:szCs w:val="32"/>
          <w:lang w:val="en-US" w:eastAsia="zh-CN" w:bidi="ar-SA"/>
        </w:rPr>
        <w:t>中心工作任务。</w:t>
      </w:r>
    </w:p>
    <w:p w:rsidR="004F1FE0" w:rsidRDefault="00AC4681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七、存在的问题及原因分析</w:t>
      </w:r>
    </w:p>
    <w:p w:rsidR="004F1FE0" w:rsidRDefault="00AC468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可以从预算和预算绩效管理，部门履职效能，资金分配、使用和管理，资产和财务管理、政府采购等方面归纳存在的问题；反映各种预算支出执行偏离绩效目标的情况，并分析其原因。</w:t>
      </w:r>
    </w:p>
    <w:p w:rsidR="004F1FE0" w:rsidRDefault="00AC4681">
      <w:pPr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1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、整体支出绩效存在的问题及原因分析为：决算数大于预算数，原因是经费预算不足。</w:t>
      </w:r>
    </w:p>
    <w:p w:rsidR="004F1FE0" w:rsidRDefault="00AC468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2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、项目支出绩效存在的问题及原因分析为：决算数大于预算数，原因是项目经费预算不足。</w:t>
      </w:r>
    </w:p>
    <w:p w:rsidR="004F1FE0" w:rsidRDefault="00AC4681">
      <w:pPr>
        <w:numPr>
          <w:ilvl w:val="0"/>
          <w:numId w:val="3"/>
        </w:num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下一步改进措施</w:t>
      </w:r>
    </w:p>
    <w:p w:rsidR="004F1FE0" w:rsidRDefault="00AC4681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1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、加强学习，积极参加及定期举行业务培训，加强财务人员及项目负责人的业务学习。</w:t>
      </w:r>
    </w:p>
    <w:p w:rsidR="004F1FE0" w:rsidRDefault="00AC4681">
      <w:pPr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2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、加强预算绩效分析，进一步加强预算资金支出的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结果跟踪，更有效地使用各项资金。</w:t>
      </w:r>
    </w:p>
    <w:p w:rsidR="004F1FE0" w:rsidRDefault="004F1FE0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</w:p>
    <w:p w:rsidR="004F1FE0" w:rsidRDefault="00AC4681">
      <w:pPr>
        <w:numPr>
          <w:ilvl w:val="0"/>
          <w:numId w:val="3"/>
        </w:num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lastRenderedPageBreak/>
        <w:t>部门整体支出绩效自评结果拟应用和公开情况</w:t>
      </w:r>
    </w:p>
    <w:p w:rsidR="004F1FE0" w:rsidRDefault="00AC4681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已公开</w:t>
      </w:r>
    </w:p>
    <w:p w:rsidR="004F1FE0" w:rsidRDefault="00AC4681">
      <w:pPr>
        <w:spacing w:line="600" w:lineRule="exact"/>
        <w:ind w:firstLineChars="200" w:firstLine="640"/>
        <w:jc w:val="both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十、其他需要说明的情况</w:t>
      </w:r>
    </w:p>
    <w:p w:rsidR="004F1FE0" w:rsidRDefault="00AC468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无</w:t>
      </w:r>
    </w:p>
    <w:p w:rsidR="004F1FE0" w:rsidRDefault="00AC468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报告需要以下附件：</w:t>
      </w:r>
    </w:p>
    <w:p w:rsidR="004F1FE0" w:rsidRDefault="00AC468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、部门整体支出绩效评价基础数据表</w:t>
      </w:r>
    </w:p>
    <w:p w:rsidR="004F1FE0" w:rsidRDefault="00AC468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、部门整体支出绩效自评表</w:t>
      </w:r>
    </w:p>
    <w:p w:rsidR="004F1FE0" w:rsidRDefault="00AC468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、项目支出绩效自评表（每个一级项目支出一张表）</w:t>
      </w:r>
    </w:p>
    <w:p w:rsidR="004F1FE0" w:rsidRDefault="00AC468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eastAsia="仿宋_GB2312" w:hint="eastAsia"/>
          <w:sz w:val="32"/>
          <w:szCs w:val="32"/>
          <w:lang w:eastAsia="zh-CN"/>
        </w:rPr>
        <w:t>、政府性基金预算支出情况表</w:t>
      </w:r>
    </w:p>
    <w:p w:rsidR="004F1FE0" w:rsidRDefault="00AC468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5</w:t>
      </w:r>
      <w:r>
        <w:rPr>
          <w:rFonts w:eastAsia="仿宋_GB2312" w:hint="eastAsia"/>
          <w:sz w:val="32"/>
          <w:szCs w:val="32"/>
          <w:lang w:eastAsia="zh-CN"/>
        </w:rPr>
        <w:t>、国有资本经营预算支出情况表</w:t>
      </w:r>
    </w:p>
    <w:p w:rsidR="004F1FE0" w:rsidRDefault="00AC4681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eastAsia="仿宋_GB2312" w:hint="eastAsia"/>
          <w:sz w:val="32"/>
          <w:szCs w:val="32"/>
          <w:lang w:eastAsia="zh-CN"/>
        </w:rPr>
        <w:t>、社会保险基金预算支出情况表</w:t>
      </w:r>
    </w:p>
    <w:p w:rsidR="004F1FE0" w:rsidRDefault="004F1FE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4F1FE0" w:rsidRDefault="004F1FE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4F1FE0" w:rsidRDefault="004F1FE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4F1FE0" w:rsidRDefault="004F1FE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4F1FE0" w:rsidRDefault="004F1FE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4F1FE0" w:rsidRDefault="004F1FE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4F1FE0" w:rsidRDefault="004F1FE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4F1FE0" w:rsidRDefault="004F1FE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4F1FE0" w:rsidRDefault="004F1FE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4F1FE0" w:rsidRDefault="004F1FE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4F1FE0" w:rsidRDefault="004F1FE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4F1FE0" w:rsidRDefault="004F1FE0">
      <w:pPr>
        <w:spacing w:line="600" w:lineRule="exact"/>
        <w:jc w:val="both"/>
        <w:rPr>
          <w:rFonts w:eastAsia="仿宋_GB2312"/>
          <w:sz w:val="32"/>
          <w:szCs w:val="32"/>
          <w:lang w:eastAsia="zh-CN"/>
        </w:rPr>
      </w:pPr>
    </w:p>
    <w:p w:rsidR="00D415DA" w:rsidRDefault="00D415DA">
      <w:pPr>
        <w:spacing w:line="267" w:lineRule="auto"/>
        <w:jc w:val="both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4F1FE0" w:rsidRDefault="00AC4681">
      <w:pPr>
        <w:spacing w:line="267" w:lineRule="auto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5</w:t>
      </w:r>
    </w:p>
    <w:p w:rsidR="004F1FE0" w:rsidRDefault="004F1FE0">
      <w:pPr>
        <w:spacing w:before="201" w:line="578" w:lineRule="exact"/>
        <w:ind w:left="2169"/>
        <w:rPr>
          <w:rFonts w:ascii="Times New Roman" w:eastAsia="Times New Roman" w:hAnsi="Times New Roman" w:cs="Times New Roman"/>
          <w:spacing w:val="15"/>
          <w:position w:val="10"/>
          <w:sz w:val="42"/>
          <w:szCs w:val="42"/>
          <w:lang w:eastAsia="zh-CN"/>
        </w:rPr>
      </w:pPr>
    </w:p>
    <w:p w:rsidR="004F1FE0" w:rsidRDefault="004F1FE0">
      <w:pPr>
        <w:spacing w:before="201" w:line="578" w:lineRule="exact"/>
        <w:ind w:left="2169"/>
        <w:rPr>
          <w:rFonts w:ascii="Times New Roman" w:eastAsia="Times New Roman" w:hAnsi="Times New Roman" w:cs="Times New Roman"/>
          <w:spacing w:val="15"/>
          <w:position w:val="10"/>
          <w:sz w:val="42"/>
          <w:szCs w:val="42"/>
          <w:lang w:eastAsia="zh-CN"/>
        </w:rPr>
      </w:pPr>
    </w:p>
    <w:p w:rsidR="004F1FE0" w:rsidRDefault="004F1FE0">
      <w:pPr>
        <w:spacing w:before="201" w:line="578" w:lineRule="exact"/>
        <w:ind w:left="2169"/>
        <w:rPr>
          <w:rFonts w:ascii="Times New Roman" w:eastAsia="Times New Roman" w:hAnsi="Times New Roman" w:cs="Times New Roman"/>
          <w:spacing w:val="15"/>
          <w:position w:val="10"/>
          <w:sz w:val="42"/>
          <w:szCs w:val="42"/>
          <w:lang w:eastAsia="zh-CN"/>
        </w:rPr>
      </w:pPr>
    </w:p>
    <w:p w:rsidR="004F1FE0" w:rsidRDefault="00AC4681">
      <w:pPr>
        <w:spacing w:before="201" w:line="578" w:lineRule="exact"/>
        <w:jc w:val="center"/>
        <w:rPr>
          <w:rFonts w:ascii="宋体" w:eastAsia="宋体" w:hAnsi="宋体" w:cs="宋体"/>
          <w:b/>
          <w:bCs/>
          <w:sz w:val="48"/>
          <w:szCs w:val="48"/>
          <w:lang w:eastAsia="zh-CN"/>
        </w:rPr>
      </w:pPr>
      <w:r>
        <w:rPr>
          <w:rFonts w:ascii="宋体" w:eastAsia="宋体" w:hAnsi="宋体" w:cs="宋体" w:hint="eastAsia"/>
          <w:b/>
          <w:bCs/>
          <w:spacing w:val="15"/>
          <w:position w:val="10"/>
          <w:sz w:val="48"/>
          <w:szCs w:val="48"/>
          <w:lang w:eastAsia="zh-CN"/>
        </w:rPr>
        <w:t>2023</w:t>
      </w:r>
      <w:r>
        <w:rPr>
          <w:rFonts w:ascii="宋体" w:eastAsia="宋体" w:hAnsi="宋体" w:cs="宋体" w:hint="eastAsia"/>
          <w:b/>
          <w:bCs/>
          <w:spacing w:val="15"/>
          <w:position w:val="10"/>
          <w:sz w:val="48"/>
          <w:szCs w:val="48"/>
          <w:lang w:eastAsia="zh-CN"/>
        </w:rPr>
        <w:t>年度文物保护项目支出</w:t>
      </w:r>
    </w:p>
    <w:p w:rsidR="004F1FE0" w:rsidRDefault="00AC4681">
      <w:pPr>
        <w:spacing w:before="1" w:line="220" w:lineRule="auto"/>
        <w:jc w:val="center"/>
        <w:rPr>
          <w:rFonts w:ascii="宋体" w:eastAsia="宋体" w:hAnsi="宋体" w:cs="宋体"/>
          <w:b/>
          <w:bCs/>
          <w:sz w:val="48"/>
          <w:szCs w:val="48"/>
          <w:lang w:eastAsia="zh-CN"/>
        </w:rPr>
      </w:pPr>
      <w:r>
        <w:rPr>
          <w:rFonts w:ascii="宋体" w:eastAsia="宋体" w:hAnsi="宋体" w:cs="宋体" w:hint="eastAsia"/>
          <w:b/>
          <w:bCs/>
          <w:spacing w:val="10"/>
          <w:sz w:val="48"/>
          <w:szCs w:val="48"/>
          <w:lang w:eastAsia="zh-CN"/>
        </w:rPr>
        <w:t>绩效自评报告</w:t>
      </w:r>
    </w:p>
    <w:p w:rsidR="004F1FE0" w:rsidRDefault="004F1FE0">
      <w:pPr>
        <w:spacing w:line="246" w:lineRule="auto"/>
        <w:rPr>
          <w:lang w:eastAsia="zh-CN"/>
        </w:rPr>
      </w:pPr>
    </w:p>
    <w:p w:rsidR="004F1FE0" w:rsidRDefault="004F1FE0">
      <w:pPr>
        <w:spacing w:line="246" w:lineRule="auto"/>
        <w:rPr>
          <w:lang w:eastAsia="zh-CN"/>
        </w:rPr>
      </w:pPr>
    </w:p>
    <w:p w:rsidR="004F1FE0" w:rsidRDefault="004F1FE0">
      <w:pPr>
        <w:spacing w:line="246" w:lineRule="auto"/>
        <w:rPr>
          <w:lang w:eastAsia="zh-CN"/>
        </w:rPr>
      </w:pPr>
    </w:p>
    <w:p w:rsidR="004F1FE0" w:rsidRDefault="004F1FE0">
      <w:pPr>
        <w:spacing w:line="246" w:lineRule="auto"/>
        <w:rPr>
          <w:lang w:eastAsia="zh-CN"/>
        </w:rPr>
      </w:pPr>
    </w:p>
    <w:p w:rsidR="004F1FE0" w:rsidRDefault="004F1FE0">
      <w:pPr>
        <w:spacing w:line="246" w:lineRule="auto"/>
        <w:rPr>
          <w:lang w:eastAsia="zh-CN"/>
        </w:rPr>
      </w:pPr>
    </w:p>
    <w:p w:rsidR="004F1FE0" w:rsidRDefault="004F1FE0">
      <w:pPr>
        <w:spacing w:line="246" w:lineRule="auto"/>
        <w:rPr>
          <w:lang w:eastAsia="zh-CN"/>
        </w:rPr>
      </w:pPr>
    </w:p>
    <w:p w:rsidR="004F1FE0" w:rsidRDefault="004F1FE0">
      <w:pPr>
        <w:spacing w:line="246" w:lineRule="auto"/>
        <w:rPr>
          <w:lang w:eastAsia="zh-CN"/>
        </w:rPr>
      </w:pPr>
    </w:p>
    <w:p w:rsidR="004F1FE0" w:rsidRDefault="004F1FE0">
      <w:pPr>
        <w:spacing w:line="246" w:lineRule="auto"/>
        <w:rPr>
          <w:lang w:eastAsia="zh-CN"/>
        </w:rPr>
      </w:pPr>
    </w:p>
    <w:p w:rsidR="004F1FE0" w:rsidRDefault="004F1FE0">
      <w:pPr>
        <w:spacing w:line="246" w:lineRule="auto"/>
        <w:rPr>
          <w:lang w:eastAsia="zh-CN"/>
        </w:rPr>
      </w:pPr>
    </w:p>
    <w:p w:rsidR="004F1FE0" w:rsidRDefault="004F1FE0">
      <w:pPr>
        <w:spacing w:line="246" w:lineRule="auto"/>
        <w:rPr>
          <w:lang w:eastAsia="zh-CN"/>
        </w:rPr>
      </w:pPr>
    </w:p>
    <w:p w:rsidR="004F1FE0" w:rsidRDefault="004F1FE0">
      <w:pPr>
        <w:spacing w:line="246" w:lineRule="auto"/>
        <w:rPr>
          <w:lang w:eastAsia="zh-CN"/>
        </w:rPr>
      </w:pPr>
    </w:p>
    <w:p w:rsidR="004F1FE0" w:rsidRDefault="004F1FE0">
      <w:pPr>
        <w:spacing w:line="246" w:lineRule="auto"/>
        <w:rPr>
          <w:lang w:eastAsia="zh-CN"/>
        </w:rPr>
      </w:pPr>
    </w:p>
    <w:p w:rsidR="004F1FE0" w:rsidRDefault="004F1FE0">
      <w:pPr>
        <w:spacing w:line="246" w:lineRule="auto"/>
        <w:rPr>
          <w:lang w:eastAsia="zh-CN"/>
        </w:rPr>
      </w:pPr>
    </w:p>
    <w:p w:rsidR="004F1FE0" w:rsidRDefault="004F1FE0">
      <w:pPr>
        <w:spacing w:line="246" w:lineRule="auto"/>
        <w:rPr>
          <w:lang w:eastAsia="zh-CN"/>
        </w:rPr>
      </w:pPr>
    </w:p>
    <w:p w:rsidR="004F1FE0" w:rsidRDefault="004F1FE0">
      <w:pPr>
        <w:spacing w:line="246" w:lineRule="auto"/>
        <w:rPr>
          <w:lang w:eastAsia="zh-CN"/>
        </w:rPr>
      </w:pPr>
    </w:p>
    <w:p w:rsidR="004F1FE0" w:rsidRDefault="004F1FE0">
      <w:pPr>
        <w:spacing w:line="246" w:lineRule="auto"/>
        <w:rPr>
          <w:lang w:eastAsia="zh-CN"/>
        </w:rPr>
      </w:pPr>
    </w:p>
    <w:p w:rsidR="004F1FE0" w:rsidRDefault="004F1FE0">
      <w:pPr>
        <w:spacing w:line="246" w:lineRule="auto"/>
        <w:rPr>
          <w:lang w:eastAsia="zh-CN"/>
        </w:rPr>
      </w:pPr>
    </w:p>
    <w:p w:rsidR="004F1FE0" w:rsidRDefault="004F1FE0">
      <w:pPr>
        <w:spacing w:line="247" w:lineRule="auto"/>
        <w:rPr>
          <w:lang w:eastAsia="zh-CN"/>
        </w:rPr>
      </w:pPr>
    </w:p>
    <w:p w:rsidR="004F1FE0" w:rsidRDefault="004F1FE0">
      <w:pPr>
        <w:spacing w:line="247" w:lineRule="auto"/>
        <w:rPr>
          <w:lang w:eastAsia="zh-CN"/>
        </w:rPr>
      </w:pPr>
    </w:p>
    <w:p w:rsidR="004F1FE0" w:rsidRDefault="004F1FE0">
      <w:pPr>
        <w:spacing w:line="247" w:lineRule="auto"/>
        <w:rPr>
          <w:lang w:eastAsia="zh-CN"/>
        </w:rPr>
      </w:pPr>
    </w:p>
    <w:p w:rsidR="004F1FE0" w:rsidRDefault="004F1FE0">
      <w:pPr>
        <w:spacing w:line="247" w:lineRule="auto"/>
        <w:rPr>
          <w:lang w:eastAsia="zh-CN"/>
        </w:rPr>
      </w:pPr>
    </w:p>
    <w:p w:rsidR="004F1FE0" w:rsidRDefault="004F1FE0">
      <w:pPr>
        <w:spacing w:line="247" w:lineRule="auto"/>
        <w:rPr>
          <w:lang w:eastAsia="zh-CN"/>
        </w:rPr>
      </w:pPr>
    </w:p>
    <w:p w:rsidR="004F1FE0" w:rsidRDefault="004F1FE0">
      <w:pPr>
        <w:spacing w:line="247" w:lineRule="auto"/>
        <w:rPr>
          <w:lang w:eastAsia="zh-CN"/>
        </w:rPr>
      </w:pPr>
    </w:p>
    <w:p w:rsidR="004F1FE0" w:rsidRDefault="004F1FE0">
      <w:pPr>
        <w:spacing w:line="247" w:lineRule="auto"/>
        <w:rPr>
          <w:lang w:eastAsia="zh-CN"/>
        </w:rPr>
      </w:pPr>
    </w:p>
    <w:p w:rsidR="004F1FE0" w:rsidRDefault="00AC4681">
      <w:pPr>
        <w:pStyle w:val="a3"/>
        <w:spacing w:before="89" w:line="221" w:lineRule="auto"/>
        <w:ind w:left="2270"/>
        <w:rPr>
          <w:sz w:val="32"/>
          <w:szCs w:val="32"/>
          <w:lang w:eastAsia="zh-CN"/>
        </w:rPr>
      </w:pPr>
      <w:r>
        <w:rPr>
          <w:spacing w:val="-22"/>
          <w:sz w:val="32"/>
          <w:szCs w:val="32"/>
          <w:lang w:eastAsia="zh-CN"/>
        </w:rPr>
        <w:t>部</w:t>
      </w:r>
      <w:r>
        <w:rPr>
          <w:spacing w:val="-22"/>
          <w:sz w:val="32"/>
          <w:szCs w:val="32"/>
          <w:lang w:eastAsia="zh-CN"/>
        </w:rPr>
        <w:t xml:space="preserve"> </w:t>
      </w:r>
      <w:r>
        <w:rPr>
          <w:spacing w:val="-22"/>
          <w:sz w:val="32"/>
          <w:szCs w:val="32"/>
          <w:lang w:eastAsia="zh-CN"/>
        </w:rPr>
        <w:t>门</w:t>
      </w:r>
      <w:r>
        <w:rPr>
          <w:spacing w:val="-22"/>
          <w:sz w:val="32"/>
          <w:szCs w:val="32"/>
          <w:lang w:eastAsia="zh-CN"/>
        </w:rPr>
        <w:t xml:space="preserve"> ( </w:t>
      </w:r>
      <w:r>
        <w:rPr>
          <w:spacing w:val="-22"/>
          <w:sz w:val="32"/>
          <w:szCs w:val="32"/>
          <w:lang w:eastAsia="zh-CN"/>
        </w:rPr>
        <w:t>单位</w:t>
      </w:r>
      <w:r>
        <w:rPr>
          <w:spacing w:val="-22"/>
          <w:sz w:val="32"/>
          <w:szCs w:val="32"/>
          <w:lang w:eastAsia="zh-CN"/>
        </w:rPr>
        <w:t>)</w:t>
      </w:r>
      <w:r>
        <w:rPr>
          <w:spacing w:val="-22"/>
          <w:sz w:val="32"/>
          <w:szCs w:val="32"/>
          <w:lang w:eastAsia="zh-CN"/>
        </w:rPr>
        <w:t>名称：</w:t>
      </w:r>
      <w:r>
        <w:rPr>
          <w:spacing w:val="-22"/>
          <w:sz w:val="32"/>
          <w:szCs w:val="32"/>
          <w:u w:val="single"/>
          <w:lang w:eastAsia="zh-CN"/>
        </w:rPr>
        <w:t xml:space="preserve">   (</w:t>
      </w:r>
      <w:r>
        <w:rPr>
          <w:spacing w:val="-22"/>
          <w:sz w:val="32"/>
          <w:szCs w:val="32"/>
          <w:u w:val="single"/>
          <w:lang w:eastAsia="zh-CN"/>
        </w:rPr>
        <w:t>盖章</w:t>
      </w:r>
      <w:r>
        <w:rPr>
          <w:spacing w:val="-22"/>
          <w:sz w:val="32"/>
          <w:szCs w:val="32"/>
          <w:u w:val="single"/>
          <w:lang w:eastAsia="zh-CN"/>
        </w:rPr>
        <w:t>)</w:t>
      </w:r>
    </w:p>
    <w:p w:rsidR="004F1FE0" w:rsidRDefault="00AC4681">
      <w:pPr>
        <w:pStyle w:val="a3"/>
        <w:spacing w:before="289" w:line="610" w:lineRule="exact"/>
        <w:ind w:left="3490"/>
        <w:rPr>
          <w:sz w:val="32"/>
          <w:szCs w:val="32"/>
          <w:lang w:eastAsia="zh-CN"/>
        </w:rPr>
      </w:pPr>
      <w:r>
        <w:rPr>
          <w:spacing w:val="-13"/>
          <w:position w:val="26"/>
          <w:sz w:val="32"/>
          <w:szCs w:val="32"/>
          <w:lang w:eastAsia="zh-CN"/>
        </w:rPr>
        <w:t>年</w:t>
      </w:r>
      <w:r>
        <w:rPr>
          <w:spacing w:val="-13"/>
          <w:position w:val="26"/>
          <w:sz w:val="32"/>
          <w:szCs w:val="32"/>
          <w:lang w:eastAsia="zh-CN"/>
        </w:rPr>
        <w:t xml:space="preserve">   </w:t>
      </w:r>
      <w:r>
        <w:rPr>
          <w:spacing w:val="-13"/>
          <w:position w:val="26"/>
          <w:sz w:val="32"/>
          <w:szCs w:val="32"/>
          <w:lang w:eastAsia="zh-CN"/>
        </w:rPr>
        <w:t>月</w:t>
      </w:r>
      <w:r w:rsidR="00D415DA">
        <w:rPr>
          <w:rFonts w:hint="eastAsia"/>
          <w:spacing w:val="-13"/>
          <w:position w:val="26"/>
          <w:sz w:val="32"/>
          <w:szCs w:val="32"/>
          <w:lang w:eastAsia="zh-CN"/>
        </w:rPr>
        <w:t xml:space="preserve">  </w:t>
      </w:r>
      <w:r>
        <w:rPr>
          <w:spacing w:val="-13"/>
          <w:position w:val="26"/>
          <w:sz w:val="32"/>
          <w:szCs w:val="32"/>
          <w:lang w:eastAsia="zh-CN"/>
        </w:rPr>
        <w:t>日</w:t>
      </w:r>
    </w:p>
    <w:p w:rsidR="004F1FE0" w:rsidRDefault="00AC4681">
      <w:pPr>
        <w:pStyle w:val="a3"/>
        <w:spacing w:before="1" w:line="223" w:lineRule="auto"/>
        <w:ind w:left="3560"/>
        <w:rPr>
          <w:sz w:val="32"/>
          <w:szCs w:val="32"/>
          <w:lang w:eastAsia="zh-CN"/>
        </w:rPr>
      </w:pPr>
      <w:r>
        <w:rPr>
          <w:spacing w:val="7"/>
          <w:sz w:val="32"/>
          <w:szCs w:val="32"/>
          <w:lang w:eastAsia="zh-CN"/>
        </w:rPr>
        <w:t>(</w:t>
      </w:r>
      <w:r>
        <w:rPr>
          <w:spacing w:val="7"/>
          <w:sz w:val="32"/>
          <w:szCs w:val="32"/>
          <w:lang w:eastAsia="zh-CN"/>
        </w:rPr>
        <w:t>此面为封面</w:t>
      </w:r>
      <w:r>
        <w:rPr>
          <w:spacing w:val="7"/>
          <w:sz w:val="32"/>
          <w:szCs w:val="32"/>
          <w:lang w:eastAsia="zh-CN"/>
        </w:rPr>
        <w:t>)</w:t>
      </w:r>
    </w:p>
    <w:p w:rsidR="004F1FE0" w:rsidRDefault="004F1FE0">
      <w:pPr>
        <w:spacing w:line="223" w:lineRule="auto"/>
        <w:rPr>
          <w:sz w:val="32"/>
          <w:szCs w:val="32"/>
          <w:lang w:eastAsia="zh-CN"/>
        </w:rPr>
        <w:sectPr w:rsidR="004F1FE0">
          <w:footerReference w:type="default" r:id="rId14"/>
          <w:pgSz w:w="11900" w:h="16820"/>
          <w:pgMar w:top="1429" w:right="1782" w:bottom="1158" w:left="1450" w:header="0" w:footer="850" w:gutter="0"/>
          <w:cols w:space="720"/>
        </w:sectPr>
      </w:pPr>
    </w:p>
    <w:p w:rsidR="004F1FE0" w:rsidRDefault="00AC4681">
      <w:pPr>
        <w:spacing w:before="137" w:line="221" w:lineRule="auto"/>
        <w:jc w:val="center"/>
        <w:rPr>
          <w:rFonts w:ascii="宋体" w:eastAsia="宋体" w:hAnsi="宋体" w:cs="宋体"/>
          <w:b/>
          <w:bCs/>
          <w:spacing w:val="6"/>
          <w:sz w:val="48"/>
          <w:szCs w:val="48"/>
          <w:lang w:eastAsia="zh-CN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pacing w:val="6"/>
          <w:sz w:val="48"/>
          <w:szCs w:val="48"/>
          <w:lang w:eastAsia="zh-CN"/>
        </w:rPr>
        <w:lastRenderedPageBreak/>
        <w:t>项目支出绩效评价报告</w:t>
      </w:r>
    </w:p>
    <w:p w:rsidR="004F1FE0" w:rsidRDefault="004F1FE0">
      <w:pPr>
        <w:spacing w:before="137" w:line="221" w:lineRule="auto"/>
        <w:jc w:val="center"/>
        <w:rPr>
          <w:rFonts w:ascii="黑体" w:eastAsia="黑体" w:hAnsi="黑体" w:cs="黑体"/>
          <w:b/>
          <w:bCs/>
          <w:spacing w:val="6"/>
          <w:sz w:val="42"/>
          <w:szCs w:val="42"/>
          <w:lang w:eastAsia="zh-CN"/>
        </w:rPr>
      </w:pPr>
    </w:p>
    <w:p w:rsidR="004F1FE0" w:rsidRDefault="00AC4681">
      <w:pPr>
        <w:pStyle w:val="a8"/>
        <w:numPr>
          <w:ilvl w:val="0"/>
          <w:numId w:val="4"/>
        </w:numPr>
        <w:spacing w:line="560" w:lineRule="exact"/>
        <w:ind w:firstLineChars="0"/>
        <w:outlineLvl w:val="0"/>
        <w:rPr>
          <w:rFonts w:ascii="仿宋" w:eastAsia="仿宋" w:hAnsi="仿宋" w:cs="仿宋"/>
          <w:b/>
          <w:bCs/>
          <w:spacing w:val="-15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-15"/>
          <w:sz w:val="32"/>
          <w:szCs w:val="32"/>
          <w:lang w:eastAsia="zh-CN"/>
        </w:rPr>
        <w:t>项目支出基本情况</w:t>
      </w:r>
    </w:p>
    <w:p w:rsidR="004F1FE0" w:rsidRDefault="00AC4681">
      <w:pPr>
        <w:spacing w:line="52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汨罗市考古研究和文物保护中心隶属汨罗市文旅广新局，事业单位，全额预算，独立法人，独立核算，现有编制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15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人。汨罗市考古研究和文物保护中心严格执行《中华人民共和国文物保护法》，认真贯彻“保护为主、抢救第一、合理利用、加强管理”的文物工作方针，结合自身实际，求真务实，强化管理，开拓创新，文物保护工作取得一定的成绩。全域内现有全国重点文物保护单位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3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处，省级文物保护单位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12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处，岳阳市市级文物保护单位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11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处，市（县）级文物保护单位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110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处。</w:t>
      </w:r>
    </w:p>
    <w:p w:rsidR="004F1FE0" w:rsidRDefault="00AC4681">
      <w:pPr>
        <w:pStyle w:val="a8"/>
        <w:spacing w:line="560" w:lineRule="exact"/>
        <w:ind w:left="592" w:firstLineChars="0" w:firstLine="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15"/>
          <w:sz w:val="32"/>
          <w:szCs w:val="32"/>
          <w:lang w:eastAsia="zh-CN"/>
        </w:rPr>
        <w:t>（</w:t>
      </w:r>
      <w:r>
        <w:rPr>
          <w:rFonts w:ascii="仿宋" w:eastAsia="仿宋" w:hAnsi="仿宋" w:cs="仿宋" w:hint="eastAsia"/>
          <w:spacing w:val="-15"/>
          <w:sz w:val="32"/>
          <w:szCs w:val="32"/>
          <w:lang w:eastAsia="zh-CN"/>
        </w:rPr>
        <w:t>一</w:t>
      </w:r>
      <w:r>
        <w:rPr>
          <w:rFonts w:ascii="仿宋" w:eastAsia="仿宋" w:hAnsi="仿宋" w:cs="仿宋" w:hint="eastAsia"/>
          <w:spacing w:val="-15"/>
          <w:sz w:val="32"/>
          <w:szCs w:val="32"/>
          <w:lang w:eastAsia="zh-CN"/>
        </w:rPr>
        <w:t>）、项目支出概况。</w:t>
      </w:r>
    </w:p>
    <w:p w:rsidR="004F1FE0" w:rsidRDefault="00AC4681" w:rsidP="00D415DA">
      <w:pPr>
        <w:pStyle w:val="a8"/>
        <w:spacing w:line="520" w:lineRule="exact"/>
        <w:ind w:firstLine="640"/>
        <w:rPr>
          <w:rFonts w:eastAsia="仿宋_GB231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2023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年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月下达文物保护专项资金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7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万元，汨预专（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23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）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0001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指标文号。汨罗山墓群安全技术防范系统工程资金分两笔到账，第一笔资金到账时间：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2023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年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5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月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19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日，汨罗山墓群安全技术防范系统工程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202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万元（湘财文指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[2023]47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号）到账。第二笔资金到账时间：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2023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年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7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月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26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日，汨罗山墓群安全技术防范系统工程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87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万元（湘财文指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[2023]0164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号）到账。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2023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年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7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月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26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日，仇鳌墓工程经费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48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万元（湘财预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[2023]0164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号）到账。专项资金已支出文物保护经费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394.12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万元。</w:t>
      </w:r>
    </w:p>
    <w:p w:rsidR="004F1FE0" w:rsidRDefault="00AC4681">
      <w:pPr>
        <w:pStyle w:val="a8"/>
        <w:spacing w:line="560" w:lineRule="exact"/>
        <w:ind w:left="592" w:firstLineChars="0" w:firstLine="0"/>
        <w:jc w:val="both"/>
        <w:rPr>
          <w:rFonts w:ascii="仿宋" w:eastAsia="仿宋" w:hAnsi="仿宋" w:cs="仿宋"/>
          <w:spacing w:val="-15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-15"/>
          <w:sz w:val="31"/>
          <w:szCs w:val="31"/>
          <w:lang w:eastAsia="zh-CN"/>
        </w:rPr>
        <w:t>（</w:t>
      </w:r>
      <w:r>
        <w:rPr>
          <w:rFonts w:ascii="仿宋" w:eastAsia="仿宋" w:hAnsi="仿宋" w:cs="仿宋" w:hint="eastAsia"/>
          <w:spacing w:val="-15"/>
          <w:sz w:val="31"/>
          <w:szCs w:val="31"/>
          <w:lang w:eastAsia="zh-CN"/>
        </w:rPr>
        <w:t>二</w:t>
      </w:r>
      <w:r>
        <w:rPr>
          <w:rFonts w:ascii="仿宋" w:eastAsia="仿宋" w:hAnsi="仿宋" w:cs="仿宋" w:hint="eastAsia"/>
          <w:spacing w:val="-15"/>
          <w:sz w:val="31"/>
          <w:szCs w:val="31"/>
          <w:lang w:eastAsia="zh-CN"/>
        </w:rPr>
        <w:t>）、项目资金使用管理情况</w:t>
      </w:r>
    </w:p>
    <w:p w:rsidR="004F1FE0" w:rsidRDefault="00AC4681" w:rsidP="00D415DA">
      <w:pPr>
        <w:pStyle w:val="a8"/>
        <w:spacing w:line="520" w:lineRule="exact"/>
        <w:ind w:firstLine="640"/>
        <w:rPr>
          <w:rFonts w:eastAsia="仿宋_GB231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资金使用情况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: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专项资金共支出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394.12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万元，文物保护保护点广告公示牌、文物保护单位日常维护修缮、文物保</w:t>
      </w:r>
      <w:r>
        <w:rPr>
          <w:rFonts w:eastAsia="仿宋_GB2312" w:hint="eastAsia"/>
          <w:sz w:val="32"/>
          <w:szCs w:val="32"/>
          <w:lang w:eastAsia="zh-CN"/>
        </w:rPr>
        <w:lastRenderedPageBreak/>
        <w:t>护单位守护、馆藏文物收藏及鉴定、汨罗山墓群安全技术防范系统工程、仇鳌墓工程等。</w:t>
      </w:r>
    </w:p>
    <w:p w:rsidR="004F1FE0" w:rsidRDefault="00AC4681" w:rsidP="00D415DA">
      <w:pPr>
        <w:pStyle w:val="a8"/>
        <w:spacing w:line="520" w:lineRule="exact"/>
        <w:ind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资金管理情况：我所严格按照财政部、国家文物局《关于印发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&lt;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国家重点文物保护专项补助资金管理办法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&gt;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的通知》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(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财教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[2013]116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号）、《关于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&lt;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国家重点文物保护专项补助资金管理办法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&gt;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的补充通知》（财文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[2016]26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号）、《湖南省文物保护专项补足资金管理办法》等规定、文物保护的法律法规和财务会计制度执行，建立专项台账，做到专款专用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。</w:t>
      </w:r>
    </w:p>
    <w:p w:rsidR="004F1FE0" w:rsidRDefault="00AC4681" w:rsidP="00D415DA">
      <w:pPr>
        <w:pStyle w:val="Bodytext1"/>
        <w:spacing w:line="581" w:lineRule="exact"/>
        <w:ind w:firstLineChars="200" w:firstLine="590"/>
        <w:jc w:val="both"/>
        <w:rPr>
          <w:rFonts w:ascii="仿宋" w:eastAsia="仿宋" w:hAnsi="仿宋" w:cs="仿宋"/>
          <w:spacing w:val="6"/>
          <w:position w:val="16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-15"/>
          <w:sz w:val="31"/>
          <w:szCs w:val="31"/>
          <w:lang w:val="en-US" w:eastAsia="zh-CN"/>
        </w:rPr>
        <w:t>（三）、</w:t>
      </w:r>
      <w:r>
        <w:rPr>
          <w:rFonts w:ascii="仿宋" w:eastAsia="仿宋" w:hAnsi="仿宋" w:cs="仿宋" w:hint="eastAsia"/>
          <w:spacing w:val="-15"/>
          <w:sz w:val="31"/>
          <w:szCs w:val="31"/>
          <w:lang w:eastAsia="zh-CN"/>
        </w:rPr>
        <w:t>项目支出绩效目标完成程度</w:t>
      </w:r>
    </w:p>
    <w:p w:rsidR="004F1FE0" w:rsidRDefault="00AC4681">
      <w:pPr>
        <w:pStyle w:val="Bodytext1"/>
        <w:spacing w:line="581" w:lineRule="exact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15"/>
          <w:sz w:val="32"/>
          <w:szCs w:val="32"/>
          <w:lang w:eastAsia="zh-CN"/>
        </w:rPr>
        <w:t>1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.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启动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汨罗山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墓群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安防建设工程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和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继续进行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墓群考古发掘工作；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争取闵氏宗祠二期修缮维护经费，力争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23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年底完成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闵氏宗祠维护修缮工程；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积极推动仇鳌墓维护的工作验收；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2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、配合省考古所做好汨罗</w:t>
      </w:r>
      <w:r>
        <w:rPr>
          <w:rFonts w:ascii="仿宋" w:eastAsia="仿宋" w:hAnsi="仿宋" w:cs="仿宋" w:hint="eastAsia"/>
          <w:sz w:val="32"/>
          <w:szCs w:val="32"/>
        </w:rPr>
        <w:t>抽水蓄能电站建设地下文物调查勘探工作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；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2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月底完成汨罗市博物馆的备案工作和精品文物展陈工作。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3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、申报中共湘北特委—长乐街旧址维护修缮计划和馆藏文物预防性保护计划；启动四普全国文物普查工作。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4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、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启动《汨罗市文物志》、《汨罗市文物史话》编纂工作；积极配合开展楚文化遗址公园创建工作，完成汨罗山及楚文化考古工作站建设挂牌工作；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力争汨罗山墓群文物保护建设项目和汨罗山墓群周边商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--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东周墓葬及遗址考古发掘标本库房建设项目纳入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23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年中央财政预算项目库；争取将屈原祭祀广场纳入长江国家文化公园和端午文化园项目中。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5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、在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9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月底完成馆藏文物的认定评级工作；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lastRenderedPageBreak/>
        <w:t>端午节前，数字文创产品争取出成果；年底前完成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20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处县级文物保护单位的文物安全公告公示牌；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以及上级下达的各项中心工作任务。</w:t>
      </w:r>
    </w:p>
    <w:p w:rsidR="004F1FE0" w:rsidRDefault="00AC4681" w:rsidP="00D415DA">
      <w:pPr>
        <w:spacing w:line="560" w:lineRule="exact"/>
        <w:ind w:firstLineChars="200" w:firstLine="613"/>
        <w:jc w:val="both"/>
        <w:rPr>
          <w:rFonts w:ascii="仿宋" w:eastAsia="仿宋" w:hAnsi="仿宋" w:cs="仿宋"/>
          <w:b/>
          <w:bCs/>
          <w:spacing w:val="-15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-15"/>
          <w:sz w:val="32"/>
          <w:szCs w:val="32"/>
          <w:lang w:eastAsia="zh-CN"/>
        </w:rPr>
        <w:t>二、绩效评价工作情况</w:t>
      </w:r>
    </w:p>
    <w:p w:rsidR="004F1FE0" w:rsidRDefault="00AC4681">
      <w:pPr>
        <w:spacing w:line="520" w:lineRule="exact"/>
        <w:ind w:firstLineChars="200" w:firstLine="64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主要目标以保护、管理、</w:t>
      </w:r>
      <w:r>
        <w:rPr>
          <w:rFonts w:eastAsia="仿宋_GB2312" w:hint="eastAsia"/>
          <w:sz w:val="32"/>
          <w:szCs w:val="32"/>
          <w:lang w:eastAsia="zh-CN"/>
        </w:rPr>
        <w:t>利用好文物，传承和弘扬传统文化。严格贯彻落实文物保护的“十六字”方针，合理利用好文物，不但能使广大群众充分感受中华传统文化的魅力，提高科学文化素质。</w:t>
      </w:r>
    </w:p>
    <w:p w:rsidR="004F1FE0" w:rsidRDefault="00AC4681" w:rsidP="00D415DA">
      <w:pPr>
        <w:spacing w:line="560" w:lineRule="exact"/>
        <w:ind w:firstLineChars="200" w:firstLine="613"/>
        <w:outlineLvl w:val="0"/>
        <w:rPr>
          <w:rFonts w:ascii="仿宋" w:eastAsia="仿宋" w:hAnsi="仿宋" w:cs="仿宋"/>
          <w:b/>
          <w:bCs/>
          <w:spacing w:val="-15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-15"/>
          <w:sz w:val="32"/>
          <w:szCs w:val="32"/>
          <w:lang w:eastAsia="zh-CN"/>
        </w:rPr>
        <w:t>三</w:t>
      </w:r>
      <w:r>
        <w:rPr>
          <w:rFonts w:ascii="仿宋" w:eastAsia="仿宋" w:hAnsi="仿宋" w:cs="仿宋" w:hint="eastAsia"/>
          <w:b/>
          <w:bCs/>
          <w:spacing w:val="-1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-15"/>
          <w:sz w:val="32"/>
          <w:szCs w:val="32"/>
          <w:lang w:eastAsia="zh-CN"/>
        </w:rPr>
        <w:t>、项目支出主要绩效及评价结论</w:t>
      </w:r>
    </w:p>
    <w:p w:rsidR="004F1FE0" w:rsidRDefault="00AC4681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从各线履职及履职效益整体来看，文物保护项目实施效果较好，大家相互配合，共同进步。从社会效益来看，我中心以保护、管理、利用好文物，传承和弘扬传统文化为主要目标，不但能使广大群众充分感受中华传统文化的魅力，也能提高全民科学文化素质。从成本、时间指标来看，严格按照年初预算来完成各项任务，年度开支控制在预算及财政规定范围内。从生态效益</w:t>
      </w:r>
      <w:r>
        <w:rPr>
          <w:rFonts w:eastAsia="仿宋_GB2312" w:hint="eastAsia"/>
          <w:sz w:val="32"/>
          <w:szCs w:val="32"/>
          <w:lang w:eastAsia="zh-CN"/>
        </w:rPr>
        <w:t>来看，保护了文物资源的可持续利用，恢复了生态系统，美化了汨罗市容市貌，提高了人民生活标准。各线对各自承担的任务按计划时间进度进行，高质量、高标准完成。</w:t>
      </w:r>
    </w:p>
    <w:p w:rsidR="004F1FE0" w:rsidRDefault="00AC4681">
      <w:pPr>
        <w:spacing w:line="520" w:lineRule="exact"/>
        <w:ind w:firstLineChars="200" w:firstLine="64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2023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年度文物保护项目支出绩效评价自评为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98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分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4F1FE0" w:rsidRDefault="00AC4681" w:rsidP="00D415DA">
      <w:pPr>
        <w:spacing w:line="560" w:lineRule="exact"/>
        <w:ind w:firstLineChars="200" w:firstLine="613"/>
        <w:outlineLvl w:val="0"/>
        <w:rPr>
          <w:rFonts w:ascii="仿宋" w:eastAsia="仿宋" w:hAnsi="仿宋" w:cs="仿宋"/>
          <w:b/>
          <w:bCs/>
          <w:spacing w:val="-15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-15"/>
          <w:sz w:val="32"/>
          <w:szCs w:val="32"/>
          <w:lang w:eastAsia="zh-CN"/>
        </w:rPr>
        <w:t>四、</w:t>
      </w:r>
      <w:r>
        <w:rPr>
          <w:rFonts w:ascii="仿宋" w:eastAsia="仿宋" w:hAnsi="仿宋" w:cs="仿宋" w:hint="eastAsia"/>
          <w:b/>
          <w:bCs/>
          <w:spacing w:val="-1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b/>
          <w:bCs/>
          <w:spacing w:val="-15"/>
          <w:sz w:val="32"/>
          <w:szCs w:val="32"/>
          <w:lang w:eastAsia="zh-CN"/>
        </w:rPr>
        <w:t>绩效评价指标分析</w:t>
      </w:r>
    </w:p>
    <w:p w:rsidR="004F1FE0" w:rsidRDefault="00AC4681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（</w:t>
      </w:r>
      <w:r>
        <w:rPr>
          <w:rFonts w:eastAsia="仿宋_GB2312" w:hint="eastAsia"/>
          <w:sz w:val="32"/>
          <w:szCs w:val="32"/>
          <w:lang w:eastAsia="zh-CN"/>
        </w:rPr>
        <w:t>一</w:t>
      </w:r>
      <w:r>
        <w:rPr>
          <w:rFonts w:eastAsia="仿宋_GB2312" w:hint="eastAsia"/>
          <w:sz w:val="32"/>
          <w:szCs w:val="32"/>
          <w:lang w:eastAsia="zh-CN"/>
        </w:rPr>
        <w:t>）、项目支出决策情况</w:t>
      </w:r>
    </w:p>
    <w:p w:rsidR="004F1FE0" w:rsidRDefault="00AC4681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我所严格按照财政部、国家文物局《关于印发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&lt;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国家重点文物保护专项补助资金管理办法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&gt;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的通知》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(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财教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[2013]116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号）、《关于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&lt;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国家重点文物保护专项补助资金管理办法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&gt;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的补充通知》（财文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[2016]26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号）、《湖南省文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物保护专项补足资金管理办法》等规定、文物保护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的法律法规和财务会计制度执行，建立专项台账，做到专款专用。</w:t>
      </w:r>
    </w:p>
    <w:p w:rsidR="004F1FE0" w:rsidRDefault="00AC4681">
      <w:pPr>
        <w:spacing w:line="560" w:lineRule="exact"/>
        <w:ind w:left="592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（</w:t>
      </w:r>
      <w:r>
        <w:rPr>
          <w:rFonts w:eastAsia="仿宋_GB2312" w:hint="eastAsia"/>
          <w:sz w:val="32"/>
          <w:szCs w:val="32"/>
          <w:lang w:eastAsia="zh-CN"/>
        </w:rPr>
        <w:t>二</w:t>
      </w:r>
      <w:r>
        <w:rPr>
          <w:rFonts w:eastAsia="仿宋_GB2312" w:hint="eastAsia"/>
          <w:sz w:val="32"/>
          <w:szCs w:val="32"/>
          <w:lang w:eastAsia="zh-CN"/>
        </w:rPr>
        <w:t>）、项目执行过程情况</w:t>
      </w:r>
    </w:p>
    <w:p w:rsidR="004F1FE0" w:rsidRDefault="00AC4681">
      <w:pPr>
        <w:spacing w:line="560" w:lineRule="exact"/>
        <w:ind w:left="592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资金投入及执行根据合同支付资金，已拨付到位。</w:t>
      </w:r>
    </w:p>
    <w:p w:rsidR="004F1FE0" w:rsidRDefault="00AC4681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（</w:t>
      </w:r>
      <w:r>
        <w:rPr>
          <w:rFonts w:eastAsia="仿宋_GB2312" w:hint="eastAsia"/>
          <w:sz w:val="32"/>
          <w:szCs w:val="32"/>
          <w:lang w:eastAsia="zh-CN"/>
        </w:rPr>
        <w:t>三</w:t>
      </w:r>
      <w:r>
        <w:rPr>
          <w:rFonts w:eastAsia="仿宋_GB2312" w:hint="eastAsia"/>
          <w:sz w:val="32"/>
          <w:szCs w:val="32"/>
          <w:lang w:eastAsia="zh-CN"/>
        </w:rPr>
        <w:t>）、项目支出产出情况</w:t>
      </w:r>
    </w:p>
    <w:p w:rsidR="004F1FE0" w:rsidRDefault="00AC4681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）数量指标：完成项目启动工作。</w:t>
      </w:r>
    </w:p>
    <w:p w:rsidR="004F1FE0" w:rsidRDefault="00AC4681">
      <w:pPr>
        <w:pStyle w:val="a8"/>
        <w:spacing w:line="520" w:lineRule="exact"/>
        <w:ind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）质量指标：项目质量达标按计划全部完成。</w:t>
      </w:r>
    </w:p>
    <w:p w:rsidR="004F1FE0" w:rsidRDefault="00AC4681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3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）时效指标：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2023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年度内完成。</w:t>
      </w:r>
    </w:p>
    <w:p w:rsidR="004F1FE0" w:rsidRDefault="00AC4681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4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）成本指标：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394.12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万元。</w:t>
      </w:r>
    </w:p>
    <w:p w:rsidR="004F1FE0" w:rsidRDefault="00AC4681">
      <w:pPr>
        <w:pStyle w:val="a8"/>
        <w:spacing w:line="560" w:lineRule="exact"/>
        <w:ind w:left="592" w:firstLineChars="0" w:firstLine="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（</w:t>
      </w:r>
      <w:r>
        <w:rPr>
          <w:rFonts w:eastAsia="仿宋_GB2312" w:hint="eastAsia"/>
          <w:sz w:val="32"/>
          <w:szCs w:val="32"/>
          <w:lang w:eastAsia="zh-CN"/>
        </w:rPr>
        <w:t>四</w:t>
      </w:r>
      <w:r>
        <w:rPr>
          <w:rFonts w:eastAsia="仿宋_GB2312" w:hint="eastAsia"/>
          <w:sz w:val="32"/>
          <w:szCs w:val="32"/>
          <w:lang w:eastAsia="zh-CN"/>
        </w:rPr>
        <w:t>）、项目支出效益情况</w:t>
      </w:r>
    </w:p>
    <w:p w:rsidR="004F1FE0" w:rsidRDefault="00AC4681">
      <w:pPr>
        <w:pStyle w:val="a8"/>
        <w:spacing w:line="520" w:lineRule="exact"/>
        <w:ind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）经济效益：对当地旅游休闲、文化等产业发展起较大的带动作用。</w:t>
      </w:r>
    </w:p>
    <w:p w:rsidR="004F1FE0" w:rsidRDefault="00AC4681">
      <w:pPr>
        <w:pStyle w:val="a8"/>
        <w:spacing w:line="520" w:lineRule="exact"/>
        <w:ind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）社会效益：促进文物资源的可持续利用和保护。</w:t>
      </w:r>
    </w:p>
    <w:p w:rsidR="004F1FE0" w:rsidRDefault="00AC4681">
      <w:pPr>
        <w:pStyle w:val="a8"/>
        <w:spacing w:line="520" w:lineRule="exact"/>
        <w:ind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3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）生态效益：恢复生态系统。</w:t>
      </w:r>
    </w:p>
    <w:p w:rsidR="004F1FE0" w:rsidRDefault="00AC4681">
      <w:pPr>
        <w:pStyle w:val="a8"/>
        <w:spacing w:line="520" w:lineRule="exact"/>
        <w:ind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4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）可持续影响：提升群众全民文物保护意识。</w:t>
      </w:r>
    </w:p>
    <w:p w:rsidR="004F1FE0" w:rsidRDefault="00AC4681" w:rsidP="00D415DA">
      <w:pPr>
        <w:spacing w:line="560" w:lineRule="exact"/>
        <w:ind w:firstLineChars="200" w:firstLine="613"/>
        <w:outlineLvl w:val="0"/>
        <w:rPr>
          <w:rFonts w:ascii="仿宋" w:eastAsia="仿宋" w:hAnsi="仿宋" w:cs="仿宋"/>
          <w:b/>
          <w:bCs/>
          <w:spacing w:val="-15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-15"/>
          <w:sz w:val="32"/>
          <w:szCs w:val="32"/>
          <w:lang w:eastAsia="zh-CN"/>
        </w:rPr>
        <w:t>五、主要经验及做法、存在的问题及原因分析</w:t>
      </w:r>
    </w:p>
    <w:p w:rsidR="004F1FE0" w:rsidRDefault="00AC4681">
      <w:pPr>
        <w:spacing w:line="520" w:lineRule="exact"/>
        <w:ind w:firstLineChars="200" w:firstLine="64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区域内不可移动文物数量较大，都处于野外，基层文物部门保护难度大；文保资金短缺，保护工作难以施展；文物技术保护方面的专业人才匮乏。建议提高文物保护工作质量，人才培养是关键，加强文保人才队伍建设至关重要。</w:t>
      </w:r>
    </w:p>
    <w:p w:rsidR="004F1FE0" w:rsidRDefault="00AC4681" w:rsidP="00D415DA">
      <w:pPr>
        <w:spacing w:line="560" w:lineRule="exact"/>
        <w:ind w:firstLineChars="200" w:firstLine="613"/>
        <w:outlineLvl w:val="0"/>
        <w:rPr>
          <w:rFonts w:ascii="仿宋" w:eastAsia="仿宋" w:hAnsi="仿宋" w:cs="仿宋"/>
          <w:b/>
          <w:bCs/>
          <w:spacing w:val="-15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-15"/>
          <w:sz w:val="32"/>
          <w:szCs w:val="32"/>
          <w:lang w:eastAsia="zh-CN"/>
        </w:rPr>
        <w:t>六、有关建议</w:t>
      </w:r>
    </w:p>
    <w:p w:rsidR="004F1FE0" w:rsidRDefault="00AC4681">
      <w:pPr>
        <w:spacing w:line="560" w:lineRule="exact"/>
        <w:ind w:firstLineChars="550" w:firstLine="1760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无</w:t>
      </w:r>
      <w:r>
        <w:rPr>
          <w:rFonts w:eastAsia="仿宋_GB2312" w:hint="eastAsia"/>
          <w:sz w:val="32"/>
          <w:szCs w:val="32"/>
          <w:lang w:eastAsia="zh-CN"/>
        </w:rPr>
        <w:t xml:space="preserve"> </w:t>
      </w:r>
    </w:p>
    <w:p w:rsidR="004F1FE0" w:rsidRDefault="00AC4681" w:rsidP="00D415DA">
      <w:pPr>
        <w:spacing w:line="560" w:lineRule="exact"/>
        <w:ind w:firstLineChars="200" w:firstLine="613"/>
        <w:outlineLvl w:val="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-15"/>
          <w:sz w:val="32"/>
          <w:szCs w:val="32"/>
          <w:lang w:eastAsia="zh-CN"/>
        </w:rPr>
        <w:t>七、其他需要说明的问题</w:t>
      </w:r>
    </w:p>
    <w:p w:rsidR="004F1FE0" w:rsidRDefault="00AC4681">
      <w:pPr>
        <w:spacing w:line="560" w:lineRule="exact"/>
        <w:ind w:firstLineChars="550" w:firstLine="1760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无</w:t>
      </w:r>
    </w:p>
    <w:sectPr w:rsidR="004F1FE0" w:rsidSect="004F1FE0">
      <w:footerReference w:type="default" r:id="rId15"/>
      <w:pgSz w:w="11900" w:h="16820"/>
      <w:pgMar w:top="1440" w:right="1800" w:bottom="1440" w:left="1800" w:header="0" w:footer="9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681" w:rsidRDefault="00AC4681" w:rsidP="004F1FE0">
      <w:r>
        <w:separator/>
      </w:r>
    </w:p>
  </w:endnote>
  <w:endnote w:type="continuationSeparator" w:id="1">
    <w:p w:rsidR="00AC4681" w:rsidRDefault="00AC4681" w:rsidP="004F1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4F1FE0" w:rsidRDefault="004F1FE0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AC4681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C4681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AC4681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4F1FE0" w:rsidRDefault="004F1FE0">
    <w:pPr>
      <w:pStyle w:val="a5"/>
      <w:rPr>
        <w:rFonts w:eastAsiaTheme="minorEastAsia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4F1FE0" w:rsidRDefault="004F1FE0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4F1FE0" w:rsidRDefault="004F1FE0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FE0" w:rsidRDefault="004F1FE0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141"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4F1FE0" w:rsidRDefault="004F1FE0">
        <w:pPr>
          <w:pStyle w:val="a5"/>
          <w:jc w:val="right"/>
          <w:rPr>
            <w:rFonts w:asciiTheme="minorEastAsia" w:eastAsiaTheme="minorEastAsia" w:hAnsiTheme="minorEastAsia"/>
          </w:rPr>
        </w:pPr>
      </w:p>
    </w:sdtContent>
  </w:sdt>
  <w:p w:rsidR="004F1FE0" w:rsidRDefault="004F1FE0">
    <w:pPr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FE0" w:rsidRDefault="004F1FE0">
    <w:pPr>
      <w:spacing w:before="1" w:line="177" w:lineRule="auto"/>
      <w:jc w:val="right"/>
      <w:rPr>
        <w:rFonts w:ascii="宋体" w:eastAsia="宋体" w:hAnsi="宋体" w:cs="宋体"/>
        <w:sz w:val="31"/>
        <w:szCs w:val="31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FE0" w:rsidRDefault="004F1FE0">
    <w:pPr>
      <w:spacing w:line="177" w:lineRule="auto"/>
      <w:ind w:left="274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681" w:rsidRDefault="00AC4681" w:rsidP="004F1FE0">
      <w:r>
        <w:separator/>
      </w:r>
    </w:p>
  </w:footnote>
  <w:footnote w:type="continuationSeparator" w:id="1">
    <w:p w:rsidR="00AC4681" w:rsidRDefault="00AC4681" w:rsidP="004F1F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FE0" w:rsidRDefault="004F1FE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FE0" w:rsidRDefault="004F1FE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FE0" w:rsidRDefault="004F1FE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AB92D6"/>
    <w:multiLevelType w:val="singleLevel"/>
    <w:tmpl w:val="98AB92D6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5ACE03D"/>
    <w:multiLevelType w:val="singleLevel"/>
    <w:tmpl w:val="C5ACE03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9AC6686"/>
    <w:multiLevelType w:val="multilevel"/>
    <w:tmpl w:val="59AC6686"/>
    <w:lvl w:ilvl="0">
      <w:start w:val="1"/>
      <w:numFmt w:val="japaneseCounting"/>
      <w:lvlText w:val="%1、"/>
      <w:lvlJc w:val="left"/>
      <w:pPr>
        <w:ind w:left="131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2" w:hanging="420"/>
      </w:pPr>
    </w:lvl>
    <w:lvl w:ilvl="2">
      <w:start w:val="1"/>
      <w:numFmt w:val="lowerRoman"/>
      <w:lvlText w:val="%3."/>
      <w:lvlJc w:val="right"/>
      <w:pPr>
        <w:ind w:left="1852" w:hanging="420"/>
      </w:pPr>
    </w:lvl>
    <w:lvl w:ilvl="3">
      <w:start w:val="1"/>
      <w:numFmt w:val="decimal"/>
      <w:lvlText w:val="%4."/>
      <w:lvlJc w:val="left"/>
      <w:pPr>
        <w:ind w:left="2272" w:hanging="420"/>
      </w:pPr>
    </w:lvl>
    <w:lvl w:ilvl="4">
      <w:start w:val="1"/>
      <w:numFmt w:val="lowerLetter"/>
      <w:lvlText w:val="%5)"/>
      <w:lvlJc w:val="left"/>
      <w:pPr>
        <w:ind w:left="2692" w:hanging="420"/>
      </w:pPr>
    </w:lvl>
    <w:lvl w:ilvl="5">
      <w:start w:val="1"/>
      <w:numFmt w:val="lowerRoman"/>
      <w:lvlText w:val="%6."/>
      <w:lvlJc w:val="right"/>
      <w:pPr>
        <w:ind w:left="3112" w:hanging="420"/>
      </w:pPr>
    </w:lvl>
    <w:lvl w:ilvl="6">
      <w:start w:val="1"/>
      <w:numFmt w:val="decimal"/>
      <w:lvlText w:val="%7."/>
      <w:lvlJc w:val="left"/>
      <w:pPr>
        <w:ind w:left="3532" w:hanging="420"/>
      </w:pPr>
    </w:lvl>
    <w:lvl w:ilvl="7">
      <w:start w:val="1"/>
      <w:numFmt w:val="lowerLetter"/>
      <w:lvlText w:val="%8)"/>
      <w:lvlJc w:val="left"/>
      <w:pPr>
        <w:ind w:left="3952" w:hanging="420"/>
      </w:pPr>
    </w:lvl>
    <w:lvl w:ilvl="8">
      <w:start w:val="1"/>
      <w:numFmt w:val="lowerRoman"/>
      <w:lvlText w:val="%9."/>
      <w:lvlJc w:val="right"/>
      <w:pPr>
        <w:ind w:left="4372" w:hanging="420"/>
      </w:pPr>
    </w:lvl>
  </w:abstractNum>
  <w:abstractNum w:abstractNumId="3">
    <w:nsid w:val="67A80507"/>
    <w:multiLevelType w:val="singleLevel"/>
    <w:tmpl w:val="67A8050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ZTJiY2I2ZThlMzZmNzhjOTMyNzE4ZDk5MzlkZjA0OTMifQ=="/>
  </w:docVars>
  <w:rsids>
    <w:rsidRoot w:val="008F49A5"/>
    <w:rsid w:val="000030BB"/>
    <w:rsid w:val="000C2012"/>
    <w:rsid w:val="00167461"/>
    <w:rsid w:val="001B5841"/>
    <w:rsid w:val="00222E0E"/>
    <w:rsid w:val="00227F3A"/>
    <w:rsid w:val="00234570"/>
    <w:rsid w:val="00281D25"/>
    <w:rsid w:val="002957E0"/>
    <w:rsid w:val="002B17F3"/>
    <w:rsid w:val="002C5021"/>
    <w:rsid w:val="002F3E8E"/>
    <w:rsid w:val="00330DD6"/>
    <w:rsid w:val="003725ED"/>
    <w:rsid w:val="003C1849"/>
    <w:rsid w:val="00414BC2"/>
    <w:rsid w:val="0046026E"/>
    <w:rsid w:val="00470985"/>
    <w:rsid w:val="00480F96"/>
    <w:rsid w:val="00481D19"/>
    <w:rsid w:val="004943D8"/>
    <w:rsid w:val="004B7066"/>
    <w:rsid w:val="004C112F"/>
    <w:rsid w:val="004F1FE0"/>
    <w:rsid w:val="00567DBF"/>
    <w:rsid w:val="006905CC"/>
    <w:rsid w:val="00704938"/>
    <w:rsid w:val="00723B06"/>
    <w:rsid w:val="008F49A5"/>
    <w:rsid w:val="0095436A"/>
    <w:rsid w:val="00966152"/>
    <w:rsid w:val="009905ED"/>
    <w:rsid w:val="009D625F"/>
    <w:rsid w:val="00A07554"/>
    <w:rsid w:val="00A24D69"/>
    <w:rsid w:val="00AC4681"/>
    <w:rsid w:val="00AF6FE9"/>
    <w:rsid w:val="00BC3A43"/>
    <w:rsid w:val="00BD6DFE"/>
    <w:rsid w:val="00CD03B6"/>
    <w:rsid w:val="00CD724F"/>
    <w:rsid w:val="00D415DA"/>
    <w:rsid w:val="00D75248"/>
    <w:rsid w:val="00D76B6D"/>
    <w:rsid w:val="00DC4140"/>
    <w:rsid w:val="00EB5436"/>
    <w:rsid w:val="00ED581C"/>
    <w:rsid w:val="00F06B50"/>
    <w:rsid w:val="00F4589C"/>
    <w:rsid w:val="00F53664"/>
    <w:rsid w:val="00F53B77"/>
    <w:rsid w:val="00F55A26"/>
    <w:rsid w:val="00F63067"/>
    <w:rsid w:val="00F63BA1"/>
    <w:rsid w:val="01AF3811"/>
    <w:rsid w:val="03795BF7"/>
    <w:rsid w:val="086E756B"/>
    <w:rsid w:val="0ACF37E5"/>
    <w:rsid w:val="0B400BC6"/>
    <w:rsid w:val="0E68228D"/>
    <w:rsid w:val="0EA6787F"/>
    <w:rsid w:val="15276E52"/>
    <w:rsid w:val="19D32FBC"/>
    <w:rsid w:val="1E6A4395"/>
    <w:rsid w:val="25557A3D"/>
    <w:rsid w:val="26EA5ED7"/>
    <w:rsid w:val="2772273A"/>
    <w:rsid w:val="27A93B82"/>
    <w:rsid w:val="2AE00186"/>
    <w:rsid w:val="308216BE"/>
    <w:rsid w:val="34FE1149"/>
    <w:rsid w:val="3A550786"/>
    <w:rsid w:val="3B7A130F"/>
    <w:rsid w:val="494A1329"/>
    <w:rsid w:val="4F8B6063"/>
    <w:rsid w:val="52FA3F96"/>
    <w:rsid w:val="55850F17"/>
    <w:rsid w:val="57AE6D93"/>
    <w:rsid w:val="5FB623A7"/>
    <w:rsid w:val="64867932"/>
    <w:rsid w:val="6E3851B0"/>
    <w:rsid w:val="784167CA"/>
    <w:rsid w:val="7ED6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4F1FE0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4F1FE0"/>
    <w:rPr>
      <w:rFonts w:ascii="仿宋" w:eastAsia="仿宋" w:hAnsi="仿宋" w:cs="仿宋"/>
      <w:sz w:val="34"/>
      <w:szCs w:val="34"/>
    </w:rPr>
  </w:style>
  <w:style w:type="paragraph" w:styleId="a4">
    <w:name w:val="Balloon Text"/>
    <w:basedOn w:val="a"/>
    <w:link w:val="Char"/>
    <w:qFormat/>
    <w:rsid w:val="004F1FE0"/>
    <w:rPr>
      <w:sz w:val="18"/>
      <w:szCs w:val="18"/>
    </w:rPr>
  </w:style>
  <w:style w:type="paragraph" w:styleId="a5">
    <w:name w:val="footer"/>
    <w:autoRedefine/>
    <w:uiPriority w:val="99"/>
    <w:qFormat/>
    <w:rsid w:val="004F1FE0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header"/>
    <w:basedOn w:val="a"/>
    <w:autoRedefine/>
    <w:qFormat/>
    <w:rsid w:val="004F1FE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7">
    <w:name w:val="Normal (Web)"/>
    <w:basedOn w:val="a"/>
    <w:qFormat/>
    <w:rsid w:val="004F1FE0"/>
    <w:pPr>
      <w:widowControl w:val="0"/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Calibri" w:eastAsia="宋体" w:hAnsi="Calibri" w:cs="Times New Roman"/>
      <w:snapToGrid/>
      <w:color w:val="auto"/>
      <w:sz w:val="24"/>
      <w:szCs w:val="24"/>
      <w:lang w:eastAsia="zh-CN"/>
    </w:rPr>
  </w:style>
  <w:style w:type="table" w:customStyle="1" w:styleId="TableNormal">
    <w:name w:val="Table Normal"/>
    <w:autoRedefine/>
    <w:semiHidden/>
    <w:unhideWhenUsed/>
    <w:qFormat/>
    <w:rsid w:val="004F1F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4F1FE0"/>
  </w:style>
  <w:style w:type="paragraph" w:styleId="a8">
    <w:name w:val="List Paragraph"/>
    <w:autoRedefine/>
    <w:uiPriority w:val="99"/>
    <w:unhideWhenUsed/>
    <w:qFormat/>
    <w:rsid w:val="004F1FE0"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customStyle="1" w:styleId="Default">
    <w:name w:val="Default"/>
    <w:qFormat/>
    <w:rsid w:val="004F1FE0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customStyle="1" w:styleId="Bodytext1">
    <w:name w:val="Body text|1"/>
    <w:basedOn w:val="a"/>
    <w:autoRedefine/>
    <w:qFormat/>
    <w:rsid w:val="004F1FE0"/>
    <w:pPr>
      <w:widowControl w:val="0"/>
      <w:spacing w:line="403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">
    <w:name w:val="批注框文本 Char"/>
    <w:basedOn w:val="a0"/>
    <w:link w:val="a4"/>
    <w:qFormat/>
    <w:rsid w:val="004F1FE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15</Pages>
  <Words>1055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SR191</cp:lastModifiedBy>
  <cp:revision>23</cp:revision>
  <cp:lastPrinted>2024-10-14T02:00:00Z</cp:lastPrinted>
  <dcterms:created xsi:type="dcterms:W3CDTF">2024-04-19T21:25:00Z</dcterms:created>
  <dcterms:modified xsi:type="dcterms:W3CDTF">2024-10-22T01:39:00Z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2052-12.1.0.18608</vt:lpwstr>
  </property>
  <property fmtid="{D5CDD505-2E9C-101B-9397-08002B2CF9AE}" pid="6" name="ICV">
    <vt:lpwstr>82B586A07A1F4F059CAC67634B56511E_13</vt:lpwstr>
  </property>
</Properties>
</file>