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32" w:firstLineChars="200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912" w:firstLineChars="200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912" w:firstLineChars="20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tabs>
                <w:tab w:val="left" w:pos="1008"/>
              </w:tabs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 w:firstLineChars="2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14.28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15.43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节约开支</w:t>
            </w:r>
          </w:p>
        </w:tc>
      </w:tr>
    </w:tbl>
    <w:p>
      <w:pPr>
        <w:spacing w:line="240" w:lineRule="auto"/>
        <w:ind w:firstLine="480" w:firstLineChars="200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420" w:firstLineChars="200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刘菊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15873085555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李芳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32" w:firstLineChars="200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912" w:firstLineChars="200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787"/>
        <w:gridCol w:w="781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tabs>
                <w:tab w:val="left" w:pos="718"/>
              </w:tabs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汨罗市城建档案馆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118.21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118.21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118.21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118.21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113.21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城区和乡镇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保证全市档案收纳和保管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  <w:lang w:val="en-US" w:eastAsia="zh-CN"/>
              </w:rPr>
              <w:t>保证档案馆正常运行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为城市建设提供服务</w:t>
            </w:r>
          </w:p>
        </w:tc>
        <w:tc>
          <w:tcPr>
            <w:tcW w:w="1298" w:type="dxa"/>
            <w:vAlign w:val="center"/>
          </w:tcPr>
          <w:p>
            <w:pPr>
              <w:tabs>
                <w:tab w:val="left" w:pos="771"/>
              </w:tabs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美化城市环境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档案设备更新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为市民提供便利 、规范服务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合理利用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合理利用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420" w:firstLineChars="200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刘菊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15873085555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李芳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44" w:firstLineChars="200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912" w:firstLineChars="200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163"/>
        <w:gridCol w:w="1440"/>
        <w:gridCol w:w="884"/>
        <w:gridCol w:w="949"/>
        <w:gridCol w:w="879"/>
        <w:gridCol w:w="77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汨罗市城建档案馆电子化库房建设和库房九防费用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汨罗市住房和城乡建设局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汨罗市城建档案馆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99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54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399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1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城区和乡镇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保证全市档案收纳和保管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档案电子化费用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九防经费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为城市建设提供服务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美化城市环境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档案设备更新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3"/>
                <w:szCs w:val="13"/>
                <w:lang w:val="en-US" w:eastAsia="zh-CN"/>
              </w:rPr>
              <w:t>为市民提供便利 、规范服务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ind w:firstLine="420" w:firstLineChars="2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经济成本指标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合理利用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社会成本指标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合理利用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63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ind w:firstLine="420" w:firstLineChars="200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ind w:firstLine="420" w:firstLineChars="200"/>
        <w:rPr>
          <w:rFonts w:hint="default" w:ascii="仿宋_GB2312" w:hAnsi="宋体" w:eastAsia="仿宋_GB2312" w:cs="宋体"/>
          <w:lang w:val="en-US"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刘菊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2024.10.18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15873085555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李芳</w:t>
      </w:r>
    </w:p>
    <w:p>
      <w:pPr>
        <w:spacing w:line="267" w:lineRule="auto"/>
        <w:ind w:firstLine="544" w:firstLineChars="200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 w:firstLineChars="20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年度汨罗市城建档案馆部门整体支出</w:t>
      </w:r>
    </w:p>
    <w:p>
      <w:pPr>
        <w:spacing w:line="240" w:lineRule="auto"/>
        <w:ind w:firstLine="880" w:firstLineChars="20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 xml:space="preserve">  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default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30" w:firstLineChars="200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spacing w:before="274" w:line="225" w:lineRule="auto"/>
        <w:ind w:firstLine="617"/>
        <w:jc w:val="center"/>
        <w:rPr>
          <w:rFonts w:hint="default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部门名称：汨罗市城建档案馆</w:t>
      </w:r>
    </w:p>
    <w:p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   2023年   10月  18  日</w:t>
      </w:r>
    </w:p>
    <w:p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(此页为封面)</w:t>
      </w: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shd w:val="clear" w:color="auto" w:fill="auto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420" w:firstLineChars="200"/>
            <w:jc w:val="left"/>
            <w:rPr>
              <w:rFonts w:ascii="Arial" w:hAnsi="Arial" w:eastAsia="Arial" w:cs="Arial"/>
              <w:snapToGrid w:val="0"/>
              <w:color w:val="000000"/>
              <w:sz w:val="21"/>
              <w:szCs w:val="21"/>
              <w:shd w:val="clear" w:color="auto" w:fill="auto"/>
              <w:lang w:val="en-US" w:eastAsia="en-US" w:bidi="ar-SA"/>
            </w:rPr>
          </w:pPr>
        </w:p>
        <w:p>
          <w:pPr>
            <w:pStyle w:val="3"/>
            <w:jc w:val="left"/>
            <w:rPr>
              <w:rFonts w:ascii="Arial" w:hAnsi="Arial" w:eastAsia="Arial" w:cs="Arial"/>
              <w:snapToGrid w:val="0"/>
              <w:color w:val="000000"/>
              <w:sz w:val="21"/>
              <w:szCs w:val="21"/>
              <w:lang w:val="en-US" w:eastAsia="en-US" w:bidi="ar-SA"/>
            </w:rPr>
          </w:pPr>
        </w:p>
        <w:p>
          <w:pPr>
            <w:pStyle w:val="3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ind w:firstLine="864" w:firstLineChars="200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 xml:space="preserve">                                                                </w:t>
      </w: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年度部门整体支出绩效</w:t>
      </w:r>
    </w:p>
    <w:p>
      <w:pPr>
        <w:spacing w:before="130" w:line="221" w:lineRule="auto"/>
        <w:ind w:firstLine="704" w:firstLineChars="20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部门基本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（一）基本支出：202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年度基本支出年初预算数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118.21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万元，是指为保障单位机构正常运转、完成日常工作任务而发生的各项支出，包括用于基本工资、津贴补贴等人员经费以及办公费、印刷费、水电费、差旅费等日常公用经费。其中人员经费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98.29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万元，公用经费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14.92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（二）专项支出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1、专项资金安排落实、总投入等情况分析                        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年项目支出年初预算数为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万元，是指单位为完成特定行政工作任务或事业发展目标而发生的支出，包括有关业务工作经费、运行维护经费等。其中：档案数字化管理的支出项目2万元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和九防经费3万元</w:t>
      </w:r>
      <w:r>
        <w:rPr>
          <w:rFonts w:hint="eastAsia" w:eastAsia="仿宋_GB2312"/>
          <w:kern w:val="0"/>
          <w:sz w:val="32"/>
          <w:szCs w:val="32"/>
          <w:lang w:eastAsia="zh-CN"/>
        </w:rPr>
        <w:t xml:space="preserve">。              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专项费用不能保证档案库房的正常运转.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jc w:val="left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 xml:space="preserve">                                            </w:t>
      </w: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ind w:left="8658" w:leftChars="4123" w:firstLine="0" w:firstLineChars="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left="2169" w:firstLine="900" w:firstLineChars="200"/>
        <w:jc w:val="center"/>
        <w:rPr>
          <w:rFonts w:ascii="黑体" w:hAnsi="黑体" w:eastAsia="黑体" w:cs="黑体"/>
          <w:spacing w:val="15"/>
          <w:position w:val="10"/>
          <w:sz w:val="42"/>
          <w:szCs w:val="42"/>
        </w:rPr>
      </w:pP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202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汨罗市城建档案馆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>
      <w:pPr>
        <w:spacing w:before="1" w:line="220" w:lineRule="auto"/>
        <w:ind w:left="3069" w:firstLine="880" w:firstLineChars="20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pacing w:val="-22"/>
          <w:sz w:val="27"/>
          <w:szCs w:val="27"/>
        </w:rPr>
      </w:pPr>
    </w:p>
    <w:p>
      <w:pPr>
        <w:pStyle w:val="2"/>
        <w:spacing w:before="89" w:line="221" w:lineRule="auto"/>
        <w:ind w:left="2270" w:firstLine="452" w:firstLineChars="200"/>
        <w:rPr>
          <w:sz w:val="27"/>
          <w:szCs w:val="27"/>
        </w:rPr>
      </w:pPr>
      <w:r>
        <w:rPr>
          <w:spacing w:val="-22"/>
          <w:sz w:val="27"/>
          <w:szCs w:val="27"/>
        </w:rPr>
        <w:t>部 门 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u w:val="single" w:color="auto"/>
        </w:rPr>
        <w:t>汨罗市城建档案馆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spacing w:before="289" w:line="610" w:lineRule="exact"/>
        <w:ind w:left="3490" w:firstLine="488" w:firstLineChars="20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spacing w:before="1" w:line="223" w:lineRule="auto"/>
        <w:ind w:left="3560" w:firstLine="508" w:firstLineChars="20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 w:firstLine="867" w:firstLineChars="20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43" w:firstLineChars="3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负责拟定库房电子化建设，负责拟定库房九防。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二、项目资金使用及管理情况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1、资金到位情况：汨罗市城建档案库房建设费用经202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年初申报，经批复，预算为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万元，到位资金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2、项目资金执行情况：根据实际工作情况，汨罗市城建档案费用总计支出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万元，此项目主要用于库房建设和九防维护费用支出。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项目资金管理情况：专项资金本着专款专用原则，严格执行项目资金批准的使用计划和项目批复内容，不擅自调项、扩项、缩项、不拆借、挪用、挤占，对每笔专项资金的支付，严格执行财务制度，落实专项资金审核程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三、项目组织实施情况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专项资金按专项资金的用途专款专用，在使用专项资金时，严格执行专项资金使用制度和财务制度，同时对专项资金的使用流程进行监督，定时查看财务报表检查专项资金使用情况。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四、综合评价情况及评价结论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、综合评价情况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 xml:space="preserve">    </w:t>
      </w:r>
      <w:r>
        <w:rPr>
          <w:rFonts w:hint="eastAsia" w:eastAsia="仿宋_GB2312"/>
          <w:kern w:val="0"/>
          <w:sz w:val="32"/>
          <w:szCs w:val="32"/>
          <w:lang w:eastAsia="zh-CN"/>
        </w:rPr>
        <w:t>我单位严格规范资金管理，项目管理，在人员支出、公用支出方面严格执行各项财务制度；专项经费使用上，在保证各项整治任务顺利完成的同时，严格落实厉行节约的原则，实行了先有预算，后有执行，用钱必问效，无效必问责的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2、</w:t>
      </w:r>
      <w:r>
        <w:rPr>
          <w:rFonts w:hint="eastAsia" w:eastAsia="仿宋_GB2312"/>
          <w:kern w:val="0"/>
          <w:sz w:val="32"/>
          <w:szCs w:val="32"/>
          <w:lang w:eastAsia="zh-CN"/>
        </w:rPr>
        <w:t>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年度档案电子化费用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和九防费用</w:t>
      </w:r>
      <w:r>
        <w:rPr>
          <w:rFonts w:hint="eastAsia" w:eastAsia="仿宋_GB2312"/>
          <w:kern w:val="0"/>
          <w:sz w:val="32"/>
          <w:szCs w:val="32"/>
          <w:lang w:eastAsia="zh-CN"/>
        </w:rPr>
        <w:t>，达到了预期目标要求，项目管理规范，资金管理安全，资金拨付及时到位，社会效益显著，市民满意率较高。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五、项目主要绩效情况分析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1、项目经济型分析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项目实施必要性和不可替代性明显，成本（预算）较为不足，项目资金使用合理，大部分必要支出超支部分靠自筹解决。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2、项目完成质量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年，我馆紧紧围绕上级总体工作安排部署，各项档案工作取得了较好的成绩，有力地推进了我市城建档案管理的发展，各项工作达到预期目标。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3、项目主要绩效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我馆今年完成新库房建设，达到库房电子化建设要求一部分，完成本年档案九防工作。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六、主要经验及做法、存在的问题和建议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1、主要经验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将全部库存档案进行电子化，有利于保管和便于市民查阅利用。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2、存在的问题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（1）城建档案经费预算不足，难以保障正常费用支出；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（2）经费不足无法开展旧档案的电子化。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2" w:firstLineChars="200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3、意见和建议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进一步加大对城建档案经费投入，积极把旧档案电子化，形成更加完善的档案管理体系，为广大市民建设一个更高品质的服务环境。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c1MWJmNDcyNTU0ZjQ0MWY3OTRjZjEwYjllMmFjZmEifQ=="/>
  </w:docVars>
  <w:rsids>
    <w:rsidRoot w:val="00000000"/>
    <w:rsid w:val="01AF3811"/>
    <w:rsid w:val="03795BF7"/>
    <w:rsid w:val="086E756B"/>
    <w:rsid w:val="095715B8"/>
    <w:rsid w:val="0ACF37E5"/>
    <w:rsid w:val="0B400BC6"/>
    <w:rsid w:val="0E68228D"/>
    <w:rsid w:val="0EA6787F"/>
    <w:rsid w:val="0F190A82"/>
    <w:rsid w:val="15276E52"/>
    <w:rsid w:val="19D32FBC"/>
    <w:rsid w:val="1B285340"/>
    <w:rsid w:val="1E6A4395"/>
    <w:rsid w:val="2059673D"/>
    <w:rsid w:val="22160D89"/>
    <w:rsid w:val="24342C1E"/>
    <w:rsid w:val="25557A3D"/>
    <w:rsid w:val="26EA5ED7"/>
    <w:rsid w:val="27A93B82"/>
    <w:rsid w:val="2AE00186"/>
    <w:rsid w:val="2BB71156"/>
    <w:rsid w:val="308216BE"/>
    <w:rsid w:val="34FE1149"/>
    <w:rsid w:val="36C84A7C"/>
    <w:rsid w:val="3A550786"/>
    <w:rsid w:val="3B7A130F"/>
    <w:rsid w:val="46722E9B"/>
    <w:rsid w:val="47AB1A72"/>
    <w:rsid w:val="494A1329"/>
    <w:rsid w:val="4F8B6063"/>
    <w:rsid w:val="52FA3F96"/>
    <w:rsid w:val="55850F17"/>
    <w:rsid w:val="57AE6D93"/>
    <w:rsid w:val="57CE11E3"/>
    <w:rsid w:val="59511C1C"/>
    <w:rsid w:val="5E8C14B0"/>
    <w:rsid w:val="5FB623A7"/>
    <w:rsid w:val="63705363"/>
    <w:rsid w:val="69605A13"/>
    <w:rsid w:val="6AC83B73"/>
    <w:rsid w:val="6C1151A4"/>
    <w:rsid w:val="6E3851B0"/>
    <w:rsid w:val="784167CA"/>
    <w:rsid w:val="78C273C6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1896</Words>
  <Characters>1963</Characters>
  <TotalTime>1</TotalTime>
  <ScaleCrop>false</ScaleCrop>
  <LinksUpToDate>false</LinksUpToDate>
  <CharactersWithSpaces>2127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2024-04-20T05:25:00Z</dcterms:created>
  <dc:creator>Administrator</dc:creator>
  <cp:lastModifiedBy>kylin</cp:lastModifiedBy>
  <cp:lastPrinted>2024-05-21T22:05:00Z</cp:lastPrinted>
  <dcterms:modified xsi:type="dcterms:W3CDTF">2025-06-19T10:15:39Z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A1E9AC54BF58440288AD196632C2A254_12</vt:lpwstr>
  </property>
</Properties>
</file>