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359.74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质量安全监督管理专项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招投标监督管理专项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工作经费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智慧平台服务及专用检测费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12.52</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eastAsia"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16.24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37.25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p>
        </w:tc>
        <w:tc>
          <w:tcPr>
            <w:tcW w:w="107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ascii="仿宋_GB2312" w:hAnsi="宋体" w:eastAsia="仿宋_GB2312" w:cs="宋体"/>
                <w:kern w:val="0"/>
                <w:lang w:val="en-US" w:eastAsia="zh-CN"/>
              </w:rPr>
              <w:t>严格控制各项支出，优化财政支出结构，提高财政资金使用效率，确保政府过紧日子要求落到实处。</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spacing w:before="117" w:line="219" w:lineRule="auto"/>
        <w:jc w:val="both"/>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柳灿</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15292005668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葛思卉</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801.08</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951.90</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951.90</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885.94</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592.17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359.73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65.96</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jc w:val="both"/>
              <w:rPr>
                <w:rFonts w:ascii="仿宋_GB2312" w:eastAsia="仿宋_GB2312"/>
                <w:kern w:val="0"/>
              </w:rPr>
            </w:pPr>
            <w:r>
              <w:rPr>
                <w:rFonts w:hint="eastAsia" w:ascii="仿宋_GB2312" w:hAnsi="宋体" w:eastAsia="仿宋_GB2312" w:cs="宋体"/>
                <w:kern w:val="0"/>
                <w:lang w:val="en-US" w:eastAsia="zh-CN"/>
              </w:rPr>
              <w:t>1、建筑工程招投标监督管理；2、建筑行业资质管理、建筑业统计、专业技术人员培训；3、建筑工程质量、安全生产监管、竣工验收备案、检测市场管理；4、建筑材料价格信息收集、施工定额测编、工程造价管理；5、建筑工程、非住宅室内装饰工程质量安全监管；6、建筑工程和市政基础设施工程防雷安全监管。</w:t>
            </w:r>
          </w:p>
        </w:tc>
        <w:tc>
          <w:tcPr>
            <w:tcW w:w="4260"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任务已经完成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工程建设监管执法率</w:t>
            </w:r>
          </w:p>
        </w:tc>
        <w:tc>
          <w:tcPr>
            <w:tcW w:w="1298" w:type="dxa"/>
            <w:shd w:val="clear" w:color="auto" w:fill="auto"/>
            <w:vAlign w:val="center"/>
          </w:tcPr>
          <w:p>
            <w:pPr>
              <w:spacing w:line="240" w:lineRule="auto"/>
              <w:ind w:firstLine="420" w:firstLineChars="2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26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监督工程竣工验收率</w:t>
            </w:r>
          </w:p>
        </w:tc>
        <w:tc>
          <w:tcPr>
            <w:tcW w:w="1298"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2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质量投诉回复处理率</w:t>
            </w:r>
          </w:p>
        </w:tc>
        <w:tc>
          <w:tcPr>
            <w:tcW w:w="1298"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群众满意度100%</w:t>
            </w:r>
          </w:p>
        </w:tc>
        <w:tc>
          <w:tcPr>
            <w:tcW w:w="126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群众满意度100%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质量安全标准化考评率</w:t>
            </w:r>
          </w:p>
        </w:tc>
        <w:tc>
          <w:tcPr>
            <w:tcW w:w="1298"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26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建筑施工企业信用评价率</w:t>
            </w:r>
          </w:p>
        </w:tc>
        <w:tc>
          <w:tcPr>
            <w:tcW w:w="1298"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26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房建和市政基础设施建设项目监管率</w:t>
            </w:r>
          </w:p>
        </w:tc>
        <w:tc>
          <w:tcPr>
            <w:tcW w:w="1298"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26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办理项目竣工验收率</w:t>
            </w:r>
          </w:p>
        </w:tc>
        <w:tc>
          <w:tcPr>
            <w:tcW w:w="1298"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60个</w:t>
            </w:r>
          </w:p>
        </w:tc>
        <w:tc>
          <w:tcPr>
            <w:tcW w:w="12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27个</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0.5</w:t>
            </w:r>
          </w:p>
        </w:tc>
        <w:tc>
          <w:tcPr>
            <w:tcW w:w="1423"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根据市场实际情况，全年只有27个项目，已全部办理竣工验收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违法建设巡查率</w:t>
            </w:r>
          </w:p>
        </w:tc>
        <w:tc>
          <w:tcPr>
            <w:tcW w:w="1298" w:type="dxa"/>
            <w:shd w:val="clear" w:color="auto" w:fill="auto"/>
            <w:vAlign w:val="center"/>
          </w:tcPr>
          <w:p>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269" w:type="dxa"/>
            <w:shd w:val="clear" w:color="auto" w:fill="auto"/>
            <w:vAlign w:val="center"/>
          </w:tcPr>
          <w:p>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做好公开招标项目监管</w:t>
            </w:r>
          </w:p>
        </w:tc>
        <w:tc>
          <w:tcPr>
            <w:tcW w:w="1298"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16个</w:t>
            </w:r>
          </w:p>
        </w:tc>
        <w:tc>
          <w:tcPr>
            <w:tcW w:w="12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15个</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扬尘防治责任公示</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全覆盖</w:t>
            </w:r>
          </w:p>
        </w:tc>
        <w:tc>
          <w:tcPr>
            <w:tcW w:w="126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全覆盖</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公开招投标项目监管服务满意率</w:t>
            </w:r>
          </w:p>
        </w:tc>
        <w:tc>
          <w:tcPr>
            <w:tcW w:w="1298"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95%以上</w:t>
            </w:r>
          </w:p>
        </w:tc>
        <w:tc>
          <w:tcPr>
            <w:tcW w:w="126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智慧工地视频监控等智慧板块覆盖率</w:t>
            </w:r>
          </w:p>
        </w:tc>
        <w:tc>
          <w:tcPr>
            <w:tcW w:w="1298"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126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p>
        </w:tc>
        <w:tc>
          <w:tcPr>
            <w:tcW w:w="1423"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施工现场质量安全样板</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覆盖率全面提升</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覆盖率全面提升</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房屋质量</w:t>
            </w:r>
          </w:p>
        </w:tc>
        <w:tc>
          <w:tcPr>
            <w:tcW w:w="1298"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无较重大及以上质量安全事故</w:t>
            </w:r>
          </w:p>
        </w:tc>
        <w:tc>
          <w:tcPr>
            <w:tcW w:w="126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无较重大及以上质量安全事故</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工程建设消防安全</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不发生较大消防安全事故</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不发生较大消防安全事故</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在建项目劳务实名制</w:t>
            </w:r>
          </w:p>
        </w:tc>
        <w:tc>
          <w:tcPr>
            <w:tcW w:w="1298"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全覆盖</w:t>
            </w:r>
          </w:p>
        </w:tc>
        <w:tc>
          <w:tcPr>
            <w:tcW w:w="126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全覆盖</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建筑工程质量安全</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不发生较大安全生产事故</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不发生较大安全生产事故</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现场质量安全巡查</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每月一次以上</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每月一次以上</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按计划时间完成</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2023年1-12月</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按计划完成</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提高人居生活质量</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不形成负面影响</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不形成负面影响</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群众对质量安全的认识</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让质量安全更深入人心</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让质量安全更深入人心</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工程质量安全形式</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整体平稳</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整体平稳</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86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优化、简化监督注册流程</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让群众省心省力</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让群众省心省力</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严格控制建筑施工扬尘，促进建筑产业绿色发展</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工程项目质量绿色安全可靠</w:t>
            </w:r>
          </w:p>
        </w:tc>
        <w:tc>
          <w:tcPr>
            <w:tcW w:w="126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工程项目质量绿色安全可靠</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建筑市场平稳有序发展</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95%以上</w:t>
            </w:r>
          </w:p>
        </w:tc>
        <w:tc>
          <w:tcPr>
            <w:tcW w:w="126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95%以上</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施工企业、业主、群众满意度非常高</w:t>
            </w:r>
          </w:p>
        </w:tc>
        <w:tc>
          <w:tcPr>
            <w:tcW w:w="1298"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126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控制在财政预算内</w:t>
            </w:r>
          </w:p>
        </w:tc>
        <w:tc>
          <w:tcPr>
            <w:tcW w:w="1298"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控制在财政预算内</w:t>
            </w:r>
          </w:p>
        </w:tc>
        <w:tc>
          <w:tcPr>
            <w:tcW w:w="126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控制在财政预算内</w:t>
            </w:r>
          </w:p>
        </w:tc>
        <w:tc>
          <w:tcPr>
            <w:tcW w:w="6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6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财政追加预算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对社会发展可能造成的负面影响</w:t>
            </w:r>
          </w:p>
        </w:tc>
        <w:tc>
          <w:tcPr>
            <w:tcW w:w="1298"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c>
          <w:tcPr>
            <w:tcW w:w="126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c>
          <w:tcPr>
            <w:tcW w:w="6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6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对自然生态环境造成的负面影响</w:t>
            </w:r>
          </w:p>
        </w:tc>
        <w:tc>
          <w:tcPr>
            <w:tcW w:w="1298"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c>
          <w:tcPr>
            <w:tcW w:w="126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w:t>
            </w:r>
          </w:p>
        </w:tc>
        <w:tc>
          <w:tcPr>
            <w:tcW w:w="69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6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99.5</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柳灿</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15292005668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葛思卉</w:t>
      </w: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质量安全监督管专项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严格把控在建项目质量安全，确保住建领域不发生较大及以上质量安全事故</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严格把控在建项目质量安全，住建领域没发生较大及以上质量安全事故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工程建设监管执法率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质量安全标准化考评率</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质量投诉回复处理率</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群众满意度100%</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群众满意度100%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建筑工程质量安全</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不发生较大安全生产事故</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不发生较大安全生产事故</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智慧工地视频监控等智慧板块覆盖率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按计划时间完成</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2023年1-12月</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已按计划时间完成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提高人居生活质量</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不形成负面影响</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没形成负面影响</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服务工程建设领域</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促进建筑行业规范运行，提升质效</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促进建筑行业规范运行，提升质效</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严格控制建筑施工扬尘、促进建筑产业绿色发展</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工程项目质量绿色安全可靠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施工企业、业主、群众满意度非常高</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控制成本，多干实事</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20万元</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没超预算</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柳灿</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15292005668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葛思卉</w:t>
      </w: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招投标监督管理专项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通过专项整治，维护公平公正的招投标市场秩序，优化营商环境，实现招投标监管工作再上新台阶，不断推进我市住建事业高质量发展。</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工作已基本完成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做好公开招投标项目监管</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16个</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15个</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公开招投标项目监管服务满意度</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95%以上</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按计划时间完成</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不超预算</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没超预算</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提高人居生活质量</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不形成负面影响</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没有形成负面影响</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服务工程建设领域</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促进建筑行业规范运行，提升质效</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促进建筑行业规范运行，提升质效</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严格控制建筑施工扬尘、促进建筑产业绿色发展</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1099" w:type="dxa"/>
            <w:vAlign w:val="center"/>
          </w:tcPr>
          <w:p>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建筑市场平稳有序发展</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95%以上</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群众满意度非常高</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控制成本，多干实事</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5万元</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5万元</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柳灿</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15292005668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葛思卉</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汨罗市住房和城乡建设局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汨罗市建筑工程服务中心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334.74</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334.74</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325</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334.74</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334.74</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工程招投标监督管理；建筑行业资质管理、建筑业统计、专业技术人员培训；建筑工程质量、安全生产监管、竣工验收备案、检测市场管理；建筑材料价格信息收集、施工定额测编、工程造价管理；建筑工程、非住宅室内装饰工程质量安全监管；建筑工程和市政基础设施工程防雷安全监管。</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任务已完成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工程建设监管执法率</w:t>
            </w:r>
          </w:p>
        </w:tc>
        <w:tc>
          <w:tcPr>
            <w:tcW w:w="1099" w:type="dxa"/>
            <w:vAlign w:val="center"/>
          </w:tcPr>
          <w:p>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房建和市政基础设施建设项目监管率</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建筑施工企业信用评价率</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质量安全标准化考评率</w:t>
            </w:r>
          </w:p>
        </w:tc>
        <w:tc>
          <w:tcPr>
            <w:tcW w:w="109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质量投诉回复处理率</w:t>
            </w:r>
          </w:p>
        </w:tc>
        <w:tc>
          <w:tcPr>
            <w:tcW w:w="1099"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群众满意度100%</w:t>
            </w:r>
          </w:p>
        </w:tc>
        <w:tc>
          <w:tcPr>
            <w:tcW w:w="1099" w:type="dxa"/>
            <w:shd w:val="clear" w:color="auto" w:fill="auto"/>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群众满意度100%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办理项目竣工验收率</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60个</w:t>
            </w:r>
          </w:p>
        </w:tc>
        <w:tc>
          <w:tcPr>
            <w:tcW w:w="10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27个</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0.5</w:t>
            </w:r>
          </w:p>
        </w:tc>
        <w:tc>
          <w:tcPr>
            <w:tcW w:w="1383"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根据市场实际情况，全年只有27个项目，已全部办理竣工验收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监督工程竣工验收率</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shd w:val="clear" w:color="auto" w:fill="auto"/>
            <w:vAlign w:val="center"/>
          </w:tcPr>
          <w:p>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违法建设巡查率</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shd w:val="clear" w:color="auto" w:fill="auto"/>
            <w:vAlign w:val="center"/>
          </w:tcPr>
          <w:p>
            <w:pPr>
              <w:spacing w:line="240" w:lineRule="auto"/>
              <w:ind w:firstLine="420" w:firstLineChars="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做好公开招标项目监管</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16个</w:t>
            </w:r>
          </w:p>
        </w:tc>
        <w:tc>
          <w:tcPr>
            <w:tcW w:w="109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15个</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智慧工地视频监控等智慧板块覆盖率</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扬尘防治责任公示</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全覆盖</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全覆盖</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工程建设消防安全</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不发生较大消防安全事故</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不发生较大消防安全事故</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建筑工程质量安全</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不发生较大安全生产事故</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不发生较大安全生产事故</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施工现场质量安全样板</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覆盖率全面提升</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覆盖率全面提升</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现场质量安全巡查</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每月一次以上</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每月一次以上</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在建项目劳务实名制</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全覆盖</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全覆盖</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房屋质量</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无较重大及以上质量安全事故</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无较重大及以上质量安全事故</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公开招投标项目监管服务满意率</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按计划时间完成</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2023年1-12月</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按计划完成</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提高人居生活质量</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不形成负面影响</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不形成负面影响</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群众对质量安全的认识</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让质量安全更深入人心</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让质量安全更深入人心</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工程质量安全形式</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整体平稳</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整体平稳</w:t>
            </w:r>
          </w:p>
        </w:tc>
        <w:tc>
          <w:tcPr>
            <w:tcW w:w="809" w:type="dxa"/>
            <w:shd w:val="clear" w:color="auto" w:fill="auto"/>
            <w:vAlign w:val="center"/>
          </w:tcPr>
          <w:p>
            <w:pPr>
              <w:spacing w:line="240" w:lineRule="auto"/>
              <w:ind w:firstLine="420" w:firstLineChars="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严格控制建筑施工扬尘，促进建10筑产业10绿色发展5</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工程项目质量绿色安全可靠</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工程项目质量绿色安全可靠</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建筑市5场平稳10有序发展</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95%以上</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95%以上</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施工企业、业主、群众满意度非常高</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控制在财政预算内</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控制在财政预算内</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控制在财政预算内</w:t>
            </w:r>
          </w:p>
        </w:tc>
        <w:tc>
          <w:tcPr>
            <w:tcW w:w="809" w:type="dxa"/>
            <w:shd w:val="clear" w:color="auto" w:fill="auto"/>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不适用</w:t>
            </w:r>
          </w:p>
        </w:tc>
        <w:tc>
          <w:tcPr>
            <w:tcW w:w="1099"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both"/>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不适用</w:t>
            </w:r>
          </w:p>
        </w:tc>
        <w:tc>
          <w:tcPr>
            <w:tcW w:w="1099"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both"/>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40" w:lineRule="auto"/>
        <w:jc w:val="both"/>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汨罗市建筑工程服务中心</w:t>
      </w: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部门整体支出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汨罗市建筑工程服务中心(盖章)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5"/>
            <w:ind w:firstLine="360"/>
            <w:jc w:val="left"/>
            <w:rPr>
              <w:rFonts w:asciiTheme="minorEastAsia" w:hAnsiTheme="minorEastAsia" w:eastAsiaTheme="minorEastAsia"/>
              <w:kern w:val="0"/>
              <w:lang w:eastAsia="zh-CN"/>
            </w:rPr>
          </w:pPr>
        </w:p>
      </w:sdtContent>
    </w:sdt>
    <w:p>
      <w:pPr>
        <w:spacing w:before="130" w:line="221" w:lineRule="auto"/>
        <w:jc w:val="center"/>
        <w:rPr>
          <w:rFonts w:hint="eastAsia" w:ascii="黑体" w:hAnsi="黑体" w:eastAsia="黑体" w:cs="黑体"/>
          <w:spacing w:val="16"/>
          <w:sz w:val="40"/>
          <w:szCs w:val="40"/>
          <w:lang w:val="en-US"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汨罗市建筑工程服务中心</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1、职能职责：</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（1）</w:t>
      </w:r>
      <w:r>
        <w:rPr>
          <w:rFonts w:hint="eastAsia" w:ascii="仿宋" w:hAnsi="仿宋" w:eastAsia="仿宋" w:cs="仿宋"/>
          <w:snapToGrid w:val="0"/>
          <w:color w:val="000000"/>
          <w:spacing w:val="-13"/>
          <w:kern w:val="0"/>
          <w:sz w:val="32"/>
          <w:szCs w:val="32"/>
          <w:lang w:val="en-US" w:eastAsia="en-US" w:bidi="ar-SA"/>
        </w:rPr>
        <w:t>贯彻执行国家、省、市关于建筑行业管理法律、法规和方针、政策；</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（2）</w:t>
      </w:r>
      <w:r>
        <w:rPr>
          <w:rFonts w:hint="eastAsia" w:ascii="仿宋" w:hAnsi="仿宋" w:eastAsia="仿宋" w:cs="仿宋"/>
          <w:snapToGrid w:val="0"/>
          <w:color w:val="000000"/>
          <w:spacing w:val="-13"/>
          <w:kern w:val="0"/>
          <w:sz w:val="32"/>
          <w:szCs w:val="32"/>
          <w:lang w:val="en-US" w:eastAsia="en-US" w:bidi="ar-SA"/>
        </w:rPr>
        <w:t>接受汨罗市住房和城乡建设局委托具体实施建设工程招标的监督与管理；</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（3）</w:t>
      </w:r>
      <w:r>
        <w:rPr>
          <w:rFonts w:hint="eastAsia" w:ascii="仿宋" w:hAnsi="仿宋" w:eastAsia="仿宋" w:cs="仿宋"/>
          <w:snapToGrid w:val="0"/>
          <w:color w:val="000000"/>
          <w:spacing w:val="-13"/>
          <w:kern w:val="0"/>
          <w:sz w:val="32"/>
          <w:szCs w:val="32"/>
          <w:lang w:val="en-US" w:eastAsia="en-US" w:bidi="ar-SA"/>
        </w:rPr>
        <w:t xml:space="preserve">负责建筑业企业企业资质管理、建筑业统计和各类专业技术人员的培训，接受汨罗市住房和城乡建设局委托具体实施对全市建筑业企业的监督与指导； </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（4）</w:t>
      </w:r>
      <w:r>
        <w:rPr>
          <w:rFonts w:hint="eastAsia" w:ascii="仿宋" w:hAnsi="仿宋" w:eastAsia="仿宋" w:cs="仿宋"/>
          <w:snapToGrid w:val="0"/>
          <w:color w:val="000000"/>
          <w:spacing w:val="-13"/>
          <w:kern w:val="0"/>
          <w:sz w:val="32"/>
          <w:szCs w:val="32"/>
          <w:lang w:val="en-US" w:eastAsia="en-US" w:bidi="ar-SA"/>
        </w:rPr>
        <w:t>接受汨罗市住房和城乡建设局委托具体实施建设工程质量与安全生产监督管理、工程竣工验收备案管理和检测市场管理；</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（5）</w:t>
      </w:r>
      <w:r>
        <w:rPr>
          <w:rFonts w:hint="eastAsia" w:ascii="仿宋" w:hAnsi="仿宋" w:eastAsia="仿宋" w:cs="仿宋"/>
          <w:snapToGrid w:val="0"/>
          <w:color w:val="000000"/>
          <w:spacing w:val="-13"/>
          <w:kern w:val="0"/>
          <w:sz w:val="32"/>
          <w:szCs w:val="32"/>
          <w:lang w:val="en-US" w:eastAsia="en-US" w:bidi="ar-SA"/>
        </w:rPr>
        <w:t>负责建设工程定额、工程造价和工程造价咨询市场管理的日常管理工作；收集、存储和根据授权发布各类工程、企业状况和主要建筑材料市场价格信息；</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（6）</w:t>
      </w:r>
      <w:r>
        <w:rPr>
          <w:rFonts w:hint="eastAsia" w:ascii="仿宋" w:hAnsi="仿宋" w:eastAsia="仿宋" w:cs="仿宋"/>
          <w:snapToGrid w:val="0"/>
          <w:color w:val="000000"/>
          <w:spacing w:val="-13"/>
          <w:kern w:val="0"/>
          <w:sz w:val="32"/>
          <w:szCs w:val="32"/>
          <w:lang w:val="en-US" w:eastAsia="en-US" w:bidi="ar-SA"/>
        </w:rPr>
        <w:t>接受汨罗市住房和城乡建设局的委托具体实施建筑工程、非住宅室内装饰装修、建筑物外墙装饰装修活动和工程施工安全的监督管理；</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（7）</w:t>
      </w:r>
      <w:r>
        <w:rPr>
          <w:rFonts w:hint="eastAsia" w:ascii="仿宋" w:hAnsi="仿宋" w:eastAsia="仿宋" w:cs="仿宋"/>
          <w:snapToGrid w:val="0"/>
          <w:color w:val="000000"/>
          <w:spacing w:val="-13"/>
          <w:kern w:val="0"/>
          <w:sz w:val="32"/>
          <w:szCs w:val="32"/>
          <w:lang w:val="en-US" w:eastAsia="en-US" w:bidi="ar-SA"/>
        </w:rPr>
        <w:t>接受汨罗市住房和城乡建设局的委托具体实施房屋建筑工程和市政基础设施工程防雷安全监管；</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en-US" w:bidi="ar-SA"/>
        </w:rPr>
      </w:pPr>
      <w:r>
        <w:rPr>
          <w:rFonts w:hint="eastAsia" w:ascii="仿宋" w:hAnsi="仿宋" w:eastAsia="仿宋" w:cs="仿宋"/>
          <w:snapToGrid w:val="0"/>
          <w:color w:val="000000"/>
          <w:spacing w:val="-13"/>
          <w:kern w:val="0"/>
          <w:sz w:val="32"/>
          <w:szCs w:val="32"/>
          <w:lang w:val="en-US" w:eastAsia="zh-CN" w:bidi="ar-SA"/>
        </w:rPr>
        <w:t>（8）</w:t>
      </w:r>
      <w:r>
        <w:rPr>
          <w:rFonts w:hint="eastAsia" w:ascii="仿宋" w:hAnsi="仿宋" w:eastAsia="仿宋" w:cs="仿宋"/>
          <w:snapToGrid w:val="0"/>
          <w:color w:val="000000"/>
          <w:spacing w:val="-13"/>
          <w:kern w:val="0"/>
          <w:sz w:val="32"/>
          <w:szCs w:val="32"/>
          <w:lang w:val="en-US" w:eastAsia="en-US" w:bidi="ar-SA"/>
        </w:rPr>
        <w:t>承办主管部门交办的其它事项。</w:t>
      </w:r>
    </w:p>
    <w:p>
      <w:pPr>
        <w:numPr>
          <w:ilvl w:val="0"/>
          <w:numId w:val="0"/>
        </w:numPr>
        <w:spacing w:line="240" w:lineRule="auto"/>
        <w:ind w:firstLine="588" w:firstLineChars="200"/>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2、组织结构，人员编制：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88" w:firstLineChars="200"/>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我单位是住建局下属副科级二级机构，下设10个站室，现有干职工79人，其中在编59人，退休干职工20人，为全额拨款事业单位，执行新政府会计制度。</w:t>
      </w:r>
    </w:p>
    <w:p>
      <w:pPr>
        <w:numPr>
          <w:ilvl w:val="0"/>
          <w:numId w:val="0"/>
        </w:numPr>
        <w:kinsoku w:val="0"/>
        <w:autoSpaceDE w:val="0"/>
        <w:autoSpaceDN w:val="0"/>
        <w:adjustRightInd w:val="0"/>
        <w:snapToGrid w:val="0"/>
        <w:spacing w:before="211" w:line="224" w:lineRule="auto"/>
        <w:jc w:val="both"/>
        <w:textAlignment w:val="baseline"/>
        <w:rPr>
          <w:rFonts w:hint="eastAsia" w:ascii="方正黑体_GBK" w:hAnsi="仿宋" w:eastAsia="方正黑体_GBK" w:cs="仿宋"/>
          <w:snapToGrid w:val="0"/>
          <w:color w:val="000000"/>
          <w:sz w:val="32"/>
          <w:szCs w:val="32"/>
          <w:lang w:val="en-US" w:eastAsia="zh-CN" w:bidi="ar-SA"/>
        </w:rPr>
      </w:pP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3"/>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keepNext w:val="0"/>
        <w:keepLines w:val="0"/>
        <w:pageBreakBefore w:val="0"/>
        <w:widowControl/>
        <w:kinsoku/>
        <w:wordWrap/>
        <w:overflowPunct/>
        <w:topLinePunct w:val="0"/>
        <w:bidi w:val="0"/>
        <w:adjustRightInd/>
        <w:snapToGrid/>
        <w:spacing w:line="600" w:lineRule="exact"/>
        <w:ind w:firstLine="588" w:firstLineChars="200"/>
        <w:textAlignment w:val="auto"/>
        <w:rPr>
          <w:rFonts w:hint="default"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2023年基本支出数为592.17万元，是指为保障单位机构正常运转、完成日常工作任务而发生的各项支出，包括用于基本工资、津贴补贴等人员经费以及办公费、印刷费、水电费、差旅费等日常公用经费。其中人员经费572.61万元，公用经费19.56万元。</w:t>
      </w:r>
    </w:p>
    <w:p>
      <w:pPr>
        <w:keepNext w:val="0"/>
        <w:keepLines w:val="0"/>
        <w:pageBreakBefore w:val="0"/>
        <w:widowControl/>
        <w:numPr>
          <w:ilvl w:val="0"/>
          <w:numId w:val="2"/>
        </w:numPr>
        <w:kinsoku/>
        <w:wordWrap/>
        <w:overflowPunct/>
        <w:topLinePunct w:val="0"/>
        <w:bidi w:val="0"/>
        <w:adjustRightInd/>
        <w:snapToGrid/>
        <w:spacing w:line="600" w:lineRule="exact"/>
        <w:ind w:firstLine="588" w:firstLineChars="200"/>
        <w:textAlignment w:val="auto"/>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项目支出情况</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ascii="Times New Roman" w:hAnsi="Times New Roman" w:eastAsia="仿宋_GB2312"/>
          <w:kern w:val="0"/>
          <w:sz w:val="32"/>
          <w:szCs w:val="32"/>
          <w:lang w:eastAsia="zh-CN"/>
        </w:rPr>
      </w:pPr>
      <w:r>
        <w:rPr>
          <w:rFonts w:hint="eastAsia" w:ascii="仿宋" w:hAnsi="仿宋" w:eastAsia="仿宋" w:cs="仿宋"/>
          <w:snapToGrid w:val="0"/>
          <w:color w:val="000000"/>
          <w:spacing w:val="-13"/>
          <w:kern w:val="0"/>
          <w:sz w:val="32"/>
          <w:szCs w:val="32"/>
          <w:lang w:val="en-US" w:eastAsia="zh-CN" w:bidi="ar-SA"/>
        </w:rPr>
        <w:t>2023年项目支出数为359.74万元，是指单位为完成特定行政工作任务或事业发展目标而发生的支出，包括有关业务工作经费和运行维护经费。其中：招投标监督管理专项项目5万元，质量安全监管专项项目20万元，工作经费334.74万元。</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政府性基金预算支出情况</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default"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2023年度本单位无政府性基金安排的支出</w:t>
      </w: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eastAsia" w:ascii="方正黑体_GBK" w:eastAsia="方正黑体_GBK"/>
          <w:kern w:val="0"/>
          <w:sz w:val="32"/>
          <w:szCs w:val="32"/>
          <w:lang w:eastAsia="zh-CN"/>
        </w:rPr>
      </w:pPr>
      <w:r>
        <w:rPr>
          <w:rFonts w:hint="eastAsia" w:ascii="仿宋" w:hAnsi="仿宋" w:eastAsia="仿宋" w:cs="仿宋"/>
          <w:snapToGrid w:val="0"/>
          <w:color w:val="000000"/>
          <w:spacing w:val="-13"/>
          <w:kern w:val="0"/>
          <w:sz w:val="32"/>
          <w:szCs w:val="32"/>
          <w:lang w:val="en-US" w:eastAsia="zh-CN" w:bidi="ar-SA"/>
        </w:rPr>
        <w:t>2023年度本单位无国有资本经营安排的支出</w:t>
      </w:r>
    </w:p>
    <w:p>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eastAsia" w:ascii="方正黑体_GBK" w:eastAsia="方正黑体_GBK"/>
          <w:kern w:val="0"/>
          <w:sz w:val="32"/>
          <w:szCs w:val="32"/>
          <w:lang w:eastAsia="zh-CN"/>
        </w:rPr>
      </w:pPr>
      <w:r>
        <w:rPr>
          <w:rFonts w:hint="eastAsia" w:ascii="仿宋" w:hAnsi="仿宋" w:eastAsia="仿宋" w:cs="仿宋"/>
          <w:snapToGrid w:val="0"/>
          <w:color w:val="000000"/>
          <w:spacing w:val="-13"/>
          <w:kern w:val="0"/>
          <w:sz w:val="32"/>
          <w:szCs w:val="32"/>
          <w:lang w:val="en-US" w:eastAsia="zh-CN" w:bidi="ar-SA"/>
        </w:rPr>
        <w:t>2023年度本单位无社会保险基金安排的支出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default"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总体来看，市建工服务中心部门整体绩效目标完情况较好。</w:t>
      </w:r>
      <w:r>
        <w:rPr>
          <w:rFonts w:hint="default" w:ascii="仿宋" w:hAnsi="仿宋" w:eastAsia="仿宋" w:cs="仿宋"/>
          <w:snapToGrid w:val="0"/>
          <w:color w:val="000000"/>
          <w:spacing w:val="-13"/>
          <w:kern w:val="0"/>
          <w:sz w:val="32"/>
          <w:szCs w:val="32"/>
          <w:lang w:val="en-US" w:eastAsia="zh-CN" w:bidi="ar-SA"/>
        </w:rPr>
        <w:t>建工服务中心坚持以坚持以习近平新时代中国特色社会主义思想为指导，深入学习贯彻党的二十大精神，紧跟市委市政府决策部署，在住建局党组的坚强领导下，在各单位的配合和支持下，紧紧围绕“安全生产”这一条主线，统筹抓好建筑领域招投标管理、企业管理等各项工作，通过“党建+业务”，持续巩固基层政治建设，优化服务质量，提升监管效能，为建筑业高质量发展提供全面的安全监管和技术服务支撑。我们采取勤走一线、优化服务，多查严督抓整改的方式深入开展安全隐患排查治理、招投标整治、农民工工作、混凝土专项整治等工作，保证了全市建筑领域安全生产形势稳定，推动了扬尘防治、农民工工资实名制、非法混凝土站点整治等专项工作的落实。</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一、着力加强政治建设，筑牢党风廉政思想根基。</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default" w:ascii="仿宋" w:hAnsi="仿宋" w:eastAsia="仿宋" w:cs="仿宋"/>
          <w:snapToGrid w:val="0"/>
          <w:color w:val="000000"/>
          <w:spacing w:val="-13"/>
          <w:kern w:val="0"/>
          <w:sz w:val="32"/>
          <w:szCs w:val="32"/>
          <w:lang w:val="en-US" w:eastAsia="zh-CN" w:bidi="ar-SA"/>
        </w:rPr>
      </w:pPr>
      <w:r>
        <w:rPr>
          <w:rFonts w:hint="default" w:ascii="仿宋" w:hAnsi="仿宋" w:eastAsia="仿宋" w:cs="仿宋"/>
          <w:snapToGrid w:val="0"/>
          <w:color w:val="000000"/>
          <w:spacing w:val="-13"/>
          <w:kern w:val="0"/>
          <w:sz w:val="32"/>
          <w:szCs w:val="32"/>
          <w:lang w:val="en-US" w:eastAsia="zh-CN" w:bidi="ar-SA"/>
        </w:rPr>
        <w:t>始终把当政治建设、廉政建设和加强内部管理摆在中心位置，始终坚持服务项目、服务企业、服务行业发展的工作理念。坚持用党的创新理论凝心铸魂，班子带头学懂弄通做实，把学习宣传贯彻党的二十大精神作为首要政治任务和头等大事，抓实理论学习，开展深入交流研讨。聚焦学思想、强党性、重实践、建新功的总要求，深入开展学习贯彻习近平新时代中国特色社会主义思想主题教育，组织开展“以学铸魂、以学增智、以学正风、以学促干”主题教育和研讨交流；严格落实“三会一课”制度，多形式开展学习教育，开展各类党日活动12次，讲党课4次，开展主题教育专题学习研讨4次。做好党员发展、支部换届等工作，吸收尹新梅同志为中共预备党员，培养入党积极分子1名，3名同志递交入党申请书；顺利完成支部换届工作，选举产生新一届支委班子。落实全面从严治党责任、加强党风廉政建设教育，坚持民主集中制，“三重一大”事项集体决策；坚持德才兼备、人岗相适的正确用人导向；开展“两带头五整治”纠纷防腐专项行动，强力推进“清廉机关”建设，高频次开展廉政教育和活动，组织干职工到屈子文化园廉教基地开展现场学习，邀请纪监委干部上廉政专题课，全年共开展廉政学习教育、谈心谈话、会议等18次，做到“常提醒、常教育、常监督”。坚持关键岗位人员轮岗、任前谈话、提醒谈话、典型案例通报、调整岗位、交叉检查等举措，提升干职工廉政自觉，使“清廉”二字深入人心，形成了不能腐、不敢腐、不想腐的局面。</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eastAsia" w:ascii="仿宋" w:hAnsi="仿宋" w:eastAsia="仿宋" w:cs="仿宋"/>
          <w:snapToGrid w:val="0"/>
          <w:color w:val="000000"/>
          <w:spacing w:val="-13"/>
          <w:kern w:val="0"/>
          <w:sz w:val="32"/>
          <w:szCs w:val="32"/>
          <w:lang w:val="en-US" w:eastAsia="zh-CN" w:bidi="ar-SA"/>
        </w:rPr>
      </w:pPr>
      <w:r>
        <w:rPr>
          <w:rFonts w:hint="eastAsia" w:ascii="仿宋" w:hAnsi="仿宋" w:eastAsia="仿宋" w:cs="仿宋"/>
          <w:snapToGrid w:val="0"/>
          <w:color w:val="000000"/>
          <w:spacing w:val="-13"/>
          <w:kern w:val="0"/>
          <w:sz w:val="32"/>
          <w:szCs w:val="32"/>
          <w:lang w:val="en-US" w:eastAsia="zh-CN" w:bidi="ar-SA"/>
        </w:rPr>
        <w:t>二、全力提升服务水平，助推行业高质量发展</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default" w:ascii="仿宋" w:hAnsi="仿宋" w:eastAsia="仿宋" w:cs="仿宋"/>
          <w:snapToGrid w:val="0"/>
          <w:color w:val="000000"/>
          <w:spacing w:val="-13"/>
          <w:kern w:val="0"/>
          <w:sz w:val="32"/>
          <w:szCs w:val="32"/>
          <w:lang w:val="en-US" w:eastAsia="zh-CN" w:bidi="ar-SA"/>
        </w:rPr>
      </w:pPr>
      <w:r>
        <w:rPr>
          <w:rFonts w:hint="default" w:ascii="仿宋" w:hAnsi="仿宋" w:eastAsia="仿宋" w:cs="仿宋"/>
          <w:snapToGrid w:val="0"/>
          <w:color w:val="000000"/>
          <w:spacing w:val="-13"/>
          <w:kern w:val="0"/>
          <w:sz w:val="32"/>
          <w:szCs w:val="32"/>
          <w:lang w:val="en-US" w:eastAsia="zh-CN" w:bidi="ar-SA"/>
        </w:rPr>
        <w:t>（一）夯实基础，积蓄高质量发展动能。为推动建筑业稳定发展，守牢建筑领域安全生产底线，我们迎难而上，不断锤炼本领，提升服务水平，全力推进建筑领域各项工作任务实现预期目标。一是内部发力提本领、强技能。我们积极探索突破工学矛盾，设立“周三课堂”，组织干职工开展质量安全、试验检测、行业管理、党风廉政等知识学习与测试，通过集中学习、讨论交流，提升干职工的专业技能和理论知识，形成了积极向上的学习氛围。二是带动行业蓄动能、谋发展。班子带头深入企业，走访调研，了解企业生产经营中的难点堵点，提供技术指导与服务，帮助企业项目降本增效、纾困解难题；组织企业开展安全月、质量安全观摩、专业技能培训，带动企业提高管理水平，提升安全生产意识。三是形成合力同提升、共进步。在单位内部，开展各种形式的学习与活动，通过党建、团建、拓展、集中学习讨论等形形式，增进干职工之间交流与学习，在学习与活动中提升能力，增进友谊，形成了和谐友好、乐观向上的团队氛围，而且调动了职工的工作热情,促进了日常工作中的协调与联动。在对外工作中，我们积极与住建系统以及其他业务相关单位沟通联系，主动跨单位跨部门进行工作联动，帮助企业和项目、群众解决实际问题，服务工作更优质开展。</w:t>
      </w:r>
    </w:p>
    <w:p>
      <w:pPr>
        <w:keepNext w:val="0"/>
        <w:keepLines w:val="0"/>
        <w:pageBreakBefore w:val="0"/>
        <w:widowControl/>
        <w:numPr>
          <w:ilvl w:val="0"/>
          <w:numId w:val="0"/>
        </w:numPr>
        <w:kinsoku/>
        <w:wordWrap/>
        <w:overflowPunct/>
        <w:topLinePunct w:val="0"/>
        <w:bidi w:val="0"/>
        <w:adjustRightInd/>
        <w:snapToGrid/>
        <w:spacing w:line="600" w:lineRule="exact"/>
        <w:ind w:firstLine="588" w:firstLineChars="200"/>
        <w:textAlignment w:val="auto"/>
        <w:rPr>
          <w:rFonts w:hint="default" w:ascii="仿宋" w:hAnsi="仿宋" w:eastAsia="仿宋" w:cs="仿宋"/>
          <w:snapToGrid w:val="0"/>
          <w:color w:val="000000"/>
          <w:spacing w:val="-13"/>
          <w:kern w:val="0"/>
          <w:sz w:val="32"/>
          <w:szCs w:val="32"/>
          <w:lang w:val="en-US" w:eastAsia="zh-CN" w:bidi="ar-SA"/>
        </w:rPr>
      </w:pPr>
      <w:r>
        <w:rPr>
          <w:rFonts w:hint="default" w:ascii="仿宋" w:hAnsi="仿宋" w:eastAsia="仿宋" w:cs="仿宋"/>
          <w:snapToGrid w:val="0"/>
          <w:color w:val="000000"/>
          <w:spacing w:val="-13"/>
          <w:kern w:val="0"/>
          <w:sz w:val="32"/>
          <w:szCs w:val="32"/>
          <w:lang w:val="en-US" w:eastAsia="zh-CN" w:bidi="ar-SA"/>
        </w:rPr>
        <w:t>（二）抓实安全生产，提供高质量发展保障。全年监管房屋工程项目101个，总建筑面积约285.17万平方米，总造价约51.53亿元，市政工程项目11个，总造价约6.83亿元。全年竣工验收项目共38个，目前在建房屋和市政项目共74个（房屋工程68个，市政工程6个），其中在建项目44个，停工项目16个，未开工项目14个。受全球经济下行影响，建筑领域不景气的背景下，我们更多的是优化服务、提供技术指导，促进行业安全发展。一是加强质量安全宣传和指导，加强行业教育，通过安全生产月、安全质量观摩、安全生产大讲堂、微信公众号和视频号“建工大安”等方式，加强新安全生产法、房屋市政工程生产安全重大事故隐患判定标准（2022版）、特种设备和高处作业知识、文明创建和扬尘防治等知识宣传，提升从业人员安全生产知识熟悉度，增强自我保护意识；通过提醒、警示约谈，限期整改、停工整改、行政处罚、立案查处等多种手段，多种形式敦促参与建设主体责任单位提高安全生产意识，履行安全生产责任，全年组织召开全市质量安全管理专项会议13次，打非治违专项会议4次，召开质量安全警示约谈会11次，召开扬尘防治约谈会2次。二是严格督促隐患整改，受全球经济下行波及，房地产、工业项目受到了较大的影响，考虑到各项目的难度和进一步优化全市营商环境，我们更多的是采用查隐患、督整改的办法严控项目质量安全。坚决做到该停工整改的停工整改，该限期整改的限期整改，对敷衍整改的坚决立案查处，绝不带病施工。特别是涉起重机械设备违法违规的，发现一起，查处一起，绝不姑息迁就。全年共开展专项检查11次，对65个项目进行了825次检查，共下发隐患整改通知书232份、下发停工整改通知书45份，下发催办通知13份，消除质量安全隐患2092条，记录红黄牌101份，记录不良行为29起，2023年共移交案件调线索17起，记项目安全考评不合格6份。将强执法深入到建筑施工的各个环节，覆盖了包括工业项目、市政项目的所有项目，形成了全过程、全方位、无死角盲区的严监管新局面。三是强化危大工程管控，我们从起重机械设备入手，加大危大工程管控。委托第三方专业检测机构对全市在用起重机械设备开展了4次全覆盖监督比对检测，检测中共发现安全隐患930余处，强制拆除1台、现场封停9台；严格落实“季度强制检测，存在重大安全隐患的一律封停或强制拆除，重大环节监管不到位，操作违规的一律严处”的起重设备管控机制，使这最易失控、最易发生较大以上事故的重大危险源得到强有力管控，极大降低了发生较大以上安全事故的概率。四是开展安全生产打非治违，按照上级相关工作安排，吸取长沙4.29自建民房倒塌事故教训，结合安全生产专项整治三年行动，强力开展了住建领域安全生产大检查打非治违专项整治工作，对全市违建项目进行排查整治。集中约谈了未办施工许可、未竣工验收备案等违法建设项目的责任单位主要负责人，针对每个违法项目具体情况明确了整治目标期限任务和责任人，明确专人指导督促项目限时整改。专项整治行动以来，借助集中约谈会开展集中培训告知3次，组织专班上门现场指导4次，接受业务咨询指导40余次，指导项目整改。整治行动取得了较好的成效。</w:t>
      </w:r>
    </w:p>
    <w:p>
      <w:pPr>
        <w:spacing w:line="600" w:lineRule="exact"/>
        <w:ind w:firstLine="588" w:firstLineChars="200"/>
        <w:jc w:val="both"/>
        <w:rPr>
          <w:rFonts w:hint="default" w:ascii="仿宋" w:hAnsi="仿宋" w:eastAsia="仿宋" w:cs="仿宋"/>
          <w:snapToGrid w:val="0"/>
          <w:color w:val="000000"/>
          <w:spacing w:val="-13"/>
          <w:kern w:val="0"/>
          <w:sz w:val="32"/>
          <w:szCs w:val="32"/>
          <w:lang w:val="en-US" w:eastAsia="zh-CN" w:bidi="ar-SA"/>
        </w:rPr>
      </w:pPr>
      <w:r>
        <w:rPr>
          <w:rFonts w:hint="default" w:ascii="仿宋" w:hAnsi="仿宋" w:eastAsia="仿宋" w:cs="仿宋"/>
          <w:snapToGrid w:val="0"/>
          <w:color w:val="000000"/>
          <w:spacing w:val="-13"/>
          <w:kern w:val="0"/>
          <w:sz w:val="32"/>
          <w:szCs w:val="32"/>
          <w:lang w:val="en-US" w:eastAsia="zh-CN" w:bidi="ar-SA"/>
        </w:rPr>
        <w:t>（三）优化服务质量，提升高质量发展品质。在抓好安全生产工作同时，坚持提升行业管理和服务水平。推动建筑业高质量发展，开展建筑业“三解三送三优”（送政策、送温暖、送信心，解基层之难、解企业之难，解群众之难，优作风、优服务、优环境）服务工作，确定6家我市建筑业骨干企业、确定4家专精特新企业，并针对性开展服务，引导企业做到做强。积极配合汨罗市统计局较好地完成全市建筑施工企业在省统计联网直报平台的季度报表上报和四上企业入网等工作，今年已完成2家四上企业申报。今年完成新申报/增项家劳务公司资质16家，对12家建筑业企业进行了资质动态核查。组织19人次参加特种作业人员培训、考核。严格实名制管理，督促省监管平台上在建工程项目部建立实名制人脸识别考勤通道，并执行上、下班考勤管理；督促施工单位设立农民工工资发放专户按月发放农民工工资。联合市劳动监察大队定期开展“根治欠薪”专项检查，协助劳动监察大队协调解决农民工工资欠薪事件40件。加强商品混凝土管理工作，每月对全市范围内预拌混凝土搅拌站点巡查，自该项工作开展以来已拆除无资质混凝土搅拌站（点）33家，关停1家。对全市范围内6家预拌商品混凝土企业开展安全生产检查，结合省超限超载领导小组及汨罗市超限超载领导小组对我市预拌商品混凝土公司进行抽查发现的问题进行动态管理，督促企业完善其内部监管系统，确保数据准确及时上传至省监管平台。抓好招投标监管，2023年度公开招标项目共计14个，总金额78089.7763万元。加强对招投标活动的监督，加强事中事后监管，开展住建领域招投标突出问题专项整治工作，进一步规范住建领域招投标工作。开展专项标后稽查3次，下发标后稽查整改告知书28份，将9起未取得施工许可证擅自开工项目移交住建局法规股立案查处，完成省厅交办案件3个、岳阳市局交办线索8条、汨罗市纪委交办线索6条。依法依规处理投诉2个，举报1个。按照局党组统一部署完成汨罗市落实省委第三轮巡视共性问题“未巡先改”自查整改工作。严把材料检测关，立业检测严格按照检测标准要求开展试验检测。综合材料和实体检测情况建立了不合格台帐，并及时通报质监站，针对不合格样品及时跟踪，消除质量隐患，更好地确保了工程质量。做好造价与竣工备案服务，动态采集建材价格信息，并及时上报岳阳市造价站；为企业、项目提供代订《岳阳工程造价》服务，及时为企业提供造价信息；组织发改、财评、审计等单位和造价从业人员参加“岳阳市建设工程成本管理及全过程造价咨询专题市场讲座”，提升造价人员专技技能水平。压缩竣工备案办理时间，全面实行线上备案，降低企业成本，对符合要求的项目，按规定在2个工作日内完成备案手续，共办理建设工程项目竣工验收备案82个,工程总造价350773.89万元。其中房建类81个，工程总造价350391.39万元，建筑面积1913714.87平方米；市政工程1个，工程总造价382.5万元。加强检测、监理企业监管，对在我市开展业务的检测、监理企业的机进行信息采集，每季度对全市在建项目检测、监理机构日常行为开展检查，督促相关企业加强管理，落实整改，对相关违法违规行为进行了调查，并将相关线索移送住建局法规股办理，通过加强管理，检测、监理企业对质量安全的认识和重视程度稳步提高，管理水平也逐步提升。抓好乡村振兴、文明城市创建等中心工作，中心支部班子成员与监测户、脱贫户结对联系帮扶，落实好帮扶责任，巩固拓展脱贫攻坚成果；推动集体经济稳步发展，积极主动为企业争取低息贷款，带动本村就业增收。组织支部党员到联点高塘社区凯华尊品小区开展3次文明城市创建“两进”活动，向住户、商户宣传文明创建，开展卫生清洁志愿活动，提升联点社区环境卫生水平；组建在建项目文明创建工作专班，全面开展督查，督促项目在施工围挡、公益广告、施工现场、宿舍、食堂卫生等方面全面提标，迎检期间，开展“一对一”服务，确保建筑项目迎检效果。办好巡视交办整改、信访投诉，提升群众满意度，近年建筑领域快速发展，交房量大幅增加，有关房屋质量安全的信访量上升，我们组织投诉信访处理专班，分级分类跟踪办理，重要信访事项一把手亲子督办，责任压实到站股室负责人，做到件件有回复。省委巡视期间，成立工资表专班负责交办巡视组交办事项，落实每个信访事项均与信访人见面沟通了解和反馈办理情况，办理施工扰民、工程款结算、交房问题等各类交办件25件。全年共办理建筑领域投诉、信访、交办284件（12345信箱239件、舆情11件、信访26件、市长信箱8件）。</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588" w:firstLineChars="200"/>
        <w:jc w:val="both"/>
        <w:rPr>
          <w:rFonts w:eastAsia="仿宋_GB2312"/>
          <w:kern w:val="0"/>
          <w:sz w:val="32"/>
          <w:szCs w:val="32"/>
          <w:lang w:eastAsia="zh-CN"/>
        </w:rPr>
      </w:pPr>
      <w:r>
        <w:rPr>
          <w:rFonts w:hint="default" w:ascii="仿宋" w:hAnsi="仿宋" w:eastAsia="仿宋" w:cs="仿宋"/>
          <w:snapToGrid w:val="0"/>
          <w:color w:val="000000"/>
          <w:spacing w:val="-13"/>
          <w:kern w:val="0"/>
          <w:sz w:val="32"/>
          <w:szCs w:val="32"/>
          <w:lang w:val="en-US" w:eastAsia="zh-CN" w:bidi="ar-SA"/>
        </w:rPr>
        <w:t>检测、监理企业对质量安全的认识和重视程度稳步提高</w:t>
      </w:r>
      <w:r>
        <w:rPr>
          <w:rFonts w:hint="eastAsia" w:ascii="仿宋" w:hAnsi="仿宋" w:eastAsia="仿宋" w:cs="仿宋"/>
          <w:snapToGrid w:val="0"/>
          <w:color w:val="000000"/>
          <w:spacing w:val="-13"/>
          <w:kern w:val="0"/>
          <w:sz w:val="32"/>
          <w:szCs w:val="32"/>
          <w:lang w:val="en-US" w:eastAsia="zh-CN" w:bidi="ar-SA"/>
        </w:rPr>
        <w:t>，</w:t>
      </w:r>
      <w:r>
        <w:rPr>
          <w:rFonts w:hint="default" w:ascii="仿宋" w:hAnsi="仿宋" w:eastAsia="仿宋" w:cs="仿宋"/>
          <w:snapToGrid w:val="0"/>
          <w:color w:val="000000"/>
          <w:spacing w:val="-13"/>
          <w:kern w:val="0"/>
          <w:sz w:val="32"/>
          <w:szCs w:val="32"/>
          <w:lang w:val="en-US" w:eastAsia="zh-CN" w:bidi="ar-SA"/>
        </w:rPr>
        <w:t>管理水平也逐步提升</w:t>
      </w:r>
      <w:r>
        <w:rPr>
          <w:rFonts w:hint="eastAsia" w:ascii="仿宋" w:hAnsi="仿宋" w:eastAsia="仿宋" w:cs="仿宋"/>
          <w:snapToGrid w:val="0"/>
          <w:color w:val="000000"/>
          <w:spacing w:val="-13"/>
          <w:kern w:val="0"/>
          <w:sz w:val="32"/>
          <w:szCs w:val="32"/>
          <w:lang w:val="en-US" w:eastAsia="zh-CN" w:bidi="ar-SA"/>
        </w:rPr>
        <w:t>，</w:t>
      </w:r>
      <w:r>
        <w:rPr>
          <w:rFonts w:hint="default" w:ascii="仿宋" w:hAnsi="仿宋" w:eastAsia="仿宋" w:cs="仿宋"/>
          <w:snapToGrid w:val="0"/>
          <w:color w:val="000000"/>
          <w:spacing w:val="-13"/>
          <w:kern w:val="0"/>
          <w:sz w:val="32"/>
          <w:szCs w:val="32"/>
          <w:lang w:val="en-US" w:eastAsia="zh-CN" w:bidi="ar-SA"/>
        </w:rPr>
        <w:t>但部分项目仍然存在重视不够</w:t>
      </w:r>
      <w:r>
        <w:rPr>
          <w:rFonts w:hint="eastAsia" w:ascii="仿宋" w:hAnsi="仿宋" w:eastAsia="仿宋" w:cs="仿宋"/>
          <w:snapToGrid w:val="0"/>
          <w:color w:val="000000"/>
          <w:spacing w:val="-13"/>
          <w:kern w:val="0"/>
          <w:sz w:val="32"/>
          <w:szCs w:val="32"/>
          <w:lang w:val="en-US" w:eastAsia="zh-CN" w:bidi="ar-SA"/>
        </w:rPr>
        <w:t>，</w:t>
      </w:r>
      <w:r>
        <w:rPr>
          <w:rFonts w:hint="default" w:ascii="仿宋" w:hAnsi="仿宋" w:eastAsia="仿宋" w:cs="仿宋"/>
          <w:snapToGrid w:val="0"/>
          <w:color w:val="000000"/>
          <w:spacing w:val="-13"/>
          <w:kern w:val="0"/>
          <w:sz w:val="32"/>
          <w:szCs w:val="32"/>
          <w:lang w:val="en-US" w:eastAsia="zh-CN" w:bidi="ar-SA"/>
        </w:rPr>
        <w:t>管理不力等问题。</w:t>
      </w:r>
      <w:r>
        <w:rPr>
          <w:rFonts w:hint="eastAsia" w:ascii="仿宋" w:hAnsi="仿宋" w:eastAsia="仿宋" w:cs="仿宋"/>
          <w:snapToGrid w:val="0"/>
          <w:color w:val="000000"/>
          <w:spacing w:val="-13"/>
          <w:kern w:val="0"/>
          <w:sz w:val="32"/>
          <w:szCs w:val="32"/>
          <w:lang w:val="en-US" w:eastAsia="zh-CN" w:bidi="ar-SA"/>
        </w:rPr>
        <w:t>我们将进一步加强管理，督促企业履职尽责，提升建设项目检测、监理水平。</w:t>
      </w:r>
    </w:p>
    <w:p>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方正黑体_GBK" w:eastAsia="方正黑体_GBK"/>
          <w:kern w:val="0"/>
          <w:sz w:val="32"/>
          <w:szCs w:val="32"/>
          <w:lang w:eastAsia="zh-CN"/>
        </w:rPr>
      </w:pPr>
      <w:r>
        <w:rPr>
          <w:rFonts w:hint="eastAsia" w:ascii="Times New Roman" w:hAnsi="Times New Roman" w:eastAsia="仿宋" w:cs="Times New Roman"/>
          <w:b/>
          <w:bCs/>
          <w:sz w:val="32"/>
          <w:szCs w:val="32"/>
          <w:highlight w:val="none"/>
          <w:lang w:val="en-US" w:eastAsia="zh-CN"/>
        </w:rPr>
        <w:t>一是</w:t>
      </w:r>
      <w:r>
        <w:rPr>
          <w:rFonts w:hint="eastAsia" w:ascii="Times New Roman" w:hAnsi="Times New Roman" w:eastAsia="仿宋" w:cs="Times New Roman"/>
          <w:b w:val="0"/>
          <w:bCs w:val="0"/>
          <w:sz w:val="32"/>
          <w:szCs w:val="32"/>
          <w:highlight w:val="none"/>
          <w:lang w:val="en-US" w:eastAsia="zh-CN"/>
        </w:rPr>
        <w:t>深化“清廉机关”建设，加强领导班子和干部队伍建设，进一步加强内部管理和廉政勤政教育，以党建和廉政建设促进业务工作开展，在干部中形成“不想腐”良好廉政氛围使全体干部职工做到依法行政，执法必严。二</w:t>
      </w:r>
      <w:r>
        <w:rPr>
          <w:rFonts w:hint="eastAsia" w:ascii="Times New Roman" w:hAnsi="Times New Roman" w:eastAsia="仿宋" w:cs="Times New Roman"/>
          <w:b/>
          <w:bCs/>
          <w:sz w:val="32"/>
          <w:szCs w:val="32"/>
          <w:highlight w:val="none"/>
          <w:lang w:val="en-US" w:eastAsia="zh-CN"/>
        </w:rPr>
        <w:t>是</w:t>
      </w:r>
      <w:r>
        <w:rPr>
          <w:rFonts w:hint="eastAsia" w:ascii="Times New Roman" w:hAnsi="Times New Roman" w:eastAsia="仿宋" w:cs="Times New Roman"/>
          <w:b w:val="0"/>
          <w:bCs w:val="0"/>
          <w:sz w:val="32"/>
          <w:szCs w:val="32"/>
          <w:highlight w:val="none"/>
          <w:lang w:val="en-US" w:eastAsia="zh-CN"/>
        </w:rPr>
        <w:t>抓实建设项目的问题隐患整改，督促项目举一反三，认真自查整改；深化“安全生产月”活动效果，宣传安全生产知识，</w:t>
      </w:r>
      <w:r>
        <w:rPr>
          <w:rFonts w:hint="eastAsia" w:ascii="仿宋" w:hAnsi="仿宋" w:eastAsia="仿宋" w:cs="仿宋"/>
          <w:sz w:val="32"/>
          <w:szCs w:val="32"/>
        </w:rPr>
        <w:t>提高</w:t>
      </w:r>
      <w:r>
        <w:rPr>
          <w:rFonts w:hint="eastAsia" w:ascii="仿宋" w:hAnsi="仿宋" w:eastAsia="仿宋" w:cs="仿宋"/>
          <w:sz w:val="32"/>
          <w:szCs w:val="32"/>
          <w:lang w:val="en-US" w:eastAsia="zh-CN"/>
        </w:rPr>
        <w:t>建筑业全员</w:t>
      </w:r>
      <w:r>
        <w:rPr>
          <w:rFonts w:hint="eastAsia" w:ascii="仿宋" w:hAnsi="仿宋" w:eastAsia="仿宋" w:cs="仿宋"/>
          <w:sz w:val="32"/>
          <w:szCs w:val="32"/>
        </w:rPr>
        <w:t>安全意识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努力营造</w:t>
      </w:r>
      <w:r>
        <w:rPr>
          <w:rFonts w:hint="eastAsia" w:ascii="仿宋" w:hAnsi="仿宋" w:eastAsia="仿宋" w:cs="仿宋"/>
          <w:sz w:val="32"/>
          <w:szCs w:val="32"/>
          <w:lang w:eastAsia="zh-CN"/>
        </w:rPr>
        <w:t>“</w:t>
      </w:r>
      <w:r>
        <w:rPr>
          <w:rFonts w:hint="eastAsia" w:ascii="仿宋" w:hAnsi="仿宋" w:eastAsia="仿宋" w:cs="仿宋"/>
          <w:sz w:val="32"/>
          <w:szCs w:val="32"/>
        </w:rPr>
        <w:t>人人讲安全</w:t>
      </w:r>
      <w:r>
        <w:rPr>
          <w:rFonts w:hint="eastAsia" w:ascii="仿宋" w:hAnsi="仿宋" w:eastAsia="仿宋" w:cs="仿宋"/>
          <w:sz w:val="32"/>
          <w:szCs w:val="32"/>
          <w:lang w:eastAsia="zh-CN"/>
        </w:rPr>
        <w:t>，</w:t>
      </w:r>
      <w:r>
        <w:rPr>
          <w:rFonts w:hint="eastAsia" w:ascii="仿宋" w:hAnsi="仿宋" w:eastAsia="仿宋" w:cs="仿宋"/>
          <w:sz w:val="32"/>
          <w:szCs w:val="32"/>
        </w:rPr>
        <w:t>个个会应急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良好安全氛围。</w:t>
      </w:r>
      <w:r>
        <w:rPr>
          <w:rFonts w:hint="eastAsia" w:ascii="Times New Roman" w:hAnsi="Times New Roman" w:eastAsia="仿宋" w:cs="Times New Roman"/>
          <w:b w:val="0"/>
          <w:bCs w:val="0"/>
          <w:sz w:val="32"/>
          <w:szCs w:val="32"/>
          <w:highlight w:val="none"/>
          <w:lang w:val="en-US" w:eastAsia="zh-CN"/>
        </w:rPr>
        <w:t>压实主体责任，确保整改落实，对整改不力的项目严格处罚；强化日常安全生产监管，抓好起重机械等重大危险源管控，确保行业安全形势稳定。</w:t>
      </w:r>
      <w:r>
        <w:rPr>
          <w:rFonts w:hint="eastAsia" w:ascii="Times New Roman" w:hAnsi="Times New Roman" w:eastAsia="仿宋" w:cs="Times New Roman"/>
          <w:b/>
          <w:bCs/>
          <w:sz w:val="32"/>
          <w:szCs w:val="32"/>
          <w:highlight w:val="none"/>
          <w:lang w:val="en-US" w:eastAsia="zh-CN"/>
        </w:rPr>
        <w:t>三是</w:t>
      </w:r>
      <w:r>
        <w:rPr>
          <w:rFonts w:hint="eastAsia" w:ascii="Times New Roman" w:hAnsi="Times New Roman" w:eastAsia="仿宋" w:cs="Times New Roman"/>
          <w:b w:val="0"/>
          <w:bCs w:val="0"/>
          <w:sz w:val="32"/>
          <w:szCs w:val="32"/>
          <w:highlight w:val="none"/>
          <w:lang w:val="en-US" w:eastAsia="zh-CN"/>
        </w:rPr>
        <w:t>继续做好各项行业管理工作，开展公开招投标在建项目标后稽查和汨罗市建筑工程代理机构从业人员核查工作；组织行业学习，开展观摩活动，促进行业管理水平提升。</w:t>
      </w:r>
      <w:r>
        <w:rPr>
          <w:rFonts w:hint="eastAsia" w:ascii="Times New Roman" w:hAnsi="Times New Roman" w:eastAsia="仿宋" w:cs="Times New Roman"/>
          <w:b/>
          <w:bCs/>
          <w:sz w:val="32"/>
          <w:szCs w:val="32"/>
          <w:highlight w:val="none"/>
          <w:lang w:val="en-US" w:eastAsia="zh-CN"/>
        </w:rPr>
        <w:t>四是</w:t>
      </w:r>
      <w:r>
        <w:rPr>
          <w:rFonts w:hint="eastAsia" w:ascii="Times New Roman" w:hAnsi="Times New Roman" w:eastAsia="仿宋" w:cs="Times New Roman"/>
          <w:b w:val="0"/>
          <w:bCs w:val="0"/>
          <w:sz w:val="32"/>
          <w:szCs w:val="32"/>
          <w:highlight w:val="none"/>
          <w:lang w:val="en-US" w:eastAsia="zh-CN"/>
        </w:rPr>
        <w:t>提升管理水平，谋划工作新突破。抓好职工教育培训，提升执业本领，服务监管工作；用好智慧平台，通过实时视频和数据监测开展建筑工地安全生产、质量监管、扬尘防治，农民工实名制管理、</w:t>
      </w:r>
      <w:r>
        <w:rPr>
          <w:rFonts w:hint="eastAsia" w:ascii="Times New Roman" w:hAnsi="Times New Roman" w:eastAsia="仿宋" w:cs="Times New Roman"/>
          <w:b w:val="0"/>
          <w:bCs w:val="0"/>
          <w:strike w:val="0"/>
          <w:dstrike w:val="0"/>
          <w:sz w:val="32"/>
          <w:szCs w:val="32"/>
          <w:highlight w:val="none"/>
          <w:lang w:eastAsia="zh-CN"/>
        </w:rPr>
        <w:t>商品混凝土全过程监管，</w:t>
      </w:r>
      <w:r>
        <w:rPr>
          <w:rFonts w:hint="eastAsia" w:ascii="Times New Roman" w:hAnsi="Times New Roman" w:eastAsia="仿宋" w:cs="Times New Roman"/>
          <w:b w:val="0"/>
          <w:bCs w:val="0"/>
          <w:strike w:val="0"/>
          <w:dstrike w:val="0"/>
          <w:sz w:val="32"/>
          <w:szCs w:val="32"/>
          <w:highlight w:val="none"/>
          <w:lang w:val="en-US" w:eastAsia="zh-CN"/>
        </w:rPr>
        <w:t>提升监管效率，</w:t>
      </w:r>
      <w:r>
        <w:rPr>
          <w:rFonts w:hint="eastAsia" w:ascii="Times New Roman" w:hAnsi="Times New Roman" w:eastAsia="仿宋" w:cs="Times New Roman"/>
          <w:b w:val="0"/>
          <w:bCs w:val="0"/>
          <w:strike w:val="0"/>
          <w:dstrike w:val="0"/>
          <w:sz w:val="32"/>
          <w:szCs w:val="32"/>
          <w:highlight w:val="none"/>
          <w:lang w:eastAsia="zh-CN"/>
        </w:rPr>
        <w:t>确保工程质量</w:t>
      </w:r>
      <w:r>
        <w:rPr>
          <w:rFonts w:hint="eastAsia" w:ascii="Times New Roman" w:hAnsi="Times New Roman" w:eastAsia="仿宋" w:cs="Times New Roman"/>
          <w:b w:val="0"/>
          <w:bCs w:val="0"/>
          <w:strike w:val="0"/>
          <w:dstrike w:val="0"/>
          <w:sz w:val="32"/>
          <w:szCs w:val="32"/>
          <w:highlight w:val="none"/>
          <w:lang w:val="en-US" w:eastAsia="zh-CN"/>
        </w:rPr>
        <w:t>安全</w:t>
      </w:r>
      <w:r>
        <w:rPr>
          <w:rFonts w:hint="eastAsia" w:ascii="Times New Roman" w:hAnsi="Times New Roman" w:eastAsia="仿宋" w:cs="Times New Roman"/>
          <w:b w:val="0"/>
          <w:bCs w:val="0"/>
          <w:strike w:val="0"/>
          <w:dstrike w:val="0"/>
          <w:sz w:val="32"/>
          <w:szCs w:val="32"/>
          <w:highlight w:val="none"/>
          <w:lang w:eastAsia="zh-CN"/>
        </w:rPr>
        <w:t>。</w:t>
      </w:r>
      <w:r>
        <w:rPr>
          <w:rFonts w:hint="eastAsia" w:ascii="Times New Roman" w:hAnsi="Times New Roman" w:eastAsia="仿宋" w:cs="Times New Roman"/>
          <w:b w:val="0"/>
          <w:bCs w:val="0"/>
          <w:strike w:val="0"/>
          <w:dstrike w:val="0"/>
          <w:sz w:val="32"/>
          <w:szCs w:val="32"/>
          <w:highlight w:val="none"/>
          <w:lang w:val="en-US" w:eastAsia="zh-CN"/>
        </w:rPr>
        <w:t>适应建筑检测市场发展，提升立业检测竞争力。稳妥筹备立业检测</w:t>
      </w:r>
      <w:r>
        <w:rPr>
          <w:rFonts w:hint="eastAsia" w:ascii="Times New Roman" w:hAnsi="Times New Roman" w:eastAsia="仿宋" w:cs="Times New Roman"/>
          <w:b w:val="0"/>
          <w:bCs w:val="0"/>
          <w:strike w:val="0"/>
          <w:dstrike w:val="0"/>
          <w:sz w:val="32"/>
          <w:szCs w:val="32"/>
          <w:highlight w:val="none"/>
          <w:lang w:eastAsia="zh-CN"/>
        </w:rPr>
        <w:t>的</w:t>
      </w:r>
      <w:r>
        <w:rPr>
          <w:rFonts w:hint="eastAsia" w:ascii="Times New Roman" w:hAnsi="Times New Roman" w:eastAsia="仿宋" w:cs="Times New Roman"/>
          <w:b w:val="0"/>
          <w:bCs w:val="0"/>
          <w:strike w:val="0"/>
          <w:dstrike w:val="0"/>
          <w:sz w:val="32"/>
          <w:szCs w:val="32"/>
          <w:highlight w:val="none"/>
          <w:lang w:val="en-US" w:eastAsia="zh-CN"/>
        </w:rPr>
        <w:t>增项升级</w:t>
      </w:r>
      <w:r>
        <w:rPr>
          <w:rFonts w:hint="eastAsia" w:ascii="Times New Roman" w:hAnsi="Times New Roman" w:eastAsia="仿宋" w:cs="Times New Roman"/>
          <w:b w:val="0"/>
          <w:bCs w:val="0"/>
          <w:strike w:val="0"/>
          <w:dstrike w:val="0"/>
          <w:sz w:val="32"/>
          <w:szCs w:val="32"/>
          <w:highlight w:val="none"/>
          <w:lang w:eastAsia="zh-CN"/>
        </w:rPr>
        <w:t>、</w:t>
      </w:r>
      <w:r>
        <w:rPr>
          <w:rFonts w:hint="eastAsia" w:ascii="Times New Roman" w:hAnsi="Times New Roman" w:eastAsia="仿宋" w:cs="Times New Roman"/>
          <w:b w:val="0"/>
          <w:bCs w:val="0"/>
          <w:strike w:val="0"/>
          <w:dstrike w:val="0"/>
          <w:sz w:val="32"/>
          <w:szCs w:val="32"/>
          <w:highlight w:val="none"/>
          <w:lang w:val="en-US" w:eastAsia="zh-CN"/>
        </w:rPr>
        <w:t>增项工作，尽快实施人员招聘和试验室升级改造工作</w:t>
      </w:r>
      <w:r>
        <w:rPr>
          <w:rFonts w:hint="eastAsia" w:ascii="Times New Roman" w:hAnsi="Times New Roman" w:eastAsia="仿宋" w:cs="Times New Roman"/>
          <w:b w:val="0"/>
          <w:bCs w:val="0"/>
          <w:strike w:val="0"/>
          <w:dstrike w:val="0"/>
          <w:sz w:val="32"/>
          <w:szCs w:val="32"/>
          <w:highlight w:val="none"/>
          <w:lang w:eastAsia="zh-CN"/>
        </w:rPr>
        <w:t>。</w:t>
      </w:r>
    </w:p>
    <w:p>
      <w:pPr>
        <w:numPr>
          <w:ilvl w:val="0"/>
          <w:numId w:val="4"/>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pPr>
        <w:numPr>
          <w:ilvl w:val="0"/>
          <w:numId w:val="0"/>
        </w:numPr>
        <w:spacing w:line="600" w:lineRule="exact"/>
        <w:ind w:firstLine="640" w:firstLineChars="200"/>
        <w:jc w:val="both"/>
        <w:rPr>
          <w:rFonts w:hint="default" w:ascii="方正黑体_GBK" w:eastAsia="方正黑体_GBK"/>
          <w:kern w:val="0"/>
          <w:sz w:val="32"/>
          <w:szCs w:val="32"/>
          <w:lang w:val="en-US" w:eastAsia="zh-CN"/>
        </w:rPr>
      </w:pPr>
      <w:r>
        <w:rPr>
          <w:rFonts w:hint="eastAsia" w:eastAsia="仿宋_GB2312"/>
          <w:kern w:val="0"/>
          <w:sz w:val="32"/>
          <w:szCs w:val="32"/>
          <w:lang w:val="en-US" w:eastAsia="zh-CN"/>
        </w:rPr>
        <w:t>我们将该绩效自评结果作为以后年度部门预算、资金分配等工作的重要依据，对发现的问题进行整改。将根据要求，在门户网站上对该绩效自评报告进行公开。</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before="201" w:line="578" w:lineRule="exact"/>
        <w:jc w:val="center"/>
        <w:rPr>
          <w:rFonts w:ascii="黑体" w:hAnsi="黑体" w:eastAsia="黑体" w:cs="黑体"/>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质量安全监督管理专项</w:t>
      </w:r>
      <w:r>
        <w:rPr>
          <w:rFonts w:ascii="黑体" w:hAnsi="黑体" w:eastAsia="黑体" w:cs="黑体"/>
          <w:spacing w:val="10"/>
          <w:sz w:val="42"/>
          <w:szCs w:val="42"/>
        </w:rPr>
        <w:t>项</w:t>
      </w:r>
      <w:r>
        <w:rPr>
          <w:rFonts w:ascii="黑体" w:hAnsi="黑体" w:eastAsia="黑体" w:cs="黑体"/>
          <w:spacing w:val="15"/>
          <w:position w:val="10"/>
          <w:sz w:val="42"/>
          <w:szCs w:val="42"/>
        </w:rPr>
        <w:t>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汨罗市建筑工程服务中心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spacing w:line="223" w:lineRule="auto"/>
        <w:rPr>
          <w:sz w:val="24"/>
          <w:szCs w:val="24"/>
        </w:rPr>
        <w:sectPr>
          <w:footerReference r:id="rId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本项目为住建领域质量安全监管工作开展专项资金，保障全市所有在建项目质量安全巡查、监督管理，正常工作运转经费开支。</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kern w:val="0"/>
          <w:sz w:val="32"/>
          <w:szCs w:val="32"/>
          <w:lang w:val="en-US" w:eastAsia="zh-CN"/>
        </w:rPr>
        <w:t>本项目根据国办发【2017】19号《国务院办公厅关于促进建筑行业持续健康发展的意见》、建质【2014】153号，建质【2014】154号、湘政办发【2020】36号湖南省 人民政府办公厅印发《关于完善质量保障体系提升建筑工程品质若干措施》、湘建建函【2021】51号省住建厅、省财政厅《关于进一步加强全省建设工程质量安全监督队伍建设的通知》立项。2023年，市财政安排质量安全监督管理专项资金20万元，截止2023年12月31日，项目工作经费开支20万元。</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3"/>
        <w:numPr>
          <w:ilvl w:val="0"/>
          <w:numId w:val="0"/>
        </w:numPr>
        <w:ind w:firstLine="640" w:firstLineChars="200"/>
        <w:rPr>
          <w:rFonts w:hint="default"/>
          <w:lang w:val="en-US" w:eastAsia="zh-CN"/>
        </w:rPr>
      </w:pPr>
      <w:r>
        <w:rPr>
          <w:rFonts w:hint="eastAsia" w:ascii="Arial" w:hAnsi="Arial" w:eastAsia="仿宋_GB2312" w:cs="Arial"/>
          <w:snapToGrid w:val="0"/>
          <w:color w:val="000000"/>
          <w:kern w:val="0"/>
          <w:sz w:val="32"/>
          <w:szCs w:val="32"/>
          <w:lang w:val="en-US" w:eastAsia="zh-CN" w:bidi="ar-SA"/>
        </w:rPr>
        <w:t>项目年度实施进度计划：1、每月一次全覆盖质量安全巡查；2、每季度一次全覆盖质量安全考评。主要包括绩效总目标和阶段性目标，实现产出情况和取得的效益情况。本年度绩效目标：严格把控在建项目质量安全，确保住建领域全年零事故。已全部完成任务。</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在市委、市政府的正确领导下，市住建局及上级主管部门的关心指导下，我站结合工作实际，深入贯彻习近平总书记关于安全生产重要指示批示精神，坚持“人民至上、生命至上、安全第一”的安全生产理念，紧紧围绕打好建筑领域安全生产翻身仗为目标，扎实开展了各项专项治理工作，采取多查多督、加强执法的办法，确保各项工作落到实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由于受三年疫情、能源紧张影响，全球经济下行，汨罗房地产、工业实体也受到了不同程度的影响，考虑到各项目的难度及全市营商环境，我们更多的是采用查隐患、督整改的办法严控项目质量安全。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起重设备管控不好，极易发生较大以上安全事故，我站从起重机械设备入手，加大危大工程管控。使这易失控、最易发生较大以上事故的重大危险源得到强有力管控，极大降低了发生较大以上安全事故概率。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强化安全生产监督指导，采取加强行业教育，提醒、警示、约谈，限期整改、停工整改、行政处罚、立案查处等多种手段，多种形式督促参与建设主体责任单位提高安全生产意识，履行安全生产责任。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提高站位，高标准推动专项工作。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贯彻落实建筑行业安全生产监管责任，确保我市住建领域安全生产形势稳定，我站按照上级相关工作安排，对全市违建项目进行排查整治。集中约谈了未办施工许可、未竣工验收备案等违法建设项目的责任单位主要负责人，针对每个违法项目具体情况，明确了整治目标期限任务和责任人，明确专人指导督促项目限时整改。整治行动取得了较好的成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深入践行习总书记绿色发展理念，坚决落实责任，打好蓝天保卫战。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在市委、市政府的正确领导下，市住建局及上级主管部门的关心指导下，我站结合工作实际，扎实开展了各项专项治理工作，采取多查多督、加强执法的办法，确保各项工作落到实处。推动了大气特护期、农民工工资实名制、关键岗位人员到岗履职、安全文明施工、文明城市创建等工作的落实。并在建筑施工重点领域制定了安全生产翻身仗方案，围绕两节、两会及节后复工复产开展了一系列活动，进行了全方位事故隐患排查整治活动，加强了新安全生产法的宣传与学习、房屋市政工程生产安全重大事故隐患判定标准（2022版）的学习与落实、安全质量专项检查行动，加大了对安全生产工作的监管力度，积极开展建筑施工安全生产隐患排查治理、安全质量专项整治、安全生产标准化创建、安全生产月启动和质量安全管理标准化工地观摩、消防演练、防高空坠落等应急演练、起重机械设备监督委检、第三方检测机构质量阶段检测等一系列活动，确保全市建筑领域工程建设的质量安全。通过采取切实有效措施，努力做好建筑安全管理工作，促进全市安全生产形势持续稳定向好。</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站全年监管房屋工程项目101个，总建筑面积约285.17万平方米，总造价约51.53亿元，市政工程项目11个，总造价约6.83亿元。全年竣工验收项目共38个，目前在建房屋和市政项目共74个（房屋工程68个，市政工程6个），其中在建项目44个，停工项目16个，未开工项目14个。</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工作回顾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（一）</w:t>
      </w:r>
      <w:r>
        <w:rPr>
          <w:rFonts w:hint="default" w:eastAsia="仿宋_GB2312"/>
          <w:kern w:val="0"/>
          <w:sz w:val="32"/>
          <w:szCs w:val="32"/>
          <w:lang w:val="en-US" w:eastAsia="zh-CN"/>
        </w:rPr>
        <w:t>督整改、兼执法，见实效。我们</w:t>
      </w:r>
      <w:r>
        <w:rPr>
          <w:rFonts w:hint="eastAsia" w:eastAsia="仿宋_GB2312"/>
          <w:kern w:val="0"/>
          <w:sz w:val="32"/>
          <w:szCs w:val="32"/>
          <w:lang w:val="en-US" w:eastAsia="zh-CN"/>
        </w:rPr>
        <w:t>在工作</w:t>
      </w:r>
      <w:r>
        <w:rPr>
          <w:rFonts w:hint="default" w:eastAsia="仿宋_GB2312"/>
          <w:kern w:val="0"/>
          <w:sz w:val="32"/>
          <w:szCs w:val="32"/>
          <w:lang w:val="en-US" w:eastAsia="zh-CN"/>
        </w:rPr>
        <w:t>采用查隐患、督整改的办法严控项目质量安全。坚决做到该停工整改的停工整改，该限期整改的限期整改，对敷衍整改的坚决立案查处，绝不带病施工。同时做到涉及起重机械设备违法违规的，发现一起，查处一起，绝不姑息迁就。全年共开展专项检查11次，共下发隐患整改通知书232份、下发停工整改通知书45份，下发催办通知13份，消除质量安全隐患2092条，记录红黄牌101份，记录不良行为29起，2023年共移交案件调线索17起，记项目安全质量考评不合格6份。将强执法深入到建筑施工的各个环节，覆盖了包括工业项目、市政项目、装修项目等，形成了全过程、全方位的严监管新局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准切入，除隐患，保平安。全年委托第三方专业检测机构对全市在用起重机械设备进行了4次全覆盖监督比对检测，检测中共发现安全隐患932余处，强制拆除1台、现场封停9台；目前已形成了一套“季度强制检测，存在重大安全隐患的一律封停或强制拆除，重大环节监管不到位，操作违规的一律严处”的行之有效的起重设备管控机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全年组织召开全市质量安全管理专项会议13次，打非治违专项会议4次，召开质量安全警示约谈会11次，招开扬尘防治约谈会2次。认真开展了建设工程“安全生产月”活动、“重大节假日专项督查”、“恶劣天气专项督查”、“蓝天保卫销号督查”、岳阳市安全生产委员会督查、省市级住建部门安全生产工作督查、安全生产大检查、巡视组交办事项等专项工作。按照年初计划对各在建项目开展了月例行检查及专项检查，对检查中发现的质量安全隐患下发整改通知书并限期整改，针对安全隐患突出的项目和单位进行警示约谈，对违法违规责任主体进行了严厉处罚，及时公示曝光，同时对项目管理工作显著突出的项目进行通报表彰。做到日常巡查和专项检查相结合，实现了每月一巡查，每季一大检，半年一讲评的机制，持续保持了质量安全监管的高压态势。安全生产月组织部分项目的施工单位、监理单位、建设单位负责人到湘阴进行现场观摩，让各项目关键岗位人员对标找差，强化责任意识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突出重点，加强对非常时期、重点部位和薄弱环节的专项治理。通过深入开展安全专项整治工作，进一步强化施工安全管理和文明施工、全面落实建筑施工企业等各方责任主体安全生产责任、排除施工现场安全隐患，有效防范深基坑、模板支撑系统、脚手架、起重机械等群死群伤事故的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高站位、强推进，重落实。提高站位，高标准推动专项工作。继续强有力推进智慧工地监管系统，借助科技力量实现数字化、远程监督管理手段，对各项目的扬尘防治、劳务实名考勤及现场质量安全进行远程监督。全市所有在建项目均已按省厅要求进行劳务实名制上下班打卡，并全部在银行设立工资分帐专户。并根据实名制平台提供实时数据对项目存在的相关问题进行整改和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吸取长沙4.29自建民房倒塌事故教训，结合安全生产专项整治三年行动，强力开展了住建领域安全生产大检查、打非治违专项整治工作，对全市违建项目进行排查整治。专项整治行动以来，我站借助集中约谈会开展集中培训告知3次，组织专班上门现场指导4次，接受业务咨询指导40余次，指导项目整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将扬尘防治“6个100%”作为项目开工前安全条件审查重点，在项目施工过程监管中严格执法，督促项目施工全过程做到六个百分百达标。结合“安全生产月”、“大气特护期”、文明城市创建活动开展扬尘专项治理工作，共督促全市项目新装自动降尘喷淋等设备共38台套，增加和更新项目围档及广告2万多平，其中二十大精神、新时代新征程争出彩、核心价值观、文明城市创建等内容刊载面积达到整体面积的30%左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建设工程监管智慧平台利用率还不够，还需进一步提高智慧平台使用率，借助科技手段提高管理效能。</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招投标监督管理专项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汨罗市建筑工程服务中心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本项目为全市建筑工程领域招投标突出问题专项整治，全市建筑工程领域招投标监督管理的工作经费开支。</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kern w:val="0"/>
          <w:sz w:val="32"/>
          <w:szCs w:val="32"/>
          <w:lang w:val="en-US" w:eastAsia="zh-CN"/>
        </w:rPr>
        <w:t>本项目根据岳公管委【2020】2号关于印发《岳阳市进一步开展工程建设项目招标突出问题专项整治工作方案》的通知、《2022岳阳市住建领域招投标突出问题专项整治工作方案》立项。2023，市财政安排招投标监督管理专项资金5万元，截止2023年12月31日，此项目工作经费开支5万元。</w:t>
      </w:r>
    </w:p>
    <w:p>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3"/>
        <w:numPr>
          <w:ilvl w:val="0"/>
          <w:numId w:val="0"/>
        </w:numPr>
        <w:ind w:firstLine="640" w:firstLineChars="200"/>
        <w:rPr>
          <w:rFonts w:hint="default"/>
          <w:lang w:val="en-US" w:eastAsia="zh-CN"/>
        </w:rPr>
      </w:pPr>
      <w:r>
        <w:rPr>
          <w:rFonts w:hint="eastAsia" w:eastAsia="仿宋_GB2312" w:cs="Arial"/>
          <w:snapToGrid w:val="0"/>
          <w:color w:val="000000"/>
          <w:kern w:val="0"/>
          <w:sz w:val="32"/>
          <w:szCs w:val="32"/>
          <w:lang w:val="en-US" w:eastAsia="zh-CN" w:bidi="ar-SA"/>
        </w:rPr>
        <w:t>通过专项整治，维护公平公正的招投标市场秩序，优化营商环境，有效的杜绝招投标市场乱象</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pPr>
        <w:keepNext w:val="0"/>
        <w:keepLines w:val="0"/>
        <w:pageBreakBefore w:val="0"/>
        <w:overflowPunct/>
        <w:topLinePunct w:val="0"/>
        <w:bidi w:val="0"/>
        <w:spacing w:line="44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2023年</w:t>
      </w:r>
      <w:r>
        <w:rPr>
          <w:rFonts w:hint="eastAsia" w:ascii="仿宋" w:hAnsi="仿宋" w:eastAsia="仿宋" w:cs="仿宋"/>
          <w:sz w:val="30"/>
          <w:szCs w:val="30"/>
          <w:lang w:val="en-US" w:eastAsia="zh-CN"/>
        </w:rPr>
        <w:t>建筑工程公开招标项目共计14个，中标金额合计为78089.7763万元。根据《湖南省房屋建筑和市政基础设施工程招标投标管理办法》(湘政办发〔2019〕31号)文件要求，我单位监管方式为</w:t>
      </w:r>
      <w:r>
        <w:rPr>
          <w:rFonts w:hint="eastAsia" w:ascii="仿宋" w:hAnsi="仿宋" w:eastAsia="仿宋" w:cs="仿宋"/>
          <w:sz w:val="30"/>
          <w:szCs w:val="30"/>
        </w:rPr>
        <w:t>事中事后监管，实行招标人负责制。在招标全过程中，对制定招标工作计划</w:t>
      </w:r>
      <w:r>
        <w:rPr>
          <w:rFonts w:hint="eastAsia" w:ascii="仿宋" w:hAnsi="仿宋" w:eastAsia="仿宋" w:cs="仿宋"/>
          <w:sz w:val="30"/>
          <w:szCs w:val="30"/>
          <w:lang w:eastAsia="zh-CN"/>
        </w:rPr>
        <w:t>、</w:t>
      </w:r>
      <w:r>
        <w:rPr>
          <w:rFonts w:hint="eastAsia" w:ascii="仿宋" w:hAnsi="仿宋" w:eastAsia="仿宋" w:cs="仿宋"/>
          <w:sz w:val="30"/>
          <w:szCs w:val="30"/>
        </w:rPr>
        <w:t>组织招标资格审查、编制、标底和评标工作</w:t>
      </w:r>
      <w:r>
        <w:rPr>
          <w:rFonts w:hint="eastAsia" w:ascii="仿宋" w:hAnsi="仿宋" w:eastAsia="仿宋" w:cs="仿宋"/>
          <w:sz w:val="30"/>
          <w:szCs w:val="30"/>
          <w:lang w:eastAsia="zh-CN"/>
        </w:rPr>
        <w:t>、</w:t>
      </w:r>
      <w:r>
        <w:rPr>
          <w:rFonts w:hint="eastAsia" w:ascii="仿宋" w:hAnsi="仿宋" w:eastAsia="仿宋" w:cs="仿宋"/>
          <w:sz w:val="30"/>
          <w:szCs w:val="30"/>
        </w:rPr>
        <w:t>确定开标时间和地点</w:t>
      </w:r>
      <w:r>
        <w:rPr>
          <w:rFonts w:hint="eastAsia" w:ascii="仿宋" w:hAnsi="仿宋" w:eastAsia="仿宋" w:cs="仿宋"/>
          <w:sz w:val="30"/>
          <w:szCs w:val="30"/>
          <w:lang w:eastAsia="zh-CN"/>
        </w:rPr>
        <w:t>、</w:t>
      </w:r>
      <w:r>
        <w:rPr>
          <w:rFonts w:hint="eastAsia" w:ascii="仿宋" w:hAnsi="仿宋" w:eastAsia="仿宋" w:cs="仿宋"/>
          <w:sz w:val="30"/>
          <w:szCs w:val="30"/>
        </w:rPr>
        <w:t>确定中标人</w:t>
      </w:r>
      <w:r>
        <w:rPr>
          <w:rFonts w:hint="eastAsia" w:ascii="仿宋" w:hAnsi="仿宋" w:eastAsia="仿宋" w:cs="仿宋"/>
          <w:sz w:val="30"/>
          <w:szCs w:val="30"/>
          <w:lang w:eastAsia="zh-CN"/>
        </w:rPr>
        <w:t>、</w:t>
      </w:r>
      <w:r>
        <w:rPr>
          <w:rFonts w:hint="eastAsia" w:ascii="仿宋" w:hAnsi="仿宋" w:eastAsia="仿宋" w:cs="仿宋"/>
          <w:sz w:val="30"/>
          <w:szCs w:val="30"/>
        </w:rPr>
        <w:t>发出中标通知书和签订合同等事项依法由</w:t>
      </w:r>
      <w:r>
        <w:rPr>
          <w:rFonts w:hint="eastAsia" w:ascii="仿宋" w:hAnsi="仿宋" w:eastAsia="仿宋" w:cs="仿宋"/>
          <w:sz w:val="30"/>
          <w:szCs w:val="30"/>
          <w:lang w:val="en-US" w:eastAsia="zh-CN"/>
        </w:rPr>
        <w:t>招标人</w:t>
      </w:r>
      <w:r>
        <w:rPr>
          <w:rFonts w:hint="eastAsia" w:ascii="仿宋" w:hAnsi="仿宋" w:eastAsia="仿宋" w:cs="仿宋"/>
          <w:sz w:val="30"/>
          <w:szCs w:val="30"/>
        </w:rPr>
        <w:t>自主决定。我</w:t>
      </w:r>
      <w:r>
        <w:rPr>
          <w:rFonts w:hint="eastAsia" w:ascii="仿宋" w:hAnsi="仿宋" w:eastAsia="仿宋" w:cs="仿宋"/>
          <w:sz w:val="30"/>
          <w:szCs w:val="30"/>
          <w:lang w:val="en-US" w:eastAsia="zh-CN"/>
        </w:rPr>
        <w:t>办</w:t>
      </w:r>
      <w:r>
        <w:rPr>
          <w:rFonts w:hint="eastAsia" w:ascii="仿宋" w:hAnsi="仿宋" w:eastAsia="仿宋" w:cs="仿宋"/>
          <w:sz w:val="30"/>
          <w:szCs w:val="30"/>
        </w:rPr>
        <w:t>负责监督</w:t>
      </w:r>
      <w:r>
        <w:rPr>
          <w:rFonts w:hint="eastAsia" w:ascii="仿宋" w:hAnsi="仿宋" w:eastAsia="仿宋" w:cs="仿宋"/>
          <w:sz w:val="30"/>
          <w:szCs w:val="30"/>
          <w:lang w:eastAsia="zh-CN"/>
        </w:rPr>
        <w:t>招标人</w:t>
      </w:r>
      <w:r>
        <w:rPr>
          <w:rFonts w:hint="eastAsia" w:ascii="仿宋" w:hAnsi="仿宋" w:eastAsia="仿宋" w:cs="仿宋"/>
          <w:sz w:val="30"/>
          <w:szCs w:val="30"/>
        </w:rPr>
        <w:t>招标实施过程中是否存在违法违规行为，主要监督的内容有必须进行招标的项目是否不依法进行招标；招标投标活动是否不按法定程序和规则进行，这其中包括：招标项目不具备招标条件，招标人不按照核准方式和原则开展招标工作，招标文件内容不合法，招标、评标过程不公正、不公开、不公平，中标人的确定不合法等</w:t>
      </w:r>
      <w:r>
        <w:rPr>
          <w:rFonts w:hint="eastAsia" w:ascii="仿宋" w:hAnsi="仿宋" w:eastAsia="仿宋" w:cs="仿宋"/>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7"/>
        <w:keepNext w:val="0"/>
        <w:keepLines w:val="0"/>
        <w:pageBreakBefore w:val="0"/>
        <w:widowControl/>
        <w:suppressLineNumbers w:val="0"/>
        <w:wordWrap/>
        <w:overflowPunct/>
        <w:topLinePunct w:val="0"/>
        <w:bidi w:val="0"/>
        <w:spacing w:before="0" w:beforeAutospacing="0" w:after="0" w:afterAutospacing="0" w:line="440" w:lineRule="exact"/>
        <w:ind w:left="0" w:leftChars="0" w:righ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FFFFFF"/>
        </w:rPr>
        <w:t>建</w:t>
      </w:r>
      <w:r>
        <w:rPr>
          <w:rFonts w:hint="eastAsia" w:ascii="仿宋" w:hAnsi="仿宋" w:eastAsia="仿宋" w:cs="仿宋"/>
          <w:color w:val="auto"/>
          <w:sz w:val="32"/>
          <w:szCs w:val="32"/>
          <w:shd w:val="clear" w:color="auto" w:fill="FFFFFF"/>
          <w:lang w:eastAsia="zh-CN"/>
        </w:rPr>
        <w:t>筑</w:t>
      </w:r>
      <w:r>
        <w:rPr>
          <w:rFonts w:hint="eastAsia" w:ascii="仿宋" w:hAnsi="仿宋" w:eastAsia="仿宋" w:cs="仿宋"/>
          <w:color w:val="auto"/>
          <w:sz w:val="32"/>
          <w:szCs w:val="32"/>
          <w:shd w:val="clear" w:color="auto" w:fill="FFFFFF"/>
        </w:rPr>
        <w:t>工程招投标是一项严肃且有着严谨程序的工作，加强招投标工作监管，是保障建</w:t>
      </w:r>
      <w:r>
        <w:rPr>
          <w:rFonts w:hint="eastAsia" w:ascii="仿宋" w:hAnsi="仿宋" w:eastAsia="仿宋" w:cs="仿宋"/>
          <w:color w:val="auto"/>
          <w:sz w:val="32"/>
          <w:szCs w:val="32"/>
          <w:shd w:val="clear" w:color="auto" w:fill="FFFFFF"/>
          <w:lang w:eastAsia="zh-CN"/>
        </w:rPr>
        <w:t>筑</w:t>
      </w:r>
      <w:r>
        <w:rPr>
          <w:rFonts w:hint="eastAsia" w:ascii="仿宋" w:hAnsi="仿宋" w:eastAsia="仿宋" w:cs="仿宋"/>
          <w:color w:val="auto"/>
          <w:sz w:val="32"/>
          <w:szCs w:val="32"/>
          <w:shd w:val="clear" w:color="auto" w:fill="FFFFFF"/>
        </w:rPr>
        <w:t>工程项目健康实施的基础性关键环节和良好开端。牢固树立法制意识和廉政意识，规范运作，强化监管，创新机制，推动招投标工作健康有序开展，不断深化廉政建设，有效服务工程建设</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专项</w:t>
      </w:r>
      <w:r>
        <w:rPr>
          <w:rFonts w:hint="eastAsia" w:ascii="仿宋" w:hAnsi="仿宋" w:eastAsia="仿宋" w:cs="仿宋"/>
          <w:color w:val="auto"/>
          <w:sz w:val="32"/>
          <w:szCs w:val="32"/>
          <w:shd w:val="clear" w:color="auto" w:fill="FFFFFF"/>
          <w:lang w:eastAsia="zh-CN"/>
        </w:rPr>
        <w:t>整治行动开展以来，我</w:t>
      </w:r>
      <w:r>
        <w:rPr>
          <w:rFonts w:hint="eastAsia" w:ascii="仿宋" w:hAnsi="仿宋" w:eastAsia="仿宋" w:cs="仿宋"/>
          <w:color w:val="auto"/>
          <w:sz w:val="32"/>
          <w:szCs w:val="32"/>
          <w:shd w:val="clear" w:color="auto" w:fill="FFFFFF"/>
          <w:lang w:val="en-US" w:eastAsia="zh-CN"/>
        </w:rPr>
        <w:t>单位标后稽查执法情况</w:t>
      </w:r>
      <w:r>
        <w:rPr>
          <w:rFonts w:hint="eastAsia" w:ascii="仿宋" w:hAnsi="仿宋" w:eastAsia="仿宋" w:cs="仿宋"/>
          <w:color w:val="auto"/>
          <w:sz w:val="32"/>
          <w:szCs w:val="32"/>
          <w:shd w:val="clear" w:color="auto" w:fill="FFFFFF"/>
          <w:lang w:eastAsia="zh-CN"/>
        </w:rPr>
        <w:t>如下：</w:t>
      </w:r>
    </w:p>
    <w:p>
      <w:pPr>
        <w:keepNext w:val="0"/>
        <w:keepLines w:val="0"/>
        <w:pageBreakBefore w:val="0"/>
        <w:widowControl w:val="0"/>
        <w:kinsoku w:val="0"/>
        <w:wordWrap/>
        <w:overflowPunct/>
        <w:topLinePunct w:val="0"/>
        <w:autoSpaceDE w:val="0"/>
        <w:autoSpaceDN w:val="0"/>
        <w:bidi w:val="0"/>
        <w:adjustRightInd w:val="0"/>
        <w:snapToGrid w:val="0"/>
        <w:spacing w:line="440" w:lineRule="exact"/>
        <w:ind w:right="0" w:firstLine="640" w:firstLineChars="2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大宣传引导、营造良好氛围。今年下半年组织召开一次汨罗市住建领域招投标专项整治大会，组织学习汨罗市住建局《2023年住建领域招投标突出问题专项整治工作方案》，进一步加强住建领域工程建设招投标的监督管理，依法打击工程建设招标投标领域的违法违规行为，有效解决招标投标活动中市场主体反映强烈的突出问題，优化招投标市场营商环境，促进建筑市场健康有序发展。</w:t>
      </w:r>
    </w:p>
    <w:p>
      <w:pPr>
        <w:keepNext w:val="0"/>
        <w:keepLines w:val="0"/>
        <w:pageBreakBefore w:val="0"/>
        <w:widowControl w:val="0"/>
        <w:numPr>
          <w:ilvl w:val="0"/>
          <w:numId w:val="0"/>
        </w:numPr>
        <w:kinsoku/>
        <w:wordWrap/>
        <w:overflowPunct/>
        <w:topLinePunct w:val="0"/>
        <w:autoSpaceDE/>
        <w:autoSpaceDN/>
        <w:bidi w:val="0"/>
        <w:spacing w:line="440" w:lineRule="exact"/>
        <w:ind w:firstLine="664" w:firstLineChars="200"/>
        <w:jc w:val="both"/>
        <w:textAlignment w:val="auto"/>
        <w:rPr>
          <w:rFonts w:hint="default" w:ascii="仿宋" w:hAnsi="仿宋" w:eastAsia="仿宋"/>
          <w:sz w:val="32"/>
          <w:szCs w:val="32"/>
          <w:lang w:val="en-US" w:eastAsia="zh-CN"/>
        </w:rPr>
      </w:pPr>
      <w:r>
        <w:rPr>
          <w:rFonts w:hint="eastAsia" w:ascii="仿宋" w:hAnsi="仿宋" w:eastAsia="仿宋" w:cs="仿宋"/>
          <w:i w:val="0"/>
          <w:caps w:val="0"/>
          <w:color w:val="auto"/>
          <w:spacing w:val="6"/>
          <w:sz w:val="32"/>
          <w:szCs w:val="32"/>
          <w:shd w:val="clear" w:color="auto" w:fill="FFFFFF"/>
        </w:rPr>
        <w:t>加大</w:t>
      </w:r>
      <w:r>
        <w:rPr>
          <w:rFonts w:hint="eastAsia" w:ascii="仿宋" w:hAnsi="仿宋" w:eastAsia="仿宋" w:cs="仿宋"/>
          <w:i w:val="0"/>
          <w:caps w:val="0"/>
          <w:color w:val="auto"/>
          <w:spacing w:val="6"/>
          <w:sz w:val="32"/>
          <w:szCs w:val="32"/>
          <w:shd w:val="clear" w:color="auto" w:fill="FFFFFF"/>
          <w:lang w:val="en-US" w:eastAsia="zh-CN"/>
        </w:rPr>
        <w:t>了</w:t>
      </w:r>
      <w:r>
        <w:rPr>
          <w:rFonts w:hint="eastAsia" w:ascii="仿宋" w:hAnsi="仿宋" w:eastAsia="仿宋" w:cs="仿宋"/>
          <w:i w:val="0"/>
          <w:caps w:val="0"/>
          <w:color w:val="auto"/>
          <w:spacing w:val="6"/>
          <w:sz w:val="32"/>
          <w:szCs w:val="32"/>
          <w:shd w:val="clear" w:color="auto" w:fill="FFFFFF"/>
        </w:rPr>
        <w:t>对失信违法行为的惩戒力度，规范市场主体的从业行为</w:t>
      </w:r>
      <w:r>
        <w:rPr>
          <w:rFonts w:hint="eastAsia" w:ascii="仿宋" w:hAnsi="仿宋" w:eastAsia="仿宋" w:cs="仿宋"/>
          <w:i w:val="0"/>
          <w:caps w:val="0"/>
          <w:color w:val="auto"/>
          <w:spacing w:val="6"/>
          <w:sz w:val="32"/>
          <w:szCs w:val="32"/>
          <w:shd w:val="clear" w:color="auto" w:fill="FFFFFF"/>
          <w:lang w:eastAsia="zh-CN"/>
        </w:rPr>
        <w:t>，</w:t>
      </w:r>
      <w:r>
        <w:rPr>
          <w:rFonts w:hint="eastAsia" w:ascii="仿宋" w:hAnsi="仿宋" w:eastAsia="仿宋" w:cs="仿宋"/>
          <w:i w:val="0"/>
          <w:caps w:val="0"/>
          <w:color w:val="auto"/>
          <w:spacing w:val="6"/>
          <w:sz w:val="32"/>
          <w:szCs w:val="32"/>
          <w:shd w:val="clear" w:color="auto" w:fill="FFFFFF"/>
          <w:lang w:val="en-US" w:eastAsia="zh-CN"/>
        </w:rPr>
        <w:t>压实主体责任制。我单位实行一项目三承诺制，招标人对</w:t>
      </w:r>
      <w:r>
        <w:rPr>
          <w:rFonts w:hint="eastAsia" w:ascii="仿宋" w:hAnsi="仿宋" w:eastAsia="仿宋"/>
          <w:sz w:val="32"/>
          <w:szCs w:val="32"/>
        </w:rPr>
        <w:t>公平</w:t>
      </w:r>
      <w:r>
        <w:rPr>
          <w:rFonts w:hint="eastAsia" w:ascii="仿宋" w:hAnsi="仿宋" w:eastAsia="仿宋"/>
          <w:sz w:val="32"/>
          <w:szCs w:val="32"/>
          <w:lang w:eastAsia="zh-CN"/>
        </w:rPr>
        <w:t>、</w:t>
      </w:r>
      <w:r>
        <w:rPr>
          <w:rFonts w:hint="eastAsia" w:ascii="仿宋" w:hAnsi="仿宋" w:eastAsia="仿宋"/>
          <w:sz w:val="32"/>
          <w:szCs w:val="32"/>
        </w:rPr>
        <w:t>公正</w:t>
      </w:r>
      <w:r>
        <w:rPr>
          <w:rFonts w:hint="eastAsia" w:ascii="仿宋" w:hAnsi="仿宋" w:eastAsia="仿宋"/>
          <w:sz w:val="32"/>
          <w:szCs w:val="32"/>
          <w:lang w:eastAsia="zh-CN"/>
        </w:rPr>
        <w:t>、</w:t>
      </w:r>
      <w:r>
        <w:rPr>
          <w:rFonts w:hint="eastAsia" w:ascii="仿宋" w:hAnsi="仿宋" w:eastAsia="仿宋"/>
          <w:sz w:val="32"/>
          <w:szCs w:val="32"/>
        </w:rPr>
        <w:t>公开招投</w:t>
      </w:r>
      <w:r>
        <w:rPr>
          <w:rFonts w:hint="eastAsia" w:ascii="仿宋" w:hAnsi="仿宋" w:eastAsia="仿宋"/>
          <w:sz w:val="32"/>
          <w:szCs w:val="32"/>
          <w:lang w:eastAsia="zh-CN"/>
        </w:rPr>
        <w:t>，</w:t>
      </w:r>
      <w:r>
        <w:rPr>
          <w:rFonts w:hint="eastAsia" w:ascii="仿宋" w:hAnsi="仿宋" w:eastAsia="仿宋"/>
          <w:sz w:val="32"/>
          <w:szCs w:val="32"/>
          <w:lang w:val="en-US" w:eastAsia="zh-CN"/>
        </w:rPr>
        <w:t>不围标、串标和带有意向性招标进行公开承诺；招标代理机构对</w:t>
      </w:r>
      <w:r>
        <w:rPr>
          <w:rFonts w:hint="eastAsia" w:ascii="仿宋" w:hAnsi="仿宋" w:eastAsia="仿宋"/>
          <w:sz w:val="32"/>
          <w:szCs w:val="32"/>
        </w:rPr>
        <w:t>秉持“严谨、专业、守法、高效”的服务宗旨</w:t>
      </w:r>
      <w:r>
        <w:rPr>
          <w:rFonts w:hint="eastAsia" w:ascii="仿宋" w:hAnsi="仿宋" w:eastAsia="仿宋"/>
          <w:sz w:val="32"/>
          <w:szCs w:val="32"/>
          <w:lang w:val="en-US" w:eastAsia="zh-CN"/>
        </w:rPr>
        <w:t>和不围标、串标进行承诺；中标单位对投标履约、无围标、串标、挂靠、出借资质等行为进行承诺。 秉承宽进、严管、重罚的宗旨，对各责任主体实行承诺履约制，对违法违规现象发现一起，查处一起，决不姑息。</w:t>
      </w:r>
    </w:p>
    <w:p>
      <w:pPr>
        <w:pStyle w:val="8"/>
        <w:keepNext w:val="0"/>
        <w:keepLines w:val="0"/>
        <w:pageBreakBefore w:val="0"/>
        <w:wordWrap/>
        <w:overflowPunct/>
        <w:topLinePunct w:val="0"/>
        <w:bidi w:val="0"/>
        <w:spacing w:after="0" w:line="440" w:lineRule="exact"/>
        <w:ind w:left="0" w:leftChars="0" w:firstLine="640" w:firstLineChars="200"/>
        <w:jc w:val="both"/>
        <w:rPr>
          <w:rFonts w:hint="default" w:eastAsia="仿宋_GB2312"/>
          <w:kern w:val="0"/>
          <w:sz w:val="32"/>
          <w:szCs w:val="32"/>
          <w:lang w:val="en-US" w:eastAsia="zh-CN"/>
        </w:rPr>
      </w:pPr>
      <w:r>
        <w:rPr>
          <w:rFonts w:hint="eastAsia" w:ascii="仿宋" w:hAnsi="仿宋" w:eastAsia="仿宋" w:cs="仿宋"/>
          <w:color w:val="auto"/>
          <w:sz w:val="32"/>
          <w:szCs w:val="32"/>
          <w:lang w:val="en-US" w:eastAsia="zh-CN"/>
        </w:rPr>
        <w:t>加大了标后稽查力度，严查项目经理、总监等关键岗位人员到位履职情况。严格督促工程项目合同规范签订和履行、农民工工资支付，严厉打击挂靠、非法转包等违法行为。2023年度我单位开展专项标后稽查3次，下发标后稽查整改告知书28份，已经将9起未取得施工许可证擅自开工项目移交住建局法规股进一步核实。对湖南工程机械配套产业园保障性租赁住房建设项目工程总承包，评标委员会全体成员不按照招标文件规定的评标标准和方法评标的做法给予通报批评，并报送汨罗市发改局和岳阳市住房和城乡建设局。收到实名制举报和投诉质疑函各一件，我单位都依法、依规、依程序进行了受理并进行了回复</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加强建设工程标后的跟踪管理。加大标后稽查力度，对中标的建设工程进行施工现场检查，分定期检查和不定期抽查两种形式，查处挂靠、转包、违法分包等违法行为。弱化事前审批，强化事后监督。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全面实行工程担保制度。在继续严格执行投标保证金制度的基础上，全面实施工程履约担保及工程款支付担保制度。担保金额按工程造价10%以内计算或按投标下浮率实行。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经营行为与准入、清出挂靠。加强建设工程项目执法监察，严肃查处招标投标过程中出现的串通投标、以他人名义投标等违法行为。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281" w:firstLineChars="1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pPr>
        <w:pStyle w:val="2"/>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议相关项目业主单位和部门要认真督促施工单位在工程建设中，应本着边施工、边自查、边整改的方式进行，及时发现问题并搞好查缺补漏，完善有关手续。此次检查中发现有些项目存在手续未完备问题，现已全部下发了整改通知书，并责令相关部门在限期内整改结束，如未按规定要求进行整改的，将按照有关规定对相关人员进行责任追究。</w:t>
      </w:r>
    </w:p>
    <w:p>
      <w:pPr>
        <w:pStyle w:val="3"/>
        <w:numPr>
          <w:ilvl w:val="0"/>
          <w:numId w:val="8"/>
        </w:numPr>
        <w:ind w:left="0" w:leftChars="0" w:firstLine="640" w:firstLineChars="20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建议加大对项目单位和部门的有效管理，严格坚持项目建设备案制度和工作信息通报制度，以便及时掌握工程建设项目的工程进度和相关动态。</w:t>
      </w:r>
    </w:p>
    <w:p>
      <w:pPr>
        <w:pStyle w:val="3"/>
        <w:numPr>
          <w:ilvl w:val="0"/>
          <w:numId w:val="0"/>
        </w:numPr>
        <w:rPr>
          <w:rFonts w:hint="default" w:eastAsia="仿宋_GB2312" w:cs="Arial"/>
          <w:snapToGrid w:val="0"/>
          <w:color w:val="000000"/>
          <w:kern w:val="0"/>
          <w:sz w:val="32"/>
          <w:szCs w:val="32"/>
          <w:lang w:val="en-US" w:eastAsia="zh-CN" w:bidi="ar-SA"/>
        </w:rPr>
      </w:pPr>
      <w:r>
        <w:rPr>
          <w:rFonts w:hint="eastAsia"/>
          <w:lang w:val="en-US" w:eastAsia="zh-CN"/>
        </w:rPr>
        <w:t xml:space="preserve">       </w:t>
      </w:r>
      <w:r>
        <w:rPr>
          <w:rFonts w:hint="eastAsia" w:eastAsia="仿宋_GB2312" w:cs="Arial"/>
          <w:snapToGrid w:val="0"/>
          <w:color w:val="000000"/>
          <w:kern w:val="0"/>
          <w:sz w:val="32"/>
          <w:szCs w:val="32"/>
          <w:lang w:val="en-US" w:eastAsia="zh-CN" w:bidi="ar-SA"/>
        </w:rPr>
        <w:t xml:space="preserve"> 3、建议加大对项目资金的监督管理，严格财务制度和项目资金审批，确保到位资金不出现贪污、挪用、截留和挤占的行为发生，使资金真正用在项目建设中，并发挥积极的作用，造福于社会和人民群众。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pStyle w:val="8"/>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工作经费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 xml:space="preserve">部 门 </w:t>
      </w:r>
      <w:bookmarkStart w:id="0" w:name="_GoBack"/>
      <w:bookmarkEnd w:id="0"/>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汨罗市建筑工程服务中心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为建设工程招投标监督管理；建筑业资质管理、建筑业统计、专业技术人员培训；建筑工程质量、安全生产监管、竣工验收备案、检测市场管理；建筑材料价格信息收集、施工定额测编、工程造价管理；建筑工程、非住宅内装饰工程质量安全监管；建筑工程和市场基础设施工程防雷安全监管等工作经费支出。</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ascii="黑体" w:hAnsi="黑体" w:eastAsia="黑体" w:cs="黑体"/>
          <w:b/>
          <w:bCs/>
          <w:spacing w:val="-15"/>
          <w:sz w:val="31"/>
          <w:szCs w:val="31"/>
          <w:lang w:val="en-US" w:eastAsia="zh-CN"/>
        </w:rPr>
        <w:t xml:space="preserve">     </w:t>
      </w:r>
      <w:r>
        <w:rPr>
          <w:rFonts w:hint="eastAsia" w:eastAsia="仿宋_GB2312"/>
          <w:kern w:val="0"/>
          <w:sz w:val="32"/>
          <w:szCs w:val="32"/>
          <w:lang w:val="en-US" w:eastAsia="zh-CN"/>
        </w:rPr>
        <w:t>2023年项目资金334.74万元，全部为财政拨款资金；此项目334.74万元为有关业务工作经费开支。本项目支出时依据单位财务管理制度，领导层层审核把关。</w:t>
      </w:r>
    </w:p>
    <w:p>
      <w:pPr>
        <w:pStyle w:val="2"/>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3"/>
        <w:numPr>
          <w:ilvl w:val="0"/>
          <w:numId w:val="0"/>
        </w:numPr>
        <w:ind w:firstLine="640" w:firstLineChars="200"/>
        <w:rPr>
          <w:rFonts w:hint="default"/>
          <w:lang w:val="en-US" w:eastAsia="zh-CN"/>
        </w:rPr>
      </w:pPr>
      <w:r>
        <w:rPr>
          <w:rFonts w:hint="eastAsia" w:eastAsia="仿宋_GB2312" w:cs="Arial"/>
          <w:snapToGrid w:val="0"/>
          <w:color w:val="000000"/>
          <w:kern w:val="0"/>
          <w:sz w:val="32"/>
          <w:szCs w:val="32"/>
          <w:lang w:val="en-US" w:eastAsia="zh-CN" w:bidi="ar-SA"/>
        </w:rPr>
        <w:t>本项目全年支出334.73万元，任务已基本完成</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一）夯实基础，积蓄高质量发展动能。为推动建筑业稳定发展，守牢建筑领域安全生产底线，我们迎难而上，不断锤炼本领，提升服务水平，全力推进建筑领域各项工作任务实现预期目标。一是内部发力提本领、强技能。我们积极探索突破工学矛盾，设立“周三课堂”，组织干职工开展质量安全、试验检测、行业管理、党风廉政等知识学习与测试，通过集中学习、讨论交流，提升干职工的专业技能和理论知识，形成了积极向上的学习氛围。二是带动行业蓄动能、谋发展。班子带头深入企业，走访调研，了解企业生产经营中的难点堵点，提供技术指导与服务，帮助企业项目降本增效、纾困解难题；组织企业开展安全月、质量安全观摩、专业技能培训，带动企业提高管理水平，提升安全生产意识。三是形成合力同提升、共进步。在单位内部，开展各种形式的学习与活动，通过党建、团建、拓展、集中学习讨论等形形式，增进干职工之间交流与学习，在学习与活动中提升能力，增进友谊，形成了和谐友好、乐观向上的团队氛围，而且调动了职工的工作热情,促进了日常工作中的协调与联动。在对外工作中，我们积极与住建系统以及其他业务相关单位沟通联系，主动跨单位跨部门进行工作联动，帮助企业和项目、群众解决实际问题，服务工作更优质开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抓实安全生产，提供高质量发展保障。全年监管房屋工程项目101个，总建筑面积约285.17万平方米，总造价约51.53亿元，市政工程项目11个，总造价约6.83亿元。全年竣工验收项目共38个，目前在建房屋和市政项目共74个（房屋工程68个，市政工程6个），其中在建项目44个，停工项目16个，未开工项目14个。受全球经济下行影响，建筑领域不景气的背景下，我们更多的是优化服务、提供技术指导，促进行业安全发展。一是加强质量安全宣传和指导，加强行业教育，通过安全生产月、安全质量观摩、安全生产大讲堂、微信公众号和视频号“建工大安”等方式，加强新安全生产法、房屋市政工程生产安全重大事故隐患判定标准（2022版）、特种设备和高处作业知识、文明创建和扬尘防治等知识宣传，提升从业人员安全生产知识熟悉度，增强自我保护意识；通过提醒、警示约谈，限期整改、停工整改、行政处罚、立案查处等多种手段，多种形式敦促参与建设主体责任单位提高安全生产意识，履行安全生产责任，全年组织召开全市质量安全管理专项会议13次，打非治违专项会议4次，召开质量安全警示约谈会11次，召开扬尘防治约谈会2次。二是严格督促隐患整改，受全球经济下行波及，房地产、工业项目受到了较大的影响，考虑到各项目的难度和进一步优化全市营商环境，我们更多的是采用查隐患、督整改的办法严控项目质量安全。坚决做到该停工整改的停工整改，该限期整改的限期整改，对敷衍整改的坚决立案查处，绝不带病施工。特别是涉起重机械设备违法违规的，发现一起，查处一起，绝不姑息迁就。全年共开展专项检查11次，对65个项目进行了825次检查，共下发隐患整改通知书232份、下发停工整改通知书45份，下发催办通知13份，消除质量安全隐患2092条，记录红黄牌101份，记录不良行为29起，2023年共移交案件调线索17起，记项目安全考评不合格6份。将强执法深入到建筑施工的各个环节，覆盖了包括工业项目、市政项目的所有项目，形成了全过程、全方位、无死角盲区的严监管新局面。三是强化危大工程管控，我们从起重机械设备入手，加大危大工程管控。委托第三方专业检测机构对全市在用起重机械设备开展了4次全覆盖监督比对检测，检测中共发现安全隐患930余处，强制拆除1台、现场封停9台；严格落实“季度强制检测，存在重大安全隐患的一律封停或强制拆除，重大环节监管不到位，操作违规的一律严处”的起重设备管控机制，使这最易失控、最易发生较大以上事故的重大危险源得到强有力管控，极大降低了发生较大以上安全事故的概率。四是开展安全生产打非治违，按照上级相关工作安排，吸取长沙4.29自建民房倒塌事故教训，结合安全生产专项整治三年行动，强力开展了住建领域安全生产大检查打非治违专项整治工作，对全市违建项目进行排查整治。集中约谈了未办施工许可、未竣工验收备案等违法建设项目的责任单位主要负责人，针对每个违法项目具体情况明确了整治目标期限任务和责任人，明确专人指导督促项目限时整改。专项整治行动以来，借助集中约谈会开展集中培训告知3次，组织专班上门现场指导4次，接受业务咨询指导40余次，指导项目整改。整治行动取得了较好的成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优化服务质量，提升高质量发展品质。在抓好安全生产工作同时，坚持提升行业管理和服务水平。推动建筑业高质量发展，开展建筑业“三解三送三优”（送政策、送温暖、送信心，解基层之难、解企业之难，解群众之难，优作风、优服务、优环境）服务工作，确定6家我市建筑业骨干企业、确定4家专精特新企业，并针对性开展服务，引导企业做到做强。积极配合汨罗市统计局较好地完成全市建筑施工企业在省统计联网直报平台的季度报表上报和四上企业入网等工作，今年已完成2家四上企业申报。今年完成新申报/增项家劳务公司资质16家，对12家建筑业企业进行了资质动态核查。组织19人次参加特种作业人员培训、考核。严格实名制管理，督促省监管平台上在建工程项目部建立实名制人脸识别考勤通道，并执行上、下班考勤管理；督促施工单位设立农民工工资发放专户按月发放农民工工资。联合市劳动监察大队定期开展“根治欠薪”专项检查，协助劳动监察大队协调解决农民工工资欠薪事件40件。加强商品混凝土管理工作，每月对全市范围内预拌混凝土搅拌站点巡查，自该项工作开展以来已拆除无资质混凝土搅拌站（点）33家，关停1家。对全市范围内6家预拌商品混凝土企业开展安全生产检查，结合省超限超载领导小组及汨罗市超限超载领导小组对我市预拌商品混凝土公司进行抽查发现的问题进行动态管理，督促企业完善其内部监管系统，确保数据准确及时上传至省监管平台。抓好招投标监管，2023年度公开招标项目共计14个，总金额78089.7763万元。加强对招投标活动的监督，加强事中事后监管，开展住建领域招投标突出问题专项整治工作，进一步规范住建领域招投标工作。开展专项标后稽查3次，下发标后稽查整改告知书28份，将9起未取得施工许可证擅自开工项目移交住建局法规股立案查处，完成省厅交办案件3个、岳阳市局交办线索8条、汨罗市纪委交办线索6条。依法依规处理投诉2个，举报1个。按照局党组统一部署完成汨罗市落实省委第三轮巡视共性问题“未巡先改”自查整改工作。严把材料检测关，立业检测严格按照检测标准要求开展试验检测。综合材料和实体检测情况建立了不合格台帐，并及时通报质监站，针对不合格样品及时跟踪，消除质量隐患，更好地确保了工程质量。做好造价与竣工备案服务，动态采集建材价格信息，并及时上报岳阳市造价站；为企业、项目提供代订《岳阳工程造价》服务，及时为企业提供造价信息；组织发改、财评、审计等单位和造价从业人员参加“岳阳市建设工程成本管理及全过程造价咨询专题市场讲座”，提升造价人员专技技能水平。压缩竣工备案办理时间，全面实行线上备案，降低企业成本，对符合要求的项目，按规定在2个工作日内完成备案手续，共办理建设工程项目竣工验收备案82个,工程总造价350773.89万元。其中房建类81个，工程总造价350391.39万元，建筑面积1913714.87平方米；市政工程1个，工程总造价382.5万元。加强检测、监理企业监管，对在我市开展业务的检测、监理企业的机进行信息采集，每季度对全市在建项目检测、监理机构日常行为开展检查，督促相关企业加强管理，落实整改，对相关违法违规行为进行了调查，并将相关线索移送住建局法规股办理，通过加强管理，检测、监理企业对质量安全的认识和重视程度稳步提高，管理水平也逐步提升。抓好乡村振兴、文明城市创建等中心工作，中心支部班子成员与监测户、脱贫户结对联系帮扶，落实好帮扶责任，巩固拓展脱贫攻坚成果；推动集体经济稳步发展，积极主动为企业争取低息贷款，带动本村就业增收。组织支部党员到联点高塘社区凯华尊品小区开展3次文明城市创建“两进”活动，向住户、商户宣传文明创建，开展卫生清洁志愿活动，提升联点社区环境卫生水平；组建在建项目文明创建工作专班，全面开展督查，督促项目在施工围挡、公益广告、施工现场、宿舍、食堂卫生等方面全面提标，迎检期间，开展“一对一”服务，确保建筑项目迎检效果。办好巡视交办整改、信访投诉，提升群众满意度，近年建筑领域快速发展，交房量大幅增加，有关房屋质量安全的信访量上升，我们组织投诉信访处理专班，分级分类跟踪办理，重要信访事项一把手亲子督办，责任压实到站股室负责人，做到件件有回复。省委巡视期间，成立工资表专班负责交办巡视组交办事项，落实每个信访事项均与信访人见面沟通了解和反馈办理情况，办理施工扰民、工程款结算、交房问题等各类交办件25件。全年共办理建筑领域投诉、信访、交办284件（12345信箱239件、舆情11件、信访26件、市长信箱8件）</w:t>
      </w:r>
      <w:r>
        <w:rPr>
          <w:rFonts w:hint="eastAsia"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55"/>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绩效评价工作按照“统一组织、分工负责、分步实施”原则进行，我中心成立了由主任任组长、相关业务股室负责人为成员组成的绩效自评工作组，由办公室具体牵头，相关业务科室配合，组织专人开展绩效自评工作，并组织召开2023年绩效评价工作专题会议</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建设工程监管智慧平台利用率还不够，还需进一步提高智慧平台使用率，借助科技手段提高管理效能。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六</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有关建议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七</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946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5"/>
          <w:jc w:val="right"/>
          <w:rPr>
            <w:rFonts w:asciiTheme="minorEastAsia" w:hAnsiTheme="minorEastAsia" w:eastAsiaTheme="minorEastAsia"/>
            <w:kern w:val="0"/>
          </w:rPr>
        </w:pPr>
      </w:p>
    </w:sdtContent>
  </w:sdt>
  <w:p>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467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5"/>
          <w:jc w:val="right"/>
          <w:rPr>
            <w:rFonts w:asciiTheme="minorEastAsia" w:hAnsiTheme="minorEastAsia" w:eastAsiaTheme="minorEastAsia"/>
            <w:kern w:val="0"/>
          </w:rPr>
        </w:pPr>
      </w:p>
    </w:sdtContent>
  </w:sdt>
  <w:p>
    <w:pPr>
      <w:spacing w:line="14" w:lineRule="auto"/>
      <w:jc w:val="left"/>
      <w:rPr>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EBA09"/>
    <w:multiLevelType w:val="singleLevel"/>
    <w:tmpl w:val="9B4EBA09"/>
    <w:lvl w:ilvl="0" w:tentative="0">
      <w:start w:val="2"/>
      <w:numFmt w:val="chineseCounting"/>
      <w:suff w:val="nothing"/>
      <w:lvlText w:val="（%1）"/>
      <w:lvlJc w:val="left"/>
      <w:rPr>
        <w:rFonts w:hint="eastAsia"/>
      </w:rPr>
    </w:lvl>
  </w:abstractNum>
  <w:abstractNum w:abstractNumId="1">
    <w:nsid w:val="B980ABC8"/>
    <w:multiLevelType w:val="singleLevel"/>
    <w:tmpl w:val="B980ABC8"/>
    <w:lvl w:ilvl="0" w:tentative="0">
      <w:start w:val="8"/>
      <w:numFmt w:val="chineseCounting"/>
      <w:suff w:val="nothing"/>
      <w:lvlText w:val="%1、"/>
      <w:lvlJc w:val="left"/>
      <w:rPr>
        <w:rFonts w:hint="eastAsia"/>
      </w:rPr>
    </w:lvl>
  </w:abstractNum>
  <w:abstractNum w:abstractNumId="2">
    <w:nsid w:val="F5BCA05B"/>
    <w:multiLevelType w:val="singleLevel"/>
    <w:tmpl w:val="F5BCA05B"/>
    <w:lvl w:ilvl="0" w:tentative="0">
      <w:start w:val="1"/>
      <w:numFmt w:val="chineseCounting"/>
      <w:lvlText w:val="(%1)"/>
      <w:lvlJc w:val="left"/>
      <w:pPr>
        <w:tabs>
          <w:tab w:val="left" w:pos="312"/>
        </w:tabs>
      </w:pPr>
      <w:rPr>
        <w:rFonts w:hint="eastAsia"/>
      </w:rPr>
    </w:lvl>
  </w:abstractNum>
  <w:abstractNum w:abstractNumId="3">
    <w:nsid w:val="02391D1E"/>
    <w:multiLevelType w:val="singleLevel"/>
    <w:tmpl w:val="02391D1E"/>
    <w:lvl w:ilvl="0" w:tentative="0">
      <w:start w:val="4"/>
      <w:numFmt w:val="chineseCounting"/>
      <w:suff w:val="nothing"/>
      <w:lvlText w:val="%1、"/>
      <w:lvlJc w:val="left"/>
      <w:rPr>
        <w:rFonts w:hint="eastAsia"/>
      </w:rPr>
    </w:lvl>
  </w:abstractNum>
  <w:abstractNum w:abstractNumId="4">
    <w:nsid w:val="0FC66A46"/>
    <w:multiLevelType w:val="singleLevel"/>
    <w:tmpl w:val="0FC66A46"/>
    <w:lvl w:ilvl="0" w:tentative="0">
      <w:start w:val="1"/>
      <w:numFmt w:val="chineseCounting"/>
      <w:lvlText w:val="(%1)"/>
      <w:lvlJc w:val="left"/>
      <w:pPr>
        <w:tabs>
          <w:tab w:val="left" w:pos="312"/>
        </w:tabs>
      </w:pPr>
      <w:rPr>
        <w:rFonts w:hint="eastAsia"/>
      </w:rPr>
    </w:lvl>
  </w:abstractNum>
  <w:abstractNum w:abstractNumId="5">
    <w:nsid w:val="236A846F"/>
    <w:multiLevelType w:val="singleLevel"/>
    <w:tmpl w:val="236A846F"/>
    <w:lvl w:ilvl="0" w:tentative="0">
      <w:start w:val="1"/>
      <w:numFmt w:val="chineseCounting"/>
      <w:lvlText w:val="(%1)"/>
      <w:lvlJc w:val="left"/>
      <w:pPr>
        <w:tabs>
          <w:tab w:val="left" w:pos="312"/>
        </w:tabs>
      </w:pPr>
      <w:rPr>
        <w:rFonts w:hint="eastAsia"/>
      </w:rPr>
    </w:lvl>
  </w:abstractNum>
  <w:abstractNum w:abstractNumId="6">
    <w:nsid w:val="31981F5F"/>
    <w:multiLevelType w:val="singleLevel"/>
    <w:tmpl w:val="31981F5F"/>
    <w:lvl w:ilvl="0" w:tentative="0">
      <w:start w:val="1"/>
      <w:numFmt w:val="chineseCounting"/>
      <w:suff w:val="nothing"/>
      <w:lvlText w:val="%1、"/>
      <w:lvlJc w:val="left"/>
      <w:rPr>
        <w:rFonts w:hint="eastAsia"/>
      </w:rPr>
    </w:lvl>
  </w:abstractNum>
  <w:abstractNum w:abstractNumId="7">
    <w:nsid w:val="73E3C9C1"/>
    <w:multiLevelType w:val="singleLevel"/>
    <w:tmpl w:val="73E3C9C1"/>
    <w:lvl w:ilvl="0" w:tentative="0">
      <w:start w:val="1"/>
      <w:numFmt w:val="decimal"/>
      <w:suff w:val="nothing"/>
      <w:lvlText w:val="%1、"/>
      <w:lvlJc w:val="left"/>
    </w:lvl>
  </w:abstractNum>
  <w:abstractNum w:abstractNumId="8">
    <w:nsid w:val="7924DA7C"/>
    <w:multiLevelType w:val="singleLevel"/>
    <w:tmpl w:val="7924DA7C"/>
    <w:lvl w:ilvl="0" w:tentative="0">
      <w:start w:val="1"/>
      <w:numFmt w:val="chineseCounting"/>
      <w:suff w:val="nothing"/>
      <w:lvlText w:val="%1、"/>
      <w:lvlJc w:val="left"/>
      <w:rPr>
        <w:rFonts w:hint="eastAsia"/>
      </w:rPr>
    </w:lvl>
  </w:abstractNum>
  <w:num w:numId="1">
    <w:abstractNumId w:val="6"/>
  </w:num>
  <w:num w:numId="2">
    <w:abstractNumId w:val="0"/>
  </w:num>
  <w:num w:numId="3">
    <w:abstractNumId w:val="3"/>
  </w:num>
  <w:num w:numId="4">
    <w:abstractNumId w:val="1"/>
  </w:num>
  <w:num w:numId="5">
    <w:abstractNumId w:val="4"/>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Y5MmRlNzQwNmE5Y2I3ZWQ3MTRlN2Q1NDljNjQ2MTcifQ=="/>
  </w:docVars>
  <w:rsids>
    <w:rsidRoot w:val="00000000"/>
    <w:rsid w:val="002D7495"/>
    <w:rsid w:val="01AF3811"/>
    <w:rsid w:val="02024CBE"/>
    <w:rsid w:val="021E09CB"/>
    <w:rsid w:val="02D33B27"/>
    <w:rsid w:val="03795BF7"/>
    <w:rsid w:val="044D4B3F"/>
    <w:rsid w:val="064601BD"/>
    <w:rsid w:val="086E756B"/>
    <w:rsid w:val="0ACF37E5"/>
    <w:rsid w:val="0B400BC6"/>
    <w:rsid w:val="0E68228D"/>
    <w:rsid w:val="0EA6787F"/>
    <w:rsid w:val="111E393A"/>
    <w:rsid w:val="15276E52"/>
    <w:rsid w:val="163D0D06"/>
    <w:rsid w:val="18D6557A"/>
    <w:rsid w:val="19D32FBC"/>
    <w:rsid w:val="1E6A4395"/>
    <w:rsid w:val="215E5600"/>
    <w:rsid w:val="21B513F2"/>
    <w:rsid w:val="25557A3D"/>
    <w:rsid w:val="26EA5ED7"/>
    <w:rsid w:val="27A93B82"/>
    <w:rsid w:val="2A5B6AC9"/>
    <w:rsid w:val="2AE00186"/>
    <w:rsid w:val="2DDF4F82"/>
    <w:rsid w:val="2E2D12BB"/>
    <w:rsid w:val="2EB51C01"/>
    <w:rsid w:val="2FEB168A"/>
    <w:rsid w:val="308216BE"/>
    <w:rsid w:val="308223E0"/>
    <w:rsid w:val="314E1A63"/>
    <w:rsid w:val="330C044A"/>
    <w:rsid w:val="34207846"/>
    <w:rsid w:val="34FE1149"/>
    <w:rsid w:val="37C7052E"/>
    <w:rsid w:val="3A550786"/>
    <w:rsid w:val="3B7A130F"/>
    <w:rsid w:val="3E5F70C5"/>
    <w:rsid w:val="3EB36B35"/>
    <w:rsid w:val="3FA12B99"/>
    <w:rsid w:val="42562C81"/>
    <w:rsid w:val="43FF1F66"/>
    <w:rsid w:val="44B81CF1"/>
    <w:rsid w:val="46C95B1B"/>
    <w:rsid w:val="48A0743E"/>
    <w:rsid w:val="494A1329"/>
    <w:rsid w:val="4B200152"/>
    <w:rsid w:val="4C95098C"/>
    <w:rsid w:val="4CC052CA"/>
    <w:rsid w:val="4D0A7566"/>
    <w:rsid w:val="4E2E1F82"/>
    <w:rsid w:val="4F8B6063"/>
    <w:rsid w:val="50132FC4"/>
    <w:rsid w:val="503F54A0"/>
    <w:rsid w:val="50681F00"/>
    <w:rsid w:val="51CD1C5A"/>
    <w:rsid w:val="520F6343"/>
    <w:rsid w:val="52FA3F96"/>
    <w:rsid w:val="55850F17"/>
    <w:rsid w:val="57AE6D93"/>
    <w:rsid w:val="595A3F87"/>
    <w:rsid w:val="59DC5527"/>
    <w:rsid w:val="5AB562B1"/>
    <w:rsid w:val="5B797238"/>
    <w:rsid w:val="5CB40203"/>
    <w:rsid w:val="5FB623A7"/>
    <w:rsid w:val="64387BE5"/>
    <w:rsid w:val="661D6C4A"/>
    <w:rsid w:val="67FEA6FD"/>
    <w:rsid w:val="68594982"/>
    <w:rsid w:val="6E3851B0"/>
    <w:rsid w:val="748A428C"/>
    <w:rsid w:val="76F5303D"/>
    <w:rsid w:val="774D7D9A"/>
    <w:rsid w:val="784167CA"/>
    <w:rsid w:val="79D465B4"/>
    <w:rsid w:val="7D2233E7"/>
    <w:rsid w:val="7E0233A8"/>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customStyle="1" w:styleId="3">
    <w:name w:val="正文首行缩进1"/>
    <w:basedOn w:val="1"/>
    <w:qFormat/>
    <w:uiPriority w:val="99"/>
    <w:pPr>
      <w:spacing w:after="120"/>
      <w:ind w:firstLine="420" w:firstLineChars="100"/>
    </w:pPr>
  </w:style>
  <w:style w:type="paragraph" w:styleId="4">
    <w:name w:val="Body Text Indent"/>
    <w:basedOn w:val="1"/>
    <w:qFormat/>
    <w:uiPriority w:val="0"/>
    <w:pPr>
      <w:spacing w:after="120"/>
      <w:ind w:left="420" w:leftChars="200"/>
    </w:pPr>
  </w:style>
  <w:style w:type="paragraph" w:styleId="5">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4">
    <w:name w:val="15"/>
    <w:basedOn w:val="10"/>
    <w:qFormat/>
    <w:uiPriority w:val="0"/>
    <w:rPr>
      <w:rFonts w:hint="default" w:ascii="Times New Roman" w:eastAsia="楷体_GB2312" w:cs="楷体_GB2312"/>
      <w:sz w:val="32"/>
      <w:szCs w:val="32"/>
    </w:rPr>
  </w:style>
  <w:style w:type="character" w:customStyle="1" w:styleId="15">
    <w:name w:val="20"/>
    <w:basedOn w:val="10"/>
    <w:qFormat/>
    <w:uiPriority w:val="0"/>
    <w:rPr>
      <w:rFonts w:hint="default" w:asci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19808</Words>
  <Characters>20724</Characters>
  <TotalTime>2</TotalTime>
  <ScaleCrop>false</ScaleCrop>
  <LinksUpToDate>false</LinksUpToDate>
  <CharactersWithSpaces>21018</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2025-06-25T16:55:50Z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ies>
</file>