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23.62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16.08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20.12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12.28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伏思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 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2024.10.10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15842828750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   单位负责人签字：</w:t>
      </w:r>
    </w:p>
    <w:p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  <w:r>
        <w:rPr>
          <w:rFonts w:hint="eastAsia" w:eastAsiaTheme="minorEastAsia"/>
          <w:sz w:val="20"/>
          <w:szCs w:val="20"/>
          <w:lang w:eastAsia="zh-CN"/>
        </w:rPr>
        <w:t>霍坤</w:t>
      </w: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汨罗市玉池国有林场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123.39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123.39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123.39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123.39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123.39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123.39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106.39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500亩造林，1000亩森林抚育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500亩造林，1000亩森林抚育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500亩造林，1000亩森林抚育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500亩造林，1000亩森林抚育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500亩造林，1000亩森林抚育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500亩造林，1000亩森林抚育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1月-4月，10月-12月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1月-4月，10月-12月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1月-4月，10月-12月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效益指标(30分)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经济效益指标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增加职工、群众的劳务收入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增加职工、群众的劳务收入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增加职工、群众的劳务收入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增加职工、群众的劳务收入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增加职工、群众的劳务收入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增加职工、群众的劳务收入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生态效益指标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涵养水源、恢复生态环境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涵养水源、恢复生态环境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涵养水源、恢复生态环境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eastAsia="zh-CN"/>
              </w:rPr>
              <w:t>持续影响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eastAsia="zh-CN"/>
              </w:rPr>
              <w:t>持续影响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eastAsia="zh-CN"/>
              </w:rPr>
              <w:t>持续影响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95%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95%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9.5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100万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100万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95万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9.5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100万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100万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100万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生态修复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生态修复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生态修复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伏思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2024.10.10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15842828750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霍坤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效益指标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填表人：伏思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2024.10.10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15842828750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单位负责人签字:霍坤</w:t>
      </w:r>
    </w:p>
    <w:p>
      <w:pPr>
        <w:spacing w:line="267" w:lineRule="auto"/>
        <w:ind w:firstLine="552"/>
        <w:jc w:val="both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玉池国有林场部门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汨罗市玉池国有林场部门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自 评 报 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atLeast"/>
        <w:ind w:firstLine="64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autoSpaceDE w:val="0"/>
        <w:autoSpaceDN w:val="0"/>
        <w:bidi w:val="0"/>
        <w:adjustRightInd w:val="0"/>
        <w:spacing w:before="0" w:beforeAutospacing="0" w:after="0" w:afterAutospacing="0" w:line="200" w:lineRule="atLeas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林场下设四个分场，一个现代化苗圃，另辖三个集体组，总人口531人。现有职工209人，其中在职职工108人，退休职工101人。内设场长室、副场长室、办公室、营林股、财务股、综合股、计生室等股室。现有林业专业技术人员9人（其中林业工程师2人，林业助理工程师5人，专业护林、防火人员19人）。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二、一般公共预算支出情况</w:t>
      </w:r>
    </w:p>
    <w:p>
      <w:pPr>
        <w:pStyle w:val="10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3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基本支出情况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atLeas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2023年度财政拨款支出106.39万元，占本年支出合计86.22%，与上年相比，财政拨款支出增加7.72万元，增长6.67%，主要是因为增加了基本工资。</w:t>
      </w:r>
    </w:p>
    <w:p>
      <w:pPr>
        <w:pStyle w:val="10"/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3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项目支出情况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atLeas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2023年度财政拨款支出17万元，占本年支出合计的13.78%，与上年相比，财政拨款支出增加17万元，增长100%，主要是因为今年新增项目支出。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atLeas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一、政府性基金预算支出情况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1280" w:firstLineChars="4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本单位无政府性基金预算收入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left="0" w:leftChars="0" w:firstLine="640" w:firstLineChars="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国有资本经营预算支出情况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本单位无国有资本经营预算收入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left="0" w:leftChars="0" w:firstLine="640" w:firstLineChars="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社会保险基金预算支出情况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left="640" w:leftChars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本单位无社会保险基金预算收入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五、部门整体支出绩效情况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根据财政预算绩效管理要求，我部门认真总结归纳支出的绩效目标完成情况、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我部门组织对本单位开展整体支出绩效评价，涉及一般公共预算支出123.39万元，其中基本支出106.39万元，项目支出17万元。政府性基金预算支出0万元，国有资本经营预算支出0万元，社会保险基金预算支出0万元。从评价情况来看，本单位整体运行有序，资金使用正常。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我部门从预算和预算绩效管理、部门履职效能、资金分配、使用和管理、资产和财务管理、政府采购等方面归纳存在的问题；反映各种预算支出执行偏离绩效目标的情况，并分析其原因。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整体支出绩效存在的问题及原因分析为：整体支出绩效存在的问题及原因分析为：本单位临聘人员、农牧职工人员经费开支没有纳入财政预算，每年资金缺口较大，单位供养压力日益增长。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项目支出绩效存在的问题及原因分析为：本部门2023年度新增本级项目，没有存在问题。</w:t>
      </w:r>
    </w:p>
    <w:p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.畅通进入渠道。改进完善基层事业单位公开招聘办法，放宽条件，降低进入门槛，对艰苦边远地区给予政策倾斜，有效解决基层和艰苦边远地区“招人难”问题。同时，对基层事业单位招聘财务人员和急需紧缺专业技术人才，适度放宽编制限额，采取直接考察等方式，加大高层次人才引进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2.积极和林业局与财政部门对接，争取将林场林牧职工社保单位部分纳入财政预算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3. 加强财务管理，严格财务审核。加强单位财务管理，健全单位财务管理制度体系，标准单位财务行为。在费用报账支付时，按照预算规定的费用工程和用途进行资金使用审核、列报支付、财务核算，杜绝超支现象的发生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00" w:lineRule="atLeast"/>
        <w:ind w:left="0" w:right="0" w:firstLine="6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2023年，我单位积极履职，强化管理，较好地完成了年度工作目标。通过加强预算收支管理，不断建立健全内部管理制度，梳理内部管理流程，部门整体支出管理水平得到提升。计财股严格按照《事业单位会计制度》和相关规定进行会计核算，按照专项资金管理办法管理各类专项资金，作到了专项专用，资金支付依据充分材料完整，开支范围、开支标准合法合规，无虚报冒领、挤占挪用项目补助资金、改变资金用途，扩大支出范围等违法违规问题。</w:t>
      </w:r>
    </w:p>
    <w:p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left="0" w:leftChars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其他需要说明的情况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left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报告需要以下附件：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1、部门整体支出绩效评价基础数据表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2、部门整体支出绩效自评表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3、项目支出绩效自评表（每个一级项目支出一张表）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4、政府性基金预算支出情况表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5、国有资本经营预算支出情况表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6、社会保险基金预算支出情况表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年度汨罗市玉池国有林场项目支出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绩效自评报告</w:t>
      </w:r>
    </w:p>
    <w:p>
      <w:pPr>
        <w:spacing w:line="240" w:lineRule="auto"/>
        <w:ind w:firstLine="880"/>
        <w:jc w:val="center"/>
        <w:rPr>
          <w:rFonts w:ascii="Arial"/>
          <w:sz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200" w:lineRule="atLeast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atLeas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atLeas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atLeas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atLeas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atLeas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atLeas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787F9"/>
    <w:multiLevelType w:val="singleLevel"/>
    <w:tmpl w:val="88E787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F4FC71"/>
    <w:multiLevelType w:val="singleLevel"/>
    <w:tmpl w:val="DCF4FC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4ADA7B5"/>
    <w:multiLevelType w:val="singleLevel"/>
    <w:tmpl w:val="24ADA7B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NhMTM4YTdkYjE0OTUxZTVjNzJmZTIyM2ExZmE3YTkifQ=="/>
  </w:docVars>
  <w:rsids>
    <w:rsidRoot w:val="00000000"/>
    <w:rsid w:val="01AF3811"/>
    <w:rsid w:val="034B4BE6"/>
    <w:rsid w:val="03795BF7"/>
    <w:rsid w:val="042E26EB"/>
    <w:rsid w:val="086E756B"/>
    <w:rsid w:val="0ACF37E5"/>
    <w:rsid w:val="0B400BC6"/>
    <w:rsid w:val="0D8C6FAC"/>
    <w:rsid w:val="0E68228D"/>
    <w:rsid w:val="0EA6787F"/>
    <w:rsid w:val="14100946"/>
    <w:rsid w:val="15276E52"/>
    <w:rsid w:val="19D32FBC"/>
    <w:rsid w:val="1A701A29"/>
    <w:rsid w:val="1BAB226E"/>
    <w:rsid w:val="1E6A4395"/>
    <w:rsid w:val="1FBB635F"/>
    <w:rsid w:val="22C43577"/>
    <w:rsid w:val="25557A3D"/>
    <w:rsid w:val="261607FF"/>
    <w:rsid w:val="26EA5ED7"/>
    <w:rsid w:val="27A93B82"/>
    <w:rsid w:val="2932139F"/>
    <w:rsid w:val="2AE00186"/>
    <w:rsid w:val="308216BE"/>
    <w:rsid w:val="34FE1149"/>
    <w:rsid w:val="38AA32B9"/>
    <w:rsid w:val="3A550786"/>
    <w:rsid w:val="3B7A130F"/>
    <w:rsid w:val="488F3E82"/>
    <w:rsid w:val="494A1329"/>
    <w:rsid w:val="4AFF6578"/>
    <w:rsid w:val="4F8B6063"/>
    <w:rsid w:val="51C5332C"/>
    <w:rsid w:val="52FA3F96"/>
    <w:rsid w:val="556004F4"/>
    <w:rsid w:val="55850F17"/>
    <w:rsid w:val="57AE6D93"/>
    <w:rsid w:val="5BC46955"/>
    <w:rsid w:val="5FB623A7"/>
    <w:rsid w:val="64B723E3"/>
    <w:rsid w:val="6C445108"/>
    <w:rsid w:val="6E3851B0"/>
    <w:rsid w:val="784167CA"/>
    <w:rsid w:val="7DC223A1"/>
    <w:rsid w:val="7ED67756"/>
    <w:rsid w:val="7FAC3308"/>
    <w:rsid w:val="CF92A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3228</Words>
  <Characters>3581</Characters>
  <TotalTime>1</TotalTime>
  <ScaleCrop>false</ScaleCrop>
  <LinksUpToDate>false</LinksUpToDate>
  <CharactersWithSpaces>3746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2024-04-20T05:25:00Z</dcterms:created>
  <dc:creator>Administrator</dc:creator>
  <cp:lastModifiedBy>kylin</cp:lastModifiedBy>
  <cp:lastPrinted>2024-05-21T22:05:00Z</cp:lastPrinted>
  <dcterms:modified xsi:type="dcterms:W3CDTF">2025-06-12T15:15:23Z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2052-11.8.2.10505</vt:lpwstr>
  </property>
  <property fmtid="{D5CDD505-2E9C-101B-9397-08002B2CF9AE}" pid="6" name="ICV">
    <vt:lpwstr>C0A8B3B25EC3427D88951BDD96B4A4B5_13</vt:lpwstr>
  </property>
</Properties>
</file>