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bookmarkStart w:id="0" w:name="_GoBack"/>
      <w:bookmarkEnd w:id="0"/>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ascii="仿宋_GB2312" w:eastAsia="仿宋_GB2312"/>
                <w:kern w:val="0"/>
              </w:rPr>
            </w:pPr>
          </w:p>
        </w:tc>
        <w:tc>
          <w:tcPr>
            <w:tcW w:w="2039" w:type="dxa"/>
            <w:gridSpan w:val="2"/>
            <w:vAlign w:val="center"/>
          </w:tcPr>
          <w:p w14:paraId="1D47B169">
            <w:pPr>
              <w:spacing w:line="240" w:lineRule="auto"/>
              <w:ind w:firstLine="420"/>
              <w:jc w:val="center"/>
              <w:rPr>
                <w:rFonts w:ascii="仿宋_GB2312" w:eastAsia="仿宋_GB2312"/>
                <w:kern w:val="0"/>
              </w:rPr>
            </w:pPr>
          </w:p>
        </w:tc>
        <w:tc>
          <w:tcPr>
            <w:tcW w:w="1983" w:type="dxa"/>
            <w:gridSpan w:val="2"/>
            <w:vAlign w:val="center"/>
          </w:tcPr>
          <w:p w14:paraId="06F2846E">
            <w:pPr>
              <w:spacing w:line="240" w:lineRule="auto"/>
              <w:ind w:firstLine="420"/>
              <w:jc w:val="center"/>
              <w:rPr>
                <w:rFonts w:ascii="仿宋_GB2312" w:eastAsia="仿宋_GB2312"/>
                <w:kern w:val="0"/>
              </w:rPr>
            </w:pP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ascii="仿宋_GB2312" w:eastAsia="仿宋_GB2312"/>
                <w:kern w:val="0"/>
              </w:rPr>
            </w:pPr>
            <w:r>
              <w:rPr>
                <w:rFonts w:hint="eastAsia" w:ascii="仿宋_GB2312" w:eastAsia="仿宋_GB2312"/>
                <w:kern w:val="0"/>
              </w:rPr>
              <w:t>3.05</w:t>
            </w:r>
          </w:p>
        </w:tc>
        <w:tc>
          <w:tcPr>
            <w:tcW w:w="2039" w:type="dxa"/>
            <w:gridSpan w:val="2"/>
            <w:vAlign w:val="center"/>
          </w:tcPr>
          <w:p w14:paraId="1D6514EA">
            <w:pPr>
              <w:spacing w:line="240" w:lineRule="auto"/>
              <w:ind w:firstLine="420"/>
              <w:jc w:val="center"/>
              <w:rPr>
                <w:rFonts w:ascii="仿宋_GB2312" w:eastAsia="仿宋_GB2312"/>
                <w:kern w:val="0"/>
              </w:rPr>
            </w:pPr>
            <w:r>
              <w:rPr>
                <w:rFonts w:hint="eastAsia" w:ascii="仿宋_GB2312" w:eastAsia="仿宋_GB2312"/>
                <w:kern w:val="0"/>
              </w:rPr>
              <w:t>3.3</w:t>
            </w:r>
          </w:p>
        </w:tc>
        <w:tc>
          <w:tcPr>
            <w:tcW w:w="1983" w:type="dxa"/>
            <w:gridSpan w:val="2"/>
            <w:vAlign w:val="center"/>
          </w:tcPr>
          <w:p w14:paraId="7DFA6482">
            <w:pPr>
              <w:spacing w:line="240" w:lineRule="auto"/>
              <w:ind w:firstLine="420"/>
              <w:jc w:val="center"/>
              <w:rPr>
                <w:rFonts w:ascii="仿宋_GB2312" w:eastAsia="仿宋_GB2312"/>
                <w:kern w:val="0"/>
              </w:rPr>
            </w:pPr>
            <w:r>
              <w:rPr>
                <w:rFonts w:hint="eastAsia" w:ascii="仿宋_GB2312" w:eastAsia="仿宋_GB2312"/>
                <w:kern w:val="0"/>
              </w:rPr>
              <w:t>0.82</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7474BB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1BD74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79420B7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A16158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4D0A1ED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5A74074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402D38B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229920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firstLineChars="0"/>
              <w:jc w:val="left"/>
              <w:rPr>
                <w:rFonts w:ascii="仿宋_GB2312" w:eastAsia="仿宋_GB2312"/>
                <w:kern w:val="0"/>
              </w:rPr>
            </w:pPr>
            <w:r>
              <w:rPr>
                <w:rFonts w:hint="eastAsia" w:ascii="仿宋_GB2312" w:eastAsia="仿宋_GB2312"/>
                <w:kern w:val="0"/>
              </w:rPr>
              <w:t>3.05</w:t>
            </w:r>
          </w:p>
        </w:tc>
        <w:tc>
          <w:tcPr>
            <w:tcW w:w="2039" w:type="dxa"/>
            <w:gridSpan w:val="2"/>
            <w:vAlign w:val="center"/>
          </w:tcPr>
          <w:p w14:paraId="672289AD">
            <w:pPr>
              <w:spacing w:line="240" w:lineRule="auto"/>
              <w:ind w:firstLine="420" w:firstLineChars="0"/>
              <w:jc w:val="center"/>
              <w:rPr>
                <w:rFonts w:ascii="仿宋_GB2312" w:eastAsia="仿宋_GB2312"/>
                <w:kern w:val="0"/>
              </w:rPr>
            </w:pPr>
            <w:r>
              <w:rPr>
                <w:rFonts w:hint="eastAsia" w:ascii="仿宋_GB2312" w:eastAsia="仿宋_GB2312"/>
                <w:kern w:val="0"/>
              </w:rPr>
              <w:t>3.3</w:t>
            </w:r>
          </w:p>
        </w:tc>
        <w:tc>
          <w:tcPr>
            <w:tcW w:w="1983" w:type="dxa"/>
            <w:gridSpan w:val="2"/>
            <w:vAlign w:val="center"/>
          </w:tcPr>
          <w:p w14:paraId="7985B411">
            <w:pPr>
              <w:spacing w:line="240" w:lineRule="auto"/>
              <w:ind w:firstLine="420" w:firstLineChars="0"/>
              <w:jc w:val="center"/>
              <w:rPr>
                <w:rFonts w:ascii="仿宋_GB2312" w:eastAsia="仿宋_GB2312"/>
                <w:kern w:val="0"/>
              </w:rPr>
            </w:pPr>
            <w:r>
              <w:rPr>
                <w:rFonts w:hint="eastAsia" w:ascii="仿宋_GB2312" w:eastAsia="仿宋_GB2312"/>
                <w:kern w:val="0"/>
              </w:rPr>
              <w:t>0.82</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r>
              <w:rPr>
                <w:rFonts w:hint="eastAsia" w:ascii="仿宋_GB2312" w:eastAsia="仿宋_GB2312"/>
                <w:kern w:val="0"/>
              </w:rPr>
              <w:t>31.51</w:t>
            </w: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r>
              <w:rPr>
                <w:rFonts w:hint="eastAsia" w:ascii="仿宋_GB2312" w:eastAsia="仿宋_GB2312"/>
                <w:kern w:val="0"/>
              </w:rPr>
              <w:t>78.9</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13</w:t>
            </w:r>
          </w:p>
        </w:tc>
        <w:tc>
          <w:tcPr>
            <w:tcW w:w="2039" w:type="dxa"/>
            <w:gridSpan w:val="2"/>
            <w:vAlign w:val="center"/>
          </w:tcPr>
          <w:p w14:paraId="18F75CDE">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11</w:t>
            </w:r>
          </w:p>
        </w:tc>
        <w:tc>
          <w:tcPr>
            <w:tcW w:w="1983" w:type="dxa"/>
            <w:gridSpan w:val="2"/>
            <w:vAlign w:val="center"/>
          </w:tcPr>
          <w:p w14:paraId="4D19413F">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9</w:t>
            </w:r>
          </w:p>
        </w:tc>
      </w:tr>
      <w:tr w14:paraId="43B76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863C2B4">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 xml:space="preserve"> 非公党建工作经费</w:t>
            </w:r>
          </w:p>
        </w:tc>
        <w:tc>
          <w:tcPr>
            <w:tcW w:w="2116" w:type="dxa"/>
            <w:gridSpan w:val="2"/>
            <w:vAlign w:val="center"/>
          </w:tcPr>
          <w:p w14:paraId="06E3810E">
            <w:pPr>
              <w:spacing w:line="240" w:lineRule="auto"/>
              <w:ind w:firstLine="420"/>
              <w:jc w:val="center"/>
              <w:rPr>
                <w:rFonts w:ascii="仿宋_GB2312" w:eastAsia="仿宋_GB2312"/>
                <w:kern w:val="0"/>
              </w:rPr>
            </w:pPr>
            <w:r>
              <w:rPr>
                <w:rFonts w:hint="eastAsia" w:ascii="仿宋_GB2312" w:eastAsia="仿宋_GB2312"/>
                <w:kern w:val="0"/>
              </w:rPr>
              <w:t>2</w:t>
            </w:r>
          </w:p>
        </w:tc>
        <w:tc>
          <w:tcPr>
            <w:tcW w:w="2039" w:type="dxa"/>
            <w:gridSpan w:val="2"/>
            <w:vAlign w:val="center"/>
          </w:tcPr>
          <w:p w14:paraId="2D4E7763">
            <w:pPr>
              <w:spacing w:line="240" w:lineRule="auto"/>
              <w:ind w:firstLine="420"/>
              <w:jc w:val="center"/>
              <w:rPr>
                <w:rFonts w:ascii="仿宋_GB2312" w:eastAsia="仿宋_GB2312"/>
                <w:kern w:val="0"/>
              </w:rPr>
            </w:pPr>
            <w:r>
              <w:rPr>
                <w:rFonts w:hint="eastAsia" w:ascii="仿宋_GB2312" w:eastAsia="仿宋_GB2312"/>
                <w:kern w:val="0"/>
              </w:rPr>
              <w:t>2</w:t>
            </w:r>
          </w:p>
        </w:tc>
        <w:tc>
          <w:tcPr>
            <w:tcW w:w="1983" w:type="dxa"/>
            <w:gridSpan w:val="2"/>
            <w:vAlign w:val="center"/>
          </w:tcPr>
          <w:p w14:paraId="2E8150AB">
            <w:pPr>
              <w:spacing w:line="240" w:lineRule="auto"/>
              <w:ind w:firstLine="420"/>
              <w:jc w:val="center"/>
              <w:rPr>
                <w:rFonts w:ascii="仿宋_GB2312" w:eastAsia="仿宋_GB2312"/>
                <w:kern w:val="0"/>
              </w:rPr>
            </w:pPr>
            <w:r>
              <w:rPr>
                <w:rFonts w:hint="eastAsia" w:ascii="仿宋_GB2312" w:eastAsia="仿宋_GB2312"/>
                <w:kern w:val="0"/>
              </w:rPr>
              <w:t>2</w:t>
            </w:r>
          </w:p>
        </w:tc>
      </w:tr>
      <w:tr w14:paraId="3A8EE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4816848">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五小建设经费</w:t>
            </w:r>
          </w:p>
        </w:tc>
        <w:tc>
          <w:tcPr>
            <w:tcW w:w="2116" w:type="dxa"/>
            <w:gridSpan w:val="2"/>
            <w:vAlign w:val="center"/>
          </w:tcPr>
          <w:p w14:paraId="25F6C763">
            <w:pPr>
              <w:spacing w:line="240" w:lineRule="auto"/>
              <w:ind w:firstLine="420"/>
              <w:jc w:val="center"/>
              <w:rPr>
                <w:rFonts w:ascii="仿宋_GB2312" w:eastAsia="仿宋_GB2312"/>
                <w:kern w:val="0"/>
              </w:rPr>
            </w:pPr>
            <w:r>
              <w:rPr>
                <w:rFonts w:hint="eastAsia" w:ascii="仿宋_GB2312" w:eastAsia="仿宋_GB2312"/>
                <w:kern w:val="0"/>
              </w:rPr>
              <w:t>2</w:t>
            </w:r>
          </w:p>
        </w:tc>
        <w:tc>
          <w:tcPr>
            <w:tcW w:w="2039" w:type="dxa"/>
            <w:gridSpan w:val="2"/>
            <w:vAlign w:val="center"/>
          </w:tcPr>
          <w:p w14:paraId="0B4807E9">
            <w:pPr>
              <w:spacing w:line="240" w:lineRule="auto"/>
              <w:ind w:firstLine="420"/>
              <w:jc w:val="center"/>
              <w:rPr>
                <w:rFonts w:ascii="仿宋_GB2312" w:eastAsia="仿宋_GB2312"/>
                <w:kern w:val="0"/>
              </w:rPr>
            </w:pPr>
            <w:r>
              <w:rPr>
                <w:rFonts w:hint="eastAsia" w:ascii="仿宋_GB2312" w:eastAsia="仿宋_GB2312"/>
                <w:kern w:val="0"/>
              </w:rPr>
              <w:t>2</w:t>
            </w:r>
          </w:p>
        </w:tc>
        <w:tc>
          <w:tcPr>
            <w:tcW w:w="1983" w:type="dxa"/>
            <w:gridSpan w:val="2"/>
            <w:vAlign w:val="center"/>
          </w:tcPr>
          <w:p w14:paraId="15DB9601">
            <w:pPr>
              <w:spacing w:line="240" w:lineRule="auto"/>
              <w:ind w:firstLine="420"/>
              <w:jc w:val="center"/>
              <w:rPr>
                <w:rFonts w:ascii="仿宋_GB2312" w:eastAsia="仿宋_GB2312"/>
                <w:kern w:val="0"/>
              </w:rPr>
            </w:pPr>
            <w:r>
              <w:rPr>
                <w:rFonts w:hint="eastAsia" w:ascii="仿宋_GB2312" w:eastAsia="仿宋_GB2312"/>
                <w:kern w:val="0"/>
              </w:rPr>
              <w:t>2</w:t>
            </w:r>
          </w:p>
        </w:tc>
      </w:tr>
      <w:tr w14:paraId="35062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F88B00C">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执委委会议经费</w:t>
            </w:r>
          </w:p>
        </w:tc>
        <w:tc>
          <w:tcPr>
            <w:tcW w:w="2116" w:type="dxa"/>
            <w:gridSpan w:val="2"/>
            <w:vAlign w:val="center"/>
          </w:tcPr>
          <w:p w14:paraId="475F92ED">
            <w:pPr>
              <w:spacing w:line="240" w:lineRule="auto"/>
              <w:ind w:firstLine="420"/>
              <w:jc w:val="center"/>
              <w:rPr>
                <w:rFonts w:ascii="仿宋_GB2312" w:eastAsia="仿宋_GB2312"/>
                <w:kern w:val="0"/>
              </w:rPr>
            </w:pPr>
            <w:r>
              <w:rPr>
                <w:rFonts w:hint="eastAsia" w:ascii="仿宋_GB2312" w:eastAsia="仿宋_GB2312"/>
                <w:kern w:val="0"/>
              </w:rPr>
              <w:t>3</w:t>
            </w:r>
          </w:p>
        </w:tc>
        <w:tc>
          <w:tcPr>
            <w:tcW w:w="2039" w:type="dxa"/>
            <w:gridSpan w:val="2"/>
            <w:vAlign w:val="center"/>
          </w:tcPr>
          <w:p w14:paraId="64A6A4B8">
            <w:pPr>
              <w:spacing w:line="240" w:lineRule="auto"/>
              <w:ind w:firstLine="420"/>
              <w:jc w:val="center"/>
              <w:rPr>
                <w:rFonts w:ascii="仿宋_GB2312" w:eastAsia="仿宋_GB2312"/>
                <w:kern w:val="0"/>
              </w:rPr>
            </w:pPr>
            <w:r>
              <w:rPr>
                <w:rFonts w:hint="eastAsia" w:ascii="仿宋_GB2312" w:eastAsia="仿宋_GB2312"/>
                <w:kern w:val="0"/>
              </w:rPr>
              <w:t>3</w:t>
            </w:r>
          </w:p>
        </w:tc>
        <w:tc>
          <w:tcPr>
            <w:tcW w:w="1983" w:type="dxa"/>
            <w:gridSpan w:val="2"/>
            <w:vAlign w:val="center"/>
          </w:tcPr>
          <w:p w14:paraId="0939421B">
            <w:pPr>
              <w:spacing w:line="240" w:lineRule="auto"/>
              <w:ind w:firstLine="420"/>
              <w:jc w:val="center"/>
              <w:rPr>
                <w:rFonts w:ascii="仿宋_GB2312" w:eastAsia="仿宋_GB2312"/>
                <w:kern w:val="0"/>
              </w:rPr>
            </w:pPr>
            <w:r>
              <w:rPr>
                <w:rFonts w:hint="eastAsia" w:ascii="仿宋_GB2312" w:eastAsia="仿宋_GB2312"/>
                <w:kern w:val="0"/>
              </w:rPr>
              <w:t>3</w:t>
            </w:r>
          </w:p>
        </w:tc>
      </w:tr>
      <w:tr w14:paraId="109AD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49F8BA1">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原工商业者及遗孀补助</w:t>
            </w:r>
          </w:p>
        </w:tc>
        <w:tc>
          <w:tcPr>
            <w:tcW w:w="2116" w:type="dxa"/>
            <w:gridSpan w:val="2"/>
            <w:vAlign w:val="center"/>
          </w:tcPr>
          <w:p w14:paraId="7591A503">
            <w:pPr>
              <w:spacing w:line="240" w:lineRule="auto"/>
              <w:ind w:firstLine="420"/>
              <w:jc w:val="center"/>
              <w:rPr>
                <w:rFonts w:ascii="仿宋_GB2312" w:eastAsia="仿宋_GB2312"/>
                <w:kern w:val="0"/>
              </w:rPr>
            </w:pPr>
            <w:r>
              <w:rPr>
                <w:rFonts w:hint="eastAsia" w:ascii="仿宋_GB2312" w:eastAsia="仿宋_GB2312"/>
                <w:kern w:val="0"/>
              </w:rPr>
              <w:t>1</w:t>
            </w:r>
          </w:p>
        </w:tc>
        <w:tc>
          <w:tcPr>
            <w:tcW w:w="2039" w:type="dxa"/>
            <w:gridSpan w:val="2"/>
            <w:vAlign w:val="center"/>
          </w:tcPr>
          <w:p w14:paraId="3C82D020">
            <w:pPr>
              <w:spacing w:line="240" w:lineRule="auto"/>
              <w:ind w:firstLine="420"/>
              <w:jc w:val="center"/>
              <w:rPr>
                <w:rFonts w:ascii="仿宋_GB2312" w:eastAsia="仿宋_GB2312"/>
                <w:kern w:val="0"/>
              </w:rPr>
            </w:pPr>
            <w:r>
              <w:rPr>
                <w:rFonts w:hint="eastAsia" w:ascii="仿宋_GB2312" w:eastAsia="仿宋_GB2312"/>
                <w:kern w:val="0"/>
              </w:rPr>
              <w:t>1</w:t>
            </w:r>
          </w:p>
        </w:tc>
        <w:tc>
          <w:tcPr>
            <w:tcW w:w="1983" w:type="dxa"/>
            <w:gridSpan w:val="2"/>
            <w:vAlign w:val="center"/>
          </w:tcPr>
          <w:p w14:paraId="674340F4">
            <w:pPr>
              <w:spacing w:line="240" w:lineRule="auto"/>
              <w:ind w:firstLine="420"/>
              <w:jc w:val="center"/>
              <w:rPr>
                <w:rFonts w:ascii="仿宋_GB2312" w:eastAsia="仿宋_GB2312"/>
                <w:kern w:val="0"/>
              </w:rPr>
            </w:pPr>
            <w:r>
              <w:rPr>
                <w:rFonts w:hint="eastAsia" w:ascii="仿宋_GB2312" w:eastAsia="仿宋_GB2312"/>
                <w:kern w:val="0"/>
              </w:rPr>
              <w:t>1</w:t>
            </w:r>
          </w:p>
        </w:tc>
      </w:tr>
      <w:tr w14:paraId="1F699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981B0CD">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异地商会专项经费</w:t>
            </w:r>
          </w:p>
        </w:tc>
        <w:tc>
          <w:tcPr>
            <w:tcW w:w="2116" w:type="dxa"/>
            <w:gridSpan w:val="2"/>
            <w:vAlign w:val="center"/>
          </w:tcPr>
          <w:p w14:paraId="7D2BAC16">
            <w:pPr>
              <w:spacing w:line="240" w:lineRule="auto"/>
              <w:ind w:firstLine="420"/>
              <w:jc w:val="center"/>
              <w:rPr>
                <w:rFonts w:ascii="仿宋_GB2312" w:eastAsia="仿宋_GB2312"/>
                <w:kern w:val="0"/>
              </w:rPr>
            </w:pPr>
            <w:r>
              <w:rPr>
                <w:rFonts w:hint="eastAsia" w:ascii="仿宋_GB2312" w:eastAsia="仿宋_GB2312"/>
                <w:kern w:val="0"/>
              </w:rPr>
              <w:t>5</w:t>
            </w:r>
          </w:p>
        </w:tc>
        <w:tc>
          <w:tcPr>
            <w:tcW w:w="2039" w:type="dxa"/>
            <w:gridSpan w:val="2"/>
            <w:vAlign w:val="center"/>
          </w:tcPr>
          <w:p w14:paraId="64A8F9F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14:paraId="751053D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ascii="仿宋_GB2312" w:eastAsia="仿宋_GB2312"/>
                <w:kern w:val="0"/>
              </w:rPr>
            </w:pPr>
            <w:r>
              <w:rPr>
                <w:rFonts w:hint="eastAsia" w:ascii="仿宋_GB2312" w:eastAsia="仿宋_GB2312"/>
                <w:kern w:val="0"/>
              </w:rPr>
              <w:t>48.67</w:t>
            </w:r>
          </w:p>
        </w:tc>
        <w:tc>
          <w:tcPr>
            <w:tcW w:w="2039" w:type="dxa"/>
            <w:gridSpan w:val="2"/>
            <w:vAlign w:val="center"/>
          </w:tcPr>
          <w:p w14:paraId="050E075D">
            <w:pPr>
              <w:spacing w:line="240" w:lineRule="auto"/>
              <w:ind w:firstLine="420"/>
              <w:jc w:val="center"/>
              <w:rPr>
                <w:rFonts w:ascii="仿宋_GB2312" w:eastAsia="仿宋_GB2312"/>
                <w:kern w:val="0"/>
              </w:rPr>
            </w:pPr>
            <w:r>
              <w:rPr>
                <w:rFonts w:hint="eastAsia" w:ascii="仿宋_GB2312" w:eastAsia="仿宋_GB2312"/>
                <w:kern w:val="0"/>
              </w:rPr>
              <w:t>23.83</w:t>
            </w:r>
          </w:p>
        </w:tc>
        <w:tc>
          <w:tcPr>
            <w:tcW w:w="1983" w:type="dxa"/>
            <w:gridSpan w:val="2"/>
            <w:vAlign w:val="center"/>
          </w:tcPr>
          <w:p w14:paraId="7357305D">
            <w:pPr>
              <w:spacing w:line="240" w:lineRule="auto"/>
              <w:ind w:firstLine="420"/>
              <w:jc w:val="center"/>
              <w:rPr>
                <w:rFonts w:ascii="仿宋_GB2312" w:eastAsia="仿宋_GB2312"/>
                <w:kern w:val="0"/>
              </w:rPr>
            </w:pPr>
            <w:r>
              <w:rPr>
                <w:rFonts w:hint="eastAsia" w:ascii="仿宋_GB2312" w:eastAsia="仿宋_GB2312"/>
                <w:kern w:val="0"/>
              </w:rPr>
              <w:t>44.2</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ascii="仿宋_GB2312" w:eastAsia="仿宋_GB2312"/>
                <w:kern w:val="0"/>
              </w:rPr>
            </w:pPr>
            <w:r>
              <w:rPr>
                <w:rFonts w:hint="eastAsia" w:ascii="仿宋_GB2312" w:eastAsia="仿宋_GB2312"/>
                <w:kern w:val="0"/>
              </w:rPr>
              <w:t>5.04</w:t>
            </w:r>
          </w:p>
        </w:tc>
        <w:tc>
          <w:tcPr>
            <w:tcW w:w="2039" w:type="dxa"/>
            <w:gridSpan w:val="2"/>
            <w:vAlign w:val="center"/>
          </w:tcPr>
          <w:p w14:paraId="7BB02F1D">
            <w:pPr>
              <w:spacing w:line="240" w:lineRule="auto"/>
              <w:ind w:firstLine="420"/>
              <w:jc w:val="center"/>
              <w:rPr>
                <w:rFonts w:ascii="仿宋_GB2312" w:eastAsia="仿宋_GB2312"/>
                <w:kern w:val="0"/>
              </w:rPr>
            </w:pPr>
            <w:r>
              <w:rPr>
                <w:rFonts w:hint="eastAsia" w:ascii="仿宋_GB2312" w:eastAsia="仿宋_GB2312"/>
                <w:kern w:val="0"/>
              </w:rPr>
              <w:t>1.69</w:t>
            </w:r>
          </w:p>
        </w:tc>
        <w:tc>
          <w:tcPr>
            <w:tcW w:w="1983" w:type="dxa"/>
            <w:gridSpan w:val="2"/>
            <w:vAlign w:val="center"/>
          </w:tcPr>
          <w:p w14:paraId="087A3549">
            <w:pPr>
              <w:spacing w:line="240" w:lineRule="auto"/>
              <w:ind w:firstLine="420"/>
              <w:jc w:val="center"/>
              <w:rPr>
                <w:rFonts w:ascii="仿宋_GB2312" w:eastAsia="仿宋_GB2312"/>
                <w:kern w:val="0"/>
              </w:rPr>
            </w:pPr>
            <w:r>
              <w:rPr>
                <w:rFonts w:hint="eastAsia" w:ascii="仿宋_GB2312" w:eastAsia="仿宋_GB2312"/>
                <w:kern w:val="0"/>
              </w:rPr>
              <w:t>1.37</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ascii="仿宋_GB2312" w:eastAsia="仿宋_GB2312"/>
                <w:kern w:val="0"/>
              </w:rPr>
            </w:pPr>
            <w:r>
              <w:rPr>
                <w:rFonts w:hint="eastAsia" w:ascii="仿宋_GB2312" w:eastAsia="仿宋_GB2312"/>
                <w:kern w:val="0"/>
              </w:rPr>
              <w:t>0.79</w:t>
            </w:r>
          </w:p>
        </w:tc>
        <w:tc>
          <w:tcPr>
            <w:tcW w:w="2039" w:type="dxa"/>
            <w:gridSpan w:val="2"/>
            <w:vAlign w:val="center"/>
          </w:tcPr>
          <w:p w14:paraId="31E21FE8">
            <w:pPr>
              <w:spacing w:line="240" w:lineRule="auto"/>
              <w:ind w:firstLine="420"/>
              <w:jc w:val="center"/>
              <w:rPr>
                <w:rFonts w:ascii="仿宋_GB2312" w:eastAsia="仿宋_GB2312"/>
                <w:kern w:val="0"/>
              </w:rPr>
            </w:pPr>
            <w:r>
              <w:rPr>
                <w:rFonts w:hint="eastAsia" w:ascii="仿宋_GB2312" w:eastAsia="仿宋_GB2312"/>
                <w:kern w:val="0"/>
              </w:rPr>
              <w:t>3.64</w:t>
            </w:r>
          </w:p>
        </w:tc>
        <w:tc>
          <w:tcPr>
            <w:tcW w:w="1983" w:type="dxa"/>
            <w:gridSpan w:val="2"/>
            <w:vAlign w:val="center"/>
          </w:tcPr>
          <w:p w14:paraId="4FD74531">
            <w:pPr>
              <w:spacing w:line="240" w:lineRule="auto"/>
              <w:ind w:firstLine="420"/>
              <w:jc w:val="center"/>
              <w:rPr>
                <w:rFonts w:ascii="仿宋_GB2312" w:eastAsia="仿宋_GB2312"/>
                <w:kern w:val="0"/>
              </w:rPr>
            </w:pPr>
            <w:r>
              <w:rPr>
                <w:rFonts w:hint="eastAsia" w:ascii="仿宋_GB2312" w:eastAsia="仿宋_GB2312"/>
                <w:kern w:val="0"/>
              </w:rPr>
              <w:t>4.51</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ascii="仿宋_GB2312" w:eastAsia="仿宋_GB2312"/>
                <w:kern w:val="0"/>
              </w:rPr>
            </w:pPr>
            <w:r>
              <w:rPr>
                <w:rFonts w:hint="eastAsia" w:ascii="仿宋_GB2312" w:eastAsia="仿宋_GB2312"/>
                <w:kern w:val="0"/>
              </w:rPr>
              <w:t>0.88</w:t>
            </w:r>
          </w:p>
        </w:tc>
        <w:tc>
          <w:tcPr>
            <w:tcW w:w="2039" w:type="dxa"/>
            <w:gridSpan w:val="2"/>
            <w:vAlign w:val="center"/>
          </w:tcPr>
          <w:p w14:paraId="467174B3">
            <w:pPr>
              <w:spacing w:line="240" w:lineRule="auto"/>
              <w:ind w:firstLine="420"/>
              <w:jc w:val="center"/>
              <w:rPr>
                <w:rFonts w:ascii="仿宋_GB2312" w:eastAsia="仿宋_GB2312"/>
                <w:kern w:val="0"/>
              </w:rPr>
            </w:pPr>
            <w:r>
              <w:rPr>
                <w:rFonts w:hint="eastAsia" w:ascii="仿宋_GB2312" w:eastAsia="仿宋_GB2312"/>
                <w:kern w:val="0"/>
              </w:rPr>
              <w:t>1.3</w:t>
            </w:r>
          </w:p>
        </w:tc>
        <w:tc>
          <w:tcPr>
            <w:tcW w:w="1983" w:type="dxa"/>
            <w:gridSpan w:val="2"/>
            <w:vAlign w:val="center"/>
          </w:tcPr>
          <w:p w14:paraId="550E4F9D">
            <w:pPr>
              <w:spacing w:line="240" w:lineRule="auto"/>
              <w:ind w:firstLine="420"/>
              <w:jc w:val="center"/>
              <w:rPr>
                <w:rFonts w:ascii="仿宋_GB2312" w:eastAsia="仿宋_GB2312"/>
                <w:kern w:val="0"/>
              </w:rPr>
            </w:pPr>
            <w:r>
              <w:rPr>
                <w:rFonts w:hint="eastAsia" w:ascii="仿宋_GB2312" w:eastAsia="仿宋_GB2312"/>
                <w:kern w:val="0"/>
              </w:rPr>
              <w:t>0.4</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18AD180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4363E711">
            <w:pPr>
              <w:spacing w:line="240" w:lineRule="auto"/>
              <w:ind w:firstLine="420"/>
              <w:jc w:val="center"/>
              <w:rPr>
                <w:rFonts w:ascii="仿宋_GB2312" w:eastAsia="仿宋_GB2312"/>
                <w:kern w:val="0"/>
              </w:rPr>
            </w:pPr>
            <w:r>
              <w:rPr>
                <w:rFonts w:hint="eastAsia" w:ascii="仿宋_GB2312" w:eastAsia="仿宋_GB2312"/>
                <w:kern w:val="0"/>
              </w:rPr>
              <w:t>8.57</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205.79</w:t>
            </w:r>
          </w:p>
        </w:tc>
        <w:tc>
          <w:tcPr>
            <w:tcW w:w="2039" w:type="dxa"/>
            <w:gridSpan w:val="2"/>
            <w:vAlign w:val="center"/>
          </w:tcPr>
          <w:p w14:paraId="50A3B14E">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165.41</w:t>
            </w:r>
          </w:p>
        </w:tc>
        <w:tc>
          <w:tcPr>
            <w:tcW w:w="1983" w:type="dxa"/>
            <w:gridSpan w:val="2"/>
            <w:vAlign w:val="center"/>
          </w:tcPr>
          <w:p w14:paraId="5A7B6931">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199.03</w:t>
            </w: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jc w:val="both"/>
              <w:textAlignment w:val="baseline"/>
              <w:rPr>
                <w:rFonts w:ascii="Arial" w:hAnsi="Arial" w:eastAsia="Arial" w:cs="Arial"/>
                <w:snapToGrid w:val="0"/>
                <w:color w:val="000000"/>
                <w:sz w:val="21"/>
                <w:szCs w:val="21"/>
                <w:lang w:val="en-US" w:eastAsia="en-US" w:bidi="ar-SA"/>
              </w:rPr>
            </w:pPr>
            <w:r>
              <w:rPr>
                <w:rFonts w:hint="eastAsia" w:ascii="仿宋_GB2312" w:hAnsi="宋体" w:eastAsia="仿宋_GB2312" w:cs="宋体"/>
                <w:kern w:val="0"/>
                <w:lang w:val="en-US" w:eastAsia="en-US"/>
              </w:rPr>
              <w:t>严格执行中央八项规定，严格管控三公经费支出，厉行节约，“三公经费”支出按时在“湖南互联网+”平台上公示。扎实抓好机关节能降耗，一是严格用电管理。倡导在自然光照较好的条件下不使用照明灯具，使用照明工具时保证人走灯灭，杜绝"长明灯"等能耗空放现象。二是严格用水管理。人走时及时关闭关紧水龙头，杜绝"长流水"和"跑、冒、滴、漏"现象。</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75B98F4A">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899"/>
        <w:gridCol w:w="1033"/>
        <w:gridCol w:w="1284"/>
        <w:gridCol w:w="1429"/>
        <w:gridCol w:w="1821"/>
        <w:gridCol w:w="666"/>
        <w:gridCol w:w="667"/>
        <w:gridCol w:w="1106"/>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汩罗市工商业联合会</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932" w:type="dxa"/>
            <w:gridSpan w:val="2"/>
            <w:vAlign w:val="center"/>
          </w:tcPr>
          <w:p w14:paraId="7293EDF7">
            <w:pPr>
              <w:spacing w:line="240" w:lineRule="auto"/>
              <w:ind w:firstLine="420"/>
              <w:jc w:val="center"/>
              <w:rPr>
                <w:rFonts w:ascii="仿宋_GB2312" w:eastAsia="仿宋_GB2312"/>
                <w:kern w:val="0"/>
              </w:rPr>
            </w:pPr>
          </w:p>
        </w:tc>
        <w:tc>
          <w:tcPr>
            <w:tcW w:w="1284"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429"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821"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66"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667"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106"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1932"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84" w:type="dxa"/>
            <w:vAlign w:val="center"/>
          </w:tcPr>
          <w:p w14:paraId="40867B6B">
            <w:pPr>
              <w:spacing w:line="240" w:lineRule="auto"/>
              <w:ind w:firstLine="420"/>
              <w:jc w:val="center"/>
              <w:rPr>
                <w:rFonts w:ascii="仿宋_GB2312" w:eastAsia="仿宋_GB2312"/>
                <w:kern w:val="0"/>
              </w:rPr>
            </w:pPr>
            <w:r>
              <w:rPr>
                <w:rFonts w:hint="eastAsia" w:ascii="仿宋_GB2312" w:eastAsia="仿宋_GB2312"/>
                <w:kern w:val="0"/>
              </w:rPr>
              <w:t>176.41</w:t>
            </w:r>
          </w:p>
        </w:tc>
        <w:tc>
          <w:tcPr>
            <w:tcW w:w="1429" w:type="dxa"/>
            <w:vAlign w:val="center"/>
          </w:tcPr>
          <w:p w14:paraId="78350D28">
            <w:pPr>
              <w:spacing w:line="240" w:lineRule="auto"/>
              <w:ind w:firstLine="420"/>
              <w:jc w:val="center"/>
              <w:rPr>
                <w:rFonts w:ascii="仿宋_GB2312" w:eastAsia="仿宋_GB2312"/>
                <w:kern w:val="0"/>
              </w:rPr>
            </w:pPr>
            <w:r>
              <w:rPr>
                <w:rFonts w:hint="eastAsia" w:ascii="仿宋_GB2312" w:eastAsia="仿宋_GB2312"/>
                <w:kern w:val="0"/>
              </w:rPr>
              <w:t>286.93</w:t>
            </w:r>
          </w:p>
        </w:tc>
        <w:tc>
          <w:tcPr>
            <w:tcW w:w="1821" w:type="dxa"/>
            <w:vAlign w:val="center"/>
          </w:tcPr>
          <w:p w14:paraId="5FDA3D24">
            <w:pPr>
              <w:spacing w:line="240" w:lineRule="auto"/>
              <w:ind w:firstLine="420"/>
              <w:jc w:val="center"/>
              <w:rPr>
                <w:rFonts w:ascii="仿宋_GB2312" w:eastAsia="仿宋_GB2312"/>
                <w:kern w:val="0"/>
              </w:rPr>
            </w:pPr>
            <w:r>
              <w:rPr>
                <w:rFonts w:hint="eastAsia" w:ascii="仿宋_GB2312" w:eastAsia="仿宋_GB2312"/>
                <w:kern w:val="0"/>
              </w:rPr>
              <w:t>286.93</w:t>
            </w:r>
          </w:p>
        </w:tc>
        <w:tc>
          <w:tcPr>
            <w:tcW w:w="666"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667" w:type="dxa"/>
            <w:vAlign w:val="center"/>
          </w:tcPr>
          <w:p w14:paraId="0424998F">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100%</w:t>
            </w:r>
          </w:p>
        </w:tc>
        <w:tc>
          <w:tcPr>
            <w:tcW w:w="1106"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其中：一般公共预算：286.93</w:t>
            </w:r>
          </w:p>
        </w:tc>
        <w:tc>
          <w:tcPr>
            <w:tcW w:w="4260" w:type="dxa"/>
            <w:gridSpan w:val="4"/>
            <w:vAlign w:val="center"/>
          </w:tcPr>
          <w:p w14:paraId="459DAAE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其中：基本支出：199.03</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项目支出：87.90</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1EB50472">
            <w:pPr>
              <w:spacing w:line="240" w:lineRule="auto"/>
              <w:ind w:firstLine="420"/>
              <w:jc w:val="center"/>
              <w:rPr>
                <w:rFonts w:hint="eastAsia" w:ascii="仿宋_GB2312" w:eastAsia="仿宋_GB2312"/>
                <w:kern w:val="0"/>
              </w:rPr>
            </w:pPr>
            <w:r>
              <w:rPr>
                <w:rFonts w:hint="eastAsia" w:ascii="仿宋_GB2312" w:eastAsia="仿宋_GB2312"/>
                <w:kern w:val="0"/>
              </w:rPr>
              <w:t>1.抓引导，凝共识</w:t>
            </w:r>
          </w:p>
          <w:p w14:paraId="2684C439">
            <w:pPr>
              <w:spacing w:line="240" w:lineRule="auto"/>
              <w:ind w:firstLine="420"/>
              <w:jc w:val="center"/>
              <w:rPr>
                <w:rFonts w:hint="eastAsia" w:ascii="仿宋_GB2312" w:eastAsia="仿宋_GB2312"/>
                <w:kern w:val="0"/>
              </w:rPr>
            </w:pPr>
            <w:r>
              <w:rPr>
                <w:rFonts w:hint="eastAsia" w:ascii="仿宋_GB2312" w:eastAsia="仿宋_GB2312"/>
                <w:kern w:val="0"/>
              </w:rPr>
              <w:t>2.突重点，彰作为</w:t>
            </w:r>
          </w:p>
          <w:p w14:paraId="4C9ABDA1">
            <w:pPr>
              <w:spacing w:line="240" w:lineRule="auto"/>
              <w:ind w:firstLine="420"/>
              <w:jc w:val="center"/>
              <w:rPr>
                <w:rFonts w:hint="eastAsia" w:ascii="仿宋_GB2312" w:eastAsia="仿宋_GB2312"/>
                <w:kern w:val="0"/>
              </w:rPr>
            </w:pPr>
            <w:r>
              <w:rPr>
                <w:rFonts w:hint="eastAsia" w:ascii="仿宋_GB2312" w:eastAsia="仿宋_GB2312"/>
                <w:kern w:val="0"/>
              </w:rPr>
              <w:t>3.优服务，砺情怀</w:t>
            </w:r>
          </w:p>
          <w:p w14:paraId="4EEB8837">
            <w:pPr>
              <w:spacing w:line="240" w:lineRule="auto"/>
              <w:ind w:firstLine="420"/>
              <w:jc w:val="center"/>
              <w:rPr>
                <w:rFonts w:hint="eastAsia" w:ascii="仿宋_GB2312" w:eastAsia="仿宋_GB2312"/>
                <w:kern w:val="0"/>
              </w:rPr>
            </w:pPr>
            <w:r>
              <w:rPr>
                <w:rFonts w:hint="eastAsia" w:ascii="仿宋_GB2312" w:eastAsia="仿宋_GB2312"/>
                <w:kern w:val="0"/>
              </w:rPr>
              <w:t>4.强基础，树形象</w:t>
            </w:r>
          </w:p>
          <w:p w14:paraId="5630C8FD">
            <w:pPr>
              <w:spacing w:line="240" w:lineRule="auto"/>
              <w:ind w:firstLine="420"/>
              <w:jc w:val="center"/>
              <w:rPr>
                <w:rFonts w:ascii="仿宋_GB2312" w:eastAsia="仿宋_GB2312"/>
                <w:kern w:val="0"/>
              </w:rPr>
            </w:pPr>
            <w:r>
              <w:rPr>
                <w:rFonts w:hint="eastAsia" w:ascii="仿宋_GB2312" w:eastAsia="仿宋_GB2312"/>
                <w:kern w:val="0"/>
              </w:rPr>
              <w:t>2023年，我联将深入学习贯彻党的二十大精神，坚决落实市委市政府决策部署，坚持服务根本，突出政治引领，抓实平台建设，全力服务“两个健康”，为推动汨罗高质量发展担责任、作贡献！</w:t>
            </w:r>
          </w:p>
        </w:tc>
        <w:tc>
          <w:tcPr>
            <w:tcW w:w="4260" w:type="dxa"/>
            <w:gridSpan w:val="4"/>
            <w:vAlign w:val="center"/>
          </w:tcPr>
          <w:p w14:paraId="156E0DC0">
            <w:pPr>
              <w:spacing w:line="240" w:lineRule="auto"/>
              <w:ind w:firstLine="420"/>
              <w:jc w:val="center"/>
              <w:rPr>
                <w:rFonts w:ascii="仿宋_GB2312" w:eastAsia="仿宋_GB2312"/>
                <w:kern w:val="0"/>
              </w:rPr>
            </w:pPr>
            <w:r>
              <w:rPr>
                <w:rFonts w:hint="eastAsia" w:ascii="仿宋_GB2312" w:eastAsia="仿宋_GB2312"/>
                <w:kern w:val="0"/>
              </w:rPr>
              <w:t>今年来，在市委、市政府的坚强领导下，市工商联深入学习贯彻党的二十大精神，紧紧围绕“两个健康”主题，突出把握高质量发展主线，牢牢抓住“三个一”行动重点（即：“万企兴万村”行动、商会建设和办好企业家沙龙），创新求精，奋力作为，成效显著。</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89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33"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84"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429"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821"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66"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667"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106"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89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45</w:t>
            </w:r>
            <w:r>
              <w:rPr>
                <w:rFonts w:hint="eastAsia" w:ascii="仿宋_GB2312" w:hAnsi="宋体" w:eastAsia="仿宋_GB2312" w:cs="宋体"/>
                <w:kern w:val="0"/>
              </w:rPr>
              <w:t>分</w:t>
            </w:r>
            <w:r>
              <w:rPr>
                <w:rFonts w:hint="eastAsia" w:ascii="仿宋_GB2312" w:eastAsia="仿宋_GB2312"/>
                <w:kern w:val="0"/>
              </w:rPr>
              <w:t>)</w:t>
            </w:r>
          </w:p>
        </w:tc>
        <w:tc>
          <w:tcPr>
            <w:tcW w:w="1033"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84" w:type="dxa"/>
            <w:vAlign w:val="center"/>
          </w:tcPr>
          <w:p w14:paraId="785EE4BB">
            <w:pPr>
              <w:spacing w:line="240" w:lineRule="auto"/>
              <w:jc w:val="both"/>
              <w:rPr>
                <w:rFonts w:ascii="仿宋_GB2312" w:eastAsia="仿宋_GB2312"/>
                <w:kern w:val="0"/>
              </w:rPr>
            </w:pPr>
            <w:r>
              <w:rPr>
                <w:rFonts w:hint="eastAsia" w:ascii="仿宋_GB2312" w:eastAsia="仿宋_GB2312"/>
                <w:kern w:val="0"/>
              </w:rPr>
              <w:t>营商环境</w:t>
            </w:r>
          </w:p>
        </w:tc>
        <w:tc>
          <w:tcPr>
            <w:tcW w:w="1429" w:type="dxa"/>
            <w:vAlign w:val="center"/>
          </w:tcPr>
          <w:p w14:paraId="2A374824">
            <w:pPr>
              <w:spacing w:line="240" w:lineRule="auto"/>
              <w:jc w:val="both"/>
              <w:rPr>
                <w:rFonts w:ascii="仿宋_GB2312" w:eastAsia="仿宋_GB2312"/>
                <w:kern w:val="0"/>
              </w:rPr>
            </w:pPr>
            <w:r>
              <w:rPr>
                <w:rFonts w:hint="eastAsia" w:ascii="仿宋_GB2312" w:eastAsia="仿宋_GB2312"/>
                <w:kern w:val="0"/>
              </w:rPr>
              <w:t>”沙龙“活动2次</w:t>
            </w:r>
          </w:p>
        </w:tc>
        <w:tc>
          <w:tcPr>
            <w:tcW w:w="1821" w:type="dxa"/>
            <w:vAlign w:val="center"/>
          </w:tcPr>
          <w:p w14:paraId="708D788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666" w:type="dxa"/>
            <w:vAlign w:val="center"/>
          </w:tcPr>
          <w:p w14:paraId="567F5E5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10</w:t>
            </w:r>
          </w:p>
        </w:tc>
        <w:tc>
          <w:tcPr>
            <w:tcW w:w="667" w:type="dxa"/>
            <w:vAlign w:val="center"/>
          </w:tcPr>
          <w:p w14:paraId="2717B7C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106"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89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33"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84" w:type="dxa"/>
            <w:vAlign w:val="center"/>
          </w:tcPr>
          <w:p w14:paraId="35E485C8">
            <w:pPr>
              <w:spacing w:line="240" w:lineRule="auto"/>
              <w:jc w:val="both"/>
              <w:rPr>
                <w:rFonts w:ascii="仿宋_GB2312" w:eastAsia="仿宋_GB2312"/>
                <w:kern w:val="0"/>
              </w:rPr>
            </w:pPr>
            <w:r>
              <w:rPr>
                <w:rFonts w:hint="eastAsia" w:ascii="仿宋_GB2312" w:eastAsia="仿宋_GB2312"/>
                <w:kern w:val="0"/>
              </w:rPr>
              <w:t>会员管理服务</w:t>
            </w:r>
          </w:p>
        </w:tc>
        <w:tc>
          <w:tcPr>
            <w:tcW w:w="1429" w:type="dxa"/>
            <w:vAlign w:val="center"/>
          </w:tcPr>
          <w:p w14:paraId="15CE1D7F">
            <w:pPr>
              <w:spacing w:line="240" w:lineRule="auto"/>
              <w:jc w:val="both"/>
              <w:rPr>
                <w:rFonts w:ascii="仿宋_GB2312" w:eastAsia="仿宋_GB2312"/>
                <w:kern w:val="0"/>
              </w:rPr>
            </w:pPr>
            <w:r>
              <w:rPr>
                <w:rFonts w:hint="eastAsia" w:ascii="仿宋_GB2312" w:eastAsia="仿宋_GB2312"/>
                <w:kern w:val="0"/>
              </w:rPr>
              <w:t>团体会员10个</w:t>
            </w:r>
          </w:p>
        </w:tc>
        <w:tc>
          <w:tcPr>
            <w:tcW w:w="1821" w:type="dxa"/>
            <w:vAlign w:val="center"/>
          </w:tcPr>
          <w:p w14:paraId="346D111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w:t>
            </w:r>
          </w:p>
        </w:tc>
        <w:tc>
          <w:tcPr>
            <w:tcW w:w="666" w:type="dxa"/>
            <w:vAlign w:val="center"/>
          </w:tcPr>
          <w:p w14:paraId="4812C5E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10</w:t>
            </w:r>
          </w:p>
        </w:tc>
        <w:tc>
          <w:tcPr>
            <w:tcW w:w="667" w:type="dxa"/>
            <w:vAlign w:val="center"/>
          </w:tcPr>
          <w:p w14:paraId="42665481">
            <w:pPr>
              <w:spacing w:line="240" w:lineRule="auto"/>
              <w:ind w:firstLine="420"/>
              <w:jc w:val="center"/>
              <w:rPr>
                <w:rFonts w:ascii="仿宋_GB2312" w:eastAsia="仿宋_GB2312"/>
                <w:kern w:val="0"/>
              </w:rPr>
            </w:pPr>
            <w:r>
              <w:rPr>
                <w:rFonts w:hint="eastAsia" w:ascii="仿宋_GB2312" w:eastAsia="仿宋_GB2312"/>
                <w:kern w:val="0"/>
              </w:rPr>
              <w:t>10</w:t>
            </w:r>
          </w:p>
        </w:tc>
        <w:tc>
          <w:tcPr>
            <w:tcW w:w="1106"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89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33"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84" w:type="dxa"/>
            <w:vAlign w:val="center"/>
          </w:tcPr>
          <w:p w14:paraId="10423A41">
            <w:pPr>
              <w:spacing w:line="240" w:lineRule="auto"/>
              <w:jc w:val="left"/>
              <w:rPr>
                <w:rFonts w:ascii="仿宋_GB2312" w:eastAsia="仿宋_GB2312"/>
                <w:kern w:val="0"/>
              </w:rPr>
            </w:pPr>
            <w:r>
              <w:rPr>
                <w:rFonts w:hint="eastAsia" w:ascii="仿宋_GB2312" w:eastAsia="仿宋_GB2312"/>
                <w:kern w:val="0"/>
              </w:rPr>
              <w:t>营商环境</w:t>
            </w:r>
          </w:p>
        </w:tc>
        <w:tc>
          <w:tcPr>
            <w:tcW w:w="1429" w:type="dxa"/>
            <w:vAlign w:val="center"/>
          </w:tcPr>
          <w:p w14:paraId="1A5ADA3A">
            <w:pPr>
              <w:spacing w:line="240" w:lineRule="auto"/>
              <w:ind w:firstLine="420"/>
              <w:jc w:val="center"/>
              <w:rPr>
                <w:rFonts w:ascii="仿宋_GB2312" w:eastAsia="仿宋_GB2312"/>
                <w:kern w:val="0"/>
              </w:rPr>
            </w:pPr>
            <w:r>
              <w:rPr>
                <w:rFonts w:hint="eastAsia" w:ascii="仿宋_GB2312" w:eastAsia="仿宋_GB2312"/>
                <w:kern w:val="0"/>
              </w:rPr>
              <w:t>良好</w:t>
            </w:r>
          </w:p>
        </w:tc>
        <w:tc>
          <w:tcPr>
            <w:tcW w:w="1821" w:type="dxa"/>
            <w:vAlign w:val="center"/>
          </w:tcPr>
          <w:p w14:paraId="54075F02">
            <w:pPr>
              <w:spacing w:line="240" w:lineRule="auto"/>
              <w:jc w:val="both"/>
              <w:rPr>
                <w:rFonts w:ascii="仿宋_GB2312" w:eastAsia="仿宋_GB2312"/>
                <w:kern w:val="0"/>
              </w:rPr>
            </w:pPr>
            <w:r>
              <w:rPr>
                <w:rFonts w:hint="eastAsia" w:ascii="仿宋_GB2312" w:eastAsia="仿宋_GB2312"/>
                <w:kern w:val="0"/>
              </w:rPr>
              <w:t>今年已组织开展“企业家沙龙”活动2次，收集具体问题（建议）14个，20个承办责任部门积极办理，现已办结14个。</w:t>
            </w:r>
          </w:p>
        </w:tc>
        <w:tc>
          <w:tcPr>
            <w:tcW w:w="666" w:type="dxa"/>
            <w:vAlign w:val="center"/>
          </w:tcPr>
          <w:p w14:paraId="5580FC8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10</w:t>
            </w:r>
          </w:p>
        </w:tc>
        <w:tc>
          <w:tcPr>
            <w:tcW w:w="667" w:type="dxa"/>
            <w:vAlign w:val="center"/>
          </w:tcPr>
          <w:p w14:paraId="0982B111">
            <w:pPr>
              <w:spacing w:line="240" w:lineRule="auto"/>
              <w:ind w:firstLine="420"/>
              <w:jc w:val="center"/>
              <w:rPr>
                <w:rFonts w:ascii="仿宋_GB2312" w:eastAsia="仿宋_GB2312"/>
                <w:kern w:val="0"/>
              </w:rPr>
            </w:pPr>
            <w:r>
              <w:rPr>
                <w:rFonts w:hint="eastAsia" w:ascii="仿宋_GB2312" w:eastAsia="仿宋_GB2312"/>
                <w:kern w:val="0"/>
              </w:rPr>
              <w:t>10</w:t>
            </w:r>
          </w:p>
        </w:tc>
        <w:tc>
          <w:tcPr>
            <w:tcW w:w="1106"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89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33"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84" w:type="dxa"/>
            <w:vAlign w:val="center"/>
          </w:tcPr>
          <w:p w14:paraId="3BA53E08">
            <w:pPr>
              <w:spacing w:line="240" w:lineRule="auto"/>
              <w:jc w:val="left"/>
              <w:rPr>
                <w:rFonts w:ascii="仿宋_GB2312" w:eastAsia="仿宋_GB2312"/>
                <w:kern w:val="0"/>
              </w:rPr>
            </w:pPr>
            <w:r>
              <w:rPr>
                <w:rFonts w:hint="eastAsia" w:ascii="仿宋_GB2312" w:eastAsia="仿宋_GB2312"/>
                <w:kern w:val="0"/>
              </w:rPr>
              <w:t>会员发展</w:t>
            </w:r>
          </w:p>
        </w:tc>
        <w:tc>
          <w:tcPr>
            <w:tcW w:w="1429" w:type="dxa"/>
            <w:vAlign w:val="center"/>
          </w:tcPr>
          <w:p w14:paraId="33DF5A21">
            <w:pPr>
              <w:spacing w:line="240" w:lineRule="auto"/>
              <w:ind w:firstLine="420"/>
              <w:jc w:val="center"/>
              <w:rPr>
                <w:rFonts w:ascii="仿宋_GB2312" w:eastAsia="仿宋_GB2312"/>
                <w:kern w:val="0"/>
              </w:rPr>
            </w:pPr>
            <w:r>
              <w:rPr>
                <w:rFonts w:hint="eastAsia" w:ascii="仿宋_GB2312" w:eastAsia="仿宋_GB2312"/>
                <w:kern w:val="0"/>
              </w:rPr>
              <w:t>良好</w:t>
            </w:r>
          </w:p>
        </w:tc>
        <w:tc>
          <w:tcPr>
            <w:tcW w:w="1821" w:type="dxa"/>
            <w:vAlign w:val="center"/>
          </w:tcPr>
          <w:p w14:paraId="4F080A08">
            <w:pPr>
              <w:spacing w:line="240" w:lineRule="auto"/>
              <w:jc w:val="both"/>
              <w:rPr>
                <w:rFonts w:ascii="仿宋_GB2312" w:eastAsia="仿宋_GB2312"/>
                <w:kern w:val="0"/>
              </w:rPr>
            </w:pPr>
            <w:r>
              <w:rPr>
                <w:rFonts w:hint="eastAsia" w:ascii="仿宋_GB2312" w:eastAsia="仿宋_GB2312"/>
                <w:kern w:val="0"/>
              </w:rPr>
              <w:t>大力招贤纳才，今年新发展会员 182个，会员总数达 2025 个，其中团体会员11个，企业会员  1844个，会员队伍结构更加优化，质量更加优良。</w:t>
            </w:r>
          </w:p>
        </w:tc>
        <w:tc>
          <w:tcPr>
            <w:tcW w:w="666" w:type="dxa"/>
            <w:vAlign w:val="center"/>
          </w:tcPr>
          <w:p w14:paraId="155F4AE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10</w:t>
            </w:r>
          </w:p>
        </w:tc>
        <w:tc>
          <w:tcPr>
            <w:tcW w:w="667" w:type="dxa"/>
            <w:vAlign w:val="center"/>
          </w:tcPr>
          <w:p w14:paraId="2A226188">
            <w:pPr>
              <w:spacing w:line="240" w:lineRule="auto"/>
              <w:ind w:firstLine="420"/>
              <w:jc w:val="center"/>
              <w:rPr>
                <w:rFonts w:ascii="仿宋_GB2312" w:eastAsia="仿宋_GB2312"/>
                <w:kern w:val="0"/>
              </w:rPr>
            </w:pPr>
            <w:r>
              <w:rPr>
                <w:rFonts w:hint="eastAsia" w:ascii="仿宋_GB2312" w:eastAsia="仿宋_GB2312"/>
                <w:kern w:val="0"/>
              </w:rPr>
              <w:t>10</w:t>
            </w:r>
          </w:p>
        </w:tc>
        <w:tc>
          <w:tcPr>
            <w:tcW w:w="1106"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89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33"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84" w:type="dxa"/>
            <w:vAlign w:val="center"/>
          </w:tcPr>
          <w:p w14:paraId="5323318C">
            <w:pPr>
              <w:spacing w:line="240" w:lineRule="auto"/>
              <w:ind w:firstLine="420"/>
              <w:jc w:val="center"/>
              <w:rPr>
                <w:rFonts w:ascii="仿宋_GB2312" w:eastAsia="仿宋_GB2312"/>
                <w:kern w:val="0"/>
              </w:rPr>
            </w:pPr>
            <w:r>
              <w:rPr>
                <w:rFonts w:hint="eastAsia" w:ascii="仿宋_GB2312" w:eastAsia="仿宋_GB2312"/>
                <w:kern w:val="0"/>
              </w:rPr>
              <w:t>本年度</w:t>
            </w:r>
          </w:p>
        </w:tc>
        <w:tc>
          <w:tcPr>
            <w:tcW w:w="1429" w:type="dxa"/>
            <w:vAlign w:val="center"/>
          </w:tcPr>
          <w:p w14:paraId="479FA5D5">
            <w:pPr>
              <w:spacing w:line="240" w:lineRule="auto"/>
              <w:jc w:val="both"/>
              <w:rPr>
                <w:rFonts w:ascii="仿宋_GB2312" w:eastAsia="仿宋_GB2312"/>
                <w:kern w:val="0"/>
              </w:rPr>
            </w:pPr>
            <w:r>
              <w:rPr>
                <w:rFonts w:hint="eastAsia" w:ascii="仿宋_GB2312" w:eastAsia="仿宋_GB2312"/>
                <w:kern w:val="0"/>
              </w:rPr>
              <w:t>2023.12.31前</w:t>
            </w:r>
          </w:p>
        </w:tc>
        <w:tc>
          <w:tcPr>
            <w:tcW w:w="1821" w:type="dxa"/>
            <w:vAlign w:val="center"/>
          </w:tcPr>
          <w:p w14:paraId="5C1B3402">
            <w:pPr>
              <w:spacing w:line="240" w:lineRule="auto"/>
              <w:ind w:firstLine="420"/>
              <w:jc w:val="center"/>
              <w:rPr>
                <w:rFonts w:ascii="仿宋_GB2312" w:eastAsia="仿宋_GB2312"/>
                <w:kern w:val="0"/>
              </w:rPr>
            </w:pPr>
            <w:r>
              <w:rPr>
                <w:rFonts w:hint="eastAsia" w:ascii="仿宋_GB2312" w:eastAsia="仿宋_GB2312"/>
                <w:kern w:val="0"/>
              </w:rPr>
              <w:t>如期完成工作任务</w:t>
            </w:r>
          </w:p>
        </w:tc>
        <w:tc>
          <w:tcPr>
            <w:tcW w:w="666" w:type="dxa"/>
            <w:vAlign w:val="center"/>
          </w:tcPr>
          <w:p w14:paraId="4C56B99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667" w:type="dxa"/>
            <w:vAlign w:val="center"/>
          </w:tcPr>
          <w:p w14:paraId="5DA3483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106" w:type="dxa"/>
            <w:vAlign w:val="center"/>
          </w:tcPr>
          <w:p w14:paraId="7BF8C6A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9"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89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33"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84" w:type="dxa"/>
            <w:vAlign w:val="center"/>
          </w:tcPr>
          <w:p w14:paraId="32611957">
            <w:pPr>
              <w:spacing w:line="240" w:lineRule="auto"/>
              <w:ind w:firstLine="420"/>
              <w:jc w:val="center"/>
              <w:rPr>
                <w:rFonts w:ascii="仿宋_GB2312" w:eastAsia="仿宋_GB2312"/>
                <w:kern w:val="0"/>
              </w:rPr>
            </w:pPr>
            <w:r>
              <w:rPr>
                <w:rFonts w:hint="eastAsia" w:ascii="仿宋_GB2312" w:eastAsia="仿宋_GB2312"/>
                <w:kern w:val="0"/>
              </w:rPr>
              <w:t>营商环境</w:t>
            </w:r>
          </w:p>
        </w:tc>
        <w:tc>
          <w:tcPr>
            <w:tcW w:w="1429" w:type="dxa"/>
            <w:vAlign w:val="center"/>
          </w:tcPr>
          <w:p w14:paraId="078289F3">
            <w:pPr>
              <w:spacing w:line="240" w:lineRule="auto"/>
              <w:ind w:firstLine="420"/>
              <w:jc w:val="center"/>
              <w:rPr>
                <w:rFonts w:ascii="仿宋_GB2312" w:eastAsia="仿宋_GB2312"/>
                <w:kern w:val="0"/>
              </w:rPr>
            </w:pPr>
            <w:r>
              <w:rPr>
                <w:rFonts w:hint="eastAsia" w:ascii="仿宋_GB2312" w:eastAsia="仿宋_GB2312"/>
                <w:kern w:val="0"/>
              </w:rPr>
              <w:t>良好</w:t>
            </w:r>
          </w:p>
        </w:tc>
        <w:tc>
          <w:tcPr>
            <w:tcW w:w="1821" w:type="dxa"/>
            <w:vAlign w:val="center"/>
          </w:tcPr>
          <w:p w14:paraId="7A453B87">
            <w:pPr>
              <w:spacing w:line="240" w:lineRule="auto"/>
              <w:ind w:firstLine="420"/>
              <w:jc w:val="center"/>
              <w:rPr>
                <w:rFonts w:ascii="仿宋_GB2312" w:eastAsia="仿宋_GB2312"/>
                <w:kern w:val="0"/>
              </w:rPr>
            </w:pPr>
            <w:r>
              <w:rPr>
                <w:rFonts w:hint="eastAsia" w:ascii="仿宋_GB2312" w:eastAsia="仿宋_GB2312"/>
                <w:kern w:val="0"/>
              </w:rPr>
              <w:t>坚持把办好“企业家沙龙”作为服务抓手和工作品牌，紧扣汨罗市委、市政府“引老乡回乡，促家门口就业”工作重心举办返乡创业企业家专场沙龙活动，围绕“高质量发展”主线举办“强信心赢未来谋发展”主题沙龙活动，40多名企业家与市领导、部门单位负责人面对面交流，共商高质量发展之路。</w:t>
            </w:r>
          </w:p>
        </w:tc>
        <w:tc>
          <w:tcPr>
            <w:tcW w:w="666" w:type="dxa"/>
            <w:vAlign w:val="center"/>
          </w:tcPr>
          <w:p w14:paraId="415A3F60">
            <w:pPr>
              <w:spacing w:line="240" w:lineRule="auto"/>
              <w:ind w:firstLine="420"/>
              <w:jc w:val="center"/>
              <w:rPr>
                <w:rFonts w:ascii="仿宋_GB2312" w:eastAsia="仿宋_GB2312"/>
                <w:kern w:val="0"/>
              </w:rPr>
            </w:pPr>
            <w:r>
              <w:rPr>
                <w:rFonts w:hint="eastAsia" w:ascii="仿宋_GB2312" w:eastAsia="仿宋_GB2312"/>
                <w:kern w:val="0"/>
              </w:rPr>
              <w:t>15</w:t>
            </w:r>
          </w:p>
        </w:tc>
        <w:tc>
          <w:tcPr>
            <w:tcW w:w="667" w:type="dxa"/>
            <w:vAlign w:val="center"/>
          </w:tcPr>
          <w:p w14:paraId="2AC58B95">
            <w:pPr>
              <w:spacing w:line="240" w:lineRule="auto"/>
              <w:ind w:firstLine="420"/>
              <w:jc w:val="center"/>
              <w:rPr>
                <w:rFonts w:ascii="仿宋_GB2312" w:eastAsia="仿宋_GB2312"/>
                <w:kern w:val="0"/>
              </w:rPr>
            </w:pPr>
            <w:r>
              <w:rPr>
                <w:rFonts w:hint="eastAsia" w:ascii="仿宋_GB2312" w:eastAsia="仿宋_GB2312"/>
                <w:kern w:val="0"/>
              </w:rPr>
              <w:t>15</w:t>
            </w:r>
          </w:p>
        </w:tc>
        <w:tc>
          <w:tcPr>
            <w:tcW w:w="1106"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89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33"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84" w:type="dxa"/>
            <w:vAlign w:val="center"/>
          </w:tcPr>
          <w:p w14:paraId="5D9BC272">
            <w:pPr>
              <w:spacing w:line="240" w:lineRule="auto"/>
              <w:ind w:firstLine="420"/>
              <w:jc w:val="center"/>
              <w:rPr>
                <w:rFonts w:ascii="仿宋_GB2312" w:eastAsia="仿宋_GB2312"/>
                <w:kern w:val="0"/>
              </w:rPr>
            </w:pPr>
            <w:r>
              <w:rPr>
                <w:rFonts w:hint="eastAsia" w:ascii="仿宋_GB2312" w:eastAsia="仿宋_GB2312"/>
                <w:kern w:val="0"/>
              </w:rPr>
              <w:t>引导民营企业助力乡村振兴</w:t>
            </w:r>
          </w:p>
        </w:tc>
        <w:tc>
          <w:tcPr>
            <w:tcW w:w="1429" w:type="dxa"/>
            <w:vAlign w:val="center"/>
          </w:tcPr>
          <w:p w14:paraId="6E8C4873">
            <w:pPr>
              <w:spacing w:line="240" w:lineRule="auto"/>
              <w:ind w:firstLine="420"/>
              <w:jc w:val="center"/>
              <w:rPr>
                <w:rFonts w:ascii="仿宋_GB2312" w:eastAsia="仿宋_GB2312"/>
                <w:kern w:val="0"/>
              </w:rPr>
            </w:pPr>
            <w:r>
              <w:rPr>
                <w:rFonts w:hint="eastAsia" w:ascii="仿宋_GB2312" w:eastAsia="仿宋_GB2312"/>
                <w:kern w:val="0"/>
              </w:rPr>
              <w:t>良好</w:t>
            </w:r>
          </w:p>
        </w:tc>
        <w:tc>
          <w:tcPr>
            <w:tcW w:w="1821" w:type="dxa"/>
            <w:vAlign w:val="center"/>
          </w:tcPr>
          <w:p w14:paraId="4886005B">
            <w:pPr>
              <w:spacing w:line="240" w:lineRule="auto"/>
              <w:ind w:firstLine="420"/>
              <w:jc w:val="center"/>
              <w:rPr>
                <w:rFonts w:ascii="仿宋_GB2312" w:eastAsia="仿宋_GB2312"/>
                <w:kern w:val="0"/>
              </w:rPr>
            </w:pPr>
            <w:r>
              <w:rPr>
                <w:rFonts w:hint="eastAsia" w:ascii="仿宋_GB2312" w:eastAsia="仿宋_GB2312"/>
                <w:kern w:val="0"/>
              </w:rPr>
              <w:t>迄今我市已录入全联系统参与“万企兴万村”行动企业202家，实施项目254个，投入资金9.72亿元，为助力乡村振兴贡献了积极力量。</w:t>
            </w:r>
          </w:p>
        </w:tc>
        <w:tc>
          <w:tcPr>
            <w:tcW w:w="666" w:type="dxa"/>
            <w:vAlign w:val="center"/>
          </w:tcPr>
          <w:p w14:paraId="75FAE414">
            <w:pPr>
              <w:spacing w:line="240" w:lineRule="auto"/>
              <w:ind w:firstLine="420"/>
              <w:jc w:val="center"/>
              <w:rPr>
                <w:rFonts w:ascii="仿宋_GB2312" w:eastAsia="仿宋_GB2312"/>
                <w:kern w:val="0"/>
              </w:rPr>
            </w:pPr>
            <w:r>
              <w:rPr>
                <w:rFonts w:hint="eastAsia" w:ascii="仿宋_GB2312" w:eastAsia="仿宋_GB2312"/>
                <w:kern w:val="0"/>
              </w:rPr>
              <w:t>15</w:t>
            </w:r>
          </w:p>
        </w:tc>
        <w:tc>
          <w:tcPr>
            <w:tcW w:w="667" w:type="dxa"/>
            <w:vAlign w:val="center"/>
          </w:tcPr>
          <w:p w14:paraId="3309901E">
            <w:pPr>
              <w:spacing w:line="240" w:lineRule="auto"/>
              <w:ind w:firstLine="420"/>
              <w:jc w:val="center"/>
              <w:rPr>
                <w:rFonts w:ascii="仿宋_GB2312" w:eastAsia="仿宋_GB2312"/>
                <w:kern w:val="0"/>
              </w:rPr>
            </w:pPr>
            <w:r>
              <w:rPr>
                <w:rFonts w:hint="eastAsia" w:ascii="仿宋_GB2312" w:eastAsia="仿宋_GB2312"/>
                <w:kern w:val="0"/>
              </w:rPr>
              <w:t>15</w:t>
            </w:r>
          </w:p>
        </w:tc>
        <w:tc>
          <w:tcPr>
            <w:tcW w:w="1106"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89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33" w:type="dxa"/>
            <w:vMerge w:val="restart"/>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84" w:type="dxa"/>
            <w:vAlign w:val="center"/>
          </w:tcPr>
          <w:p w14:paraId="4DC60689">
            <w:pPr>
              <w:spacing w:line="240" w:lineRule="auto"/>
              <w:ind w:firstLine="420"/>
              <w:jc w:val="center"/>
              <w:rPr>
                <w:rFonts w:ascii="仿宋_GB2312" w:eastAsia="仿宋_GB2312"/>
                <w:kern w:val="0"/>
              </w:rPr>
            </w:pPr>
          </w:p>
        </w:tc>
        <w:tc>
          <w:tcPr>
            <w:tcW w:w="1429" w:type="dxa"/>
            <w:vAlign w:val="center"/>
          </w:tcPr>
          <w:p w14:paraId="45B96CBB">
            <w:pPr>
              <w:spacing w:line="240" w:lineRule="auto"/>
              <w:ind w:firstLine="420"/>
              <w:jc w:val="center"/>
              <w:rPr>
                <w:rFonts w:ascii="仿宋_GB2312" w:eastAsia="仿宋_GB2312"/>
                <w:kern w:val="0"/>
              </w:rPr>
            </w:pPr>
          </w:p>
        </w:tc>
        <w:tc>
          <w:tcPr>
            <w:tcW w:w="1821" w:type="dxa"/>
            <w:vAlign w:val="center"/>
          </w:tcPr>
          <w:p w14:paraId="35C3564D">
            <w:pPr>
              <w:spacing w:line="240" w:lineRule="auto"/>
              <w:ind w:firstLine="420"/>
              <w:jc w:val="center"/>
              <w:rPr>
                <w:rFonts w:ascii="仿宋_GB2312" w:eastAsia="仿宋_GB2312"/>
                <w:kern w:val="0"/>
              </w:rPr>
            </w:pPr>
          </w:p>
        </w:tc>
        <w:tc>
          <w:tcPr>
            <w:tcW w:w="666" w:type="dxa"/>
            <w:vAlign w:val="center"/>
          </w:tcPr>
          <w:p w14:paraId="6A822248">
            <w:pPr>
              <w:spacing w:line="240" w:lineRule="auto"/>
              <w:ind w:firstLine="420"/>
              <w:jc w:val="center"/>
              <w:rPr>
                <w:rFonts w:ascii="仿宋_GB2312" w:eastAsia="仿宋_GB2312"/>
                <w:kern w:val="0"/>
              </w:rPr>
            </w:pPr>
          </w:p>
        </w:tc>
        <w:tc>
          <w:tcPr>
            <w:tcW w:w="667" w:type="dxa"/>
            <w:vAlign w:val="center"/>
          </w:tcPr>
          <w:p w14:paraId="73C931F8">
            <w:pPr>
              <w:spacing w:line="240" w:lineRule="auto"/>
              <w:ind w:firstLine="420"/>
              <w:jc w:val="center"/>
              <w:rPr>
                <w:rFonts w:ascii="仿宋_GB2312" w:eastAsia="仿宋_GB2312"/>
                <w:kern w:val="0"/>
              </w:rPr>
            </w:pPr>
          </w:p>
        </w:tc>
        <w:tc>
          <w:tcPr>
            <w:tcW w:w="1106" w:type="dxa"/>
            <w:vAlign w:val="center"/>
          </w:tcPr>
          <w:p w14:paraId="0E6767B7">
            <w:pPr>
              <w:spacing w:line="240" w:lineRule="auto"/>
              <w:ind w:firstLine="420"/>
              <w:jc w:val="center"/>
              <w:rPr>
                <w:rFonts w:ascii="仿宋_GB2312" w:eastAsia="仿宋_GB2312"/>
                <w:kern w:val="0"/>
              </w:rPr>
            </w:pP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899" w:type="dxa"/>
            <w:vMerge w:val="continue"/>
            <w:tcBorders>
              <w:top w:val="nil"/>
              <w:bottom w:val="nil"/>
            </w:tcBorders>
            <w:vAlign w:val="center"/>
          </w:tcPr>
          <w:p w14:paraId="5FDA6254">
            <w:pPr>
              <w:spacing w:line="240" w:lineRule="auto"/>
              <w:ind w:firstLine="420"/>
              <w:jc w:val="center"/>
              <w:rPr>
                <w:rFonts w:ascii="仿宋_GB2312" w:eastAsia="仿宋_GB2312"/>
                <w:kern w:val="0"/>
              </w:rPr>
            </w:pPr>
          </w:p>
        </w:tc>
        <w:tc>
          <w:tcPr>
            <w:tcW w:w="1033" w:type="dxa"/>
            <w:vMerge w:val="continue"/>
            <w:tcBorders>
              <w:top w:val="nil"/>
            </w:tcBorders>
            <w:vAlign w:val="center"/>
          </w:tcPr>
          <w:p w14:paraId="41D87285">
            <w:pPr>
              <w:spacing w:line="240" w:lineRule="auto"/>
              <w:ind w:firstLine="420"/>
              <w:jc w:val="center"/>
              <w:rPr>
                <w:rFonts w:ascii="仿宋_GB2312" w:eastAsia="仿宋_GB2312"/>
                <w:kern w:val="0"/>
              </w:rPr>
            </w:pPr>
          </w:p>
        </w:tc>
        <w:tc>
          <w:tcPr>
            <w:tcW w:w="1284" w:type="dxa"/>
            <w:vAlign w:val="center"/>
          </w:tcPr>
          <w:p w14:paraId="4F0190D3">
            <w:pPr>
              <w:spacing w:line="240" w:lineRule="auto"/>
              <w:ind w:firstLine="420"/>
              <w:jc w:val="center"/>
              <w:rPr>
                <w:rFonts w:ascii="仿宋_GB2312" w:eastAsia="仿宋_GB2312"/>
                <w:kern w:val="0"/>
              </w:rPr>
            </w:pPr>
          </w:p>
        </w:tc>
        <w:tc>
          <w:tcPr>
            <w:tcW w:w="1429" w:type="dxa"/>
            <w:vAlign w:val="center"/>
          </w:tcPr>
          <w:p w14:paraId="1F4912D3">
            <w:pPr>
              <w:spacing w:line="240" w:lineRule="auto"/>
              <w:ind w:firstLine="420"/>
              <w:jc w:val="center"/>
              <w:rPr>
                <w:rFonts w:ascii="仿宋_GB2312" w:eastAsia="仿宋_GB2312"/>
                <w:kern w:val="0"/>
              </w:rPr>
            </w:pPr>
          </w:p>
        </w:tc>
        <w:tc>
          <w:tcPr>
            <w:tcW w:w="1821" w:type="dxa"/>
            <w:vAlign w:val="center"/>
          </w:tcPr>
          <w:p w14:paraId="53DC0322">
            <w:pPr>
              <w:spacing w:line="240" w:lineRule="auto"/>
              <w:ind w:firstLine="420"/>
              <w:jc w:val="center"/>
              <w:rPr>
                <w:rFonts w:ascii="仿宋_GB2312" w:eastAsia="仿宋_GB2312"/>
                <w:kern w:val="0"/>
              </w:rPr>
            </w:pPr>
          </w:p>
        </w:tc>
        <w:tc>
          <w:tcPr>
            <w:tcW w:w="666" w:type="dxa"/>
            <w:vAlign w:val="center"/>
          </w:tcPr>
          <w:p w14:paraId="5664813A">
            <w:pPr>
              <w:spacing w:line="240" w:lineRule="auto"/>
              <w:ind w:firstLine="420"/>
              <w:jc w:val="center"/>
              <w:rPr>
                <w:rFonts w:ascii="仿宋_GB2312" w:eastAsia="仿宋_GB2312"/>
                <w:kern w:val="0"/>
              </w:rPr>
            </w:pPr>
          </w:p>
        </w:tc>
        <w:tc>
          <w:tcPr>
            <w:tcW w:w="667" w:type="dxa"/>
            <w:vAlign w:val="center"/>
          </w:tcPr>
          <w:p w14:paraId="44C25015">
            <w:pPr>
              <w:spacing w:line="240" w:lineRule="auto"/>
              <w:ind w:firstLine="420"/>
              <w:jc w:val="center"/>
              <w:rPr>
                <w:rFonts w:ascii="仿宋_GB2312" w:eastAsia="仿宋_GB2312"/>
                <w:kern w:val="0"/>
              </w:rPr>
            </w:pPr>
          </w:p>
        </w:tc>
        <w:tc>
          <w:tcPr>
            <w:tcW w:w="1106" w:type="dxa"/>
            <w:vAlign w:val="center"/>
          </w:tcPr>
          <w:p w14:paraId="3B6320B6">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89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33"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84" w:type="dxa"/>
            <w:vAlign w:val="center"/>
          </w:tcPr>
          <w:p w14:paraId="1B548B4C">
            <w:pPr>
              <w:spacing w:line="240" w:lineRule="auto"/>
              <w:ind w:firstLine="420"/>
              <w:jc w:val="center"/>
              <w:rPr>
                <w:rFonts w:ascii="仿宋_GB2312" w:eastAsia="仿宋_GB2312"/>
                <w:kern w:val="0"/>
              </w:rPr>
            </w:pPr>
          </w:p>
        </w:tc>
        <w:tc>
          <w:tcPr>
            <w:tcW w:w="1429" w:type="dxa"/>
            <w:vAlign w:val="center"/>
          </w:tcPr>
          <w:p w14:paraId="055B34ED">
            <w:pPr>
              <w:spacing w:line="240" w:lineRule="auto"/>
              <w:ind w:firstLine="420"/>
              <w:jc w:val="center"/>
              <w:rPr>
                <w:rFonts w:ascii="仿宋_GB2312" w:eastAsia="仿宋_GB2312"/>
                <w:kern w:val="0"/>
              </w:rPr>
            </w:pPr>
          </w:p>
        </w:tc>
        <w:tc>
          <w:tcPr>
            <w:tcW w:w="1821" w:type="dxa"/>
            <w:vAlign w:val="center"/>
          </w:tcPr>
          <w:p w14:paraId="46B41467">
            <w:pPr>
              <w:spacing w:line="240" w:lineRule="auto"/>
              <w:ind w:firstLine="420"/>
              <w:jc w:val="center"/>
              <w:rPr>
                <w:rFonts w:ascii="仿宋_GB2312" w:eastAsia="仿宋_GB2312"/>
                <w:kern w:val="0"/>
              </w:rPr>
            </w:pPr>
          </w:p>
        </w:tc>
        <w:tc>
          <w:tcPr>
            <w:tcW w:w="666" w:type="dxa"/>
            <w:vAlign w:val="center"/>
          </w:tcPr>
          <w:p w14:paraId="447C4D99">
            <w:pPr>
              <w:spacing w:line="240" w:lineRule="auto"/>
              <w:ind w:firstLine="420"/>
              <w:jc w:val="center"/>
              <w:rPr>
                <w:rFonts w:ascii="仿宋_GB2312" w:eastAsia="仿宋_GB2312"/>
                <w:kern w:val="0"/>
              </w:rPr>
            </w:pPr>
          </w:p>
        </w:tc>
        <w:tc>
          <w:tcPr>
            <w:tcW w:w="667" w:type="dxa"/>
            <w:vAlign w:val="center"/>
          </w:tcPr>
          <w:p w14:paraId="71C7C72F">
            <w:pPr>
              <w:spacing w:line="240" w:lineRule="auto"/>
              <w:ind w:firstLine="420"/>
              <w:jc w:val="center"/>
              <w:rPr>
                <w:rFonts w:ascii="仿宋_GB2312" w:eastAsia="仿宋_GB2312"/>
                <w:kern w:val="0"/>
              </w:rPr>
            </w:pPr>
          </w:p>
        </w:tc>
        <w:tc>
          <w:tcPr>
            <w:tcW w:w="1106" w:type="dxa"/>
            <w:vAlign w:val="center"/>
          </w:tcPr>
          <w:p w14:paraId="04D49FFC">
            <w:pPr>
              <w:spacing w:line="240" w:lineRule="auto"/>
              <w:ind w:firstLine="420"/>
              <w:jc w:val="center"/>
              <w:rPr>
                <w:rFonts w:ascii="仿宋_GB2312" w:eastAsia="仿宋_GB2312"/>
                <w:kern w:val="0"/>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899" w:type="dxa"/>
            <w:vMerge w:val="continue"/>
            <w:tcBorders>
              <w:top w:val="nil"/>
              <w:bottom w:val="single" w:color="auto" w:sz="4" w:space="0"/>
            </w:tcBorders>
            <w:vAlign w:val="center"/>
          </w:tcPr>
          <w:p w14:paraId="4D0DE132">
            <w:pPr>
              <w:spacing w:line="240" w:lineRule="auto"/>
              <w:ind w:firstLine="420"/>
              <w:jc w:val="center"/>
              <w:rPr>
                <w:rFonts w:ascii="仿宋_GB2312" w:eastAsia="仿宋_GB2312"/>
                <w:kern w:val="0"/>
              </w:rPr>
            </w:pPr>
          </w:p>
        </w:tc>
        <w:tc>
          <w:tcPr>
            <w:tcW w:w="1033" w:type="dxa"/>
            <w:vMerge w:val="continue"/>
            <w:tcBorders>
              <w:top w:val="nil"/>
              <w:bottom w:val="single" w:color="auto" w:sz="4" w:space="0"/>
            </w:tcBorders>
            <w:vAlign w:val="center"/>
          </w:tcPr>
          <w:p w14:paraId="418272E2">
            <w:pPr>
              <w:spacing w:line="240" w:lineRule="auto"/>
              <w:ind w:firstLine="420"/>
              <w:jc w:val="center"/>
              <w:rPr>
                <w:rFonts w:ascii="仿宋_GB2312" w:eastAsia="仿宋_GB2312"/>
                <w:kern w:val="0"/>
              </w:rPr>
            </w:pPr>
          </w:p>
        </w:tc>
        <w:tc>
          <w:tcPr>
            <w:tcW w:w="1284" w:type="dxa"/>
            <w:tcBorders>
              <w:bottom w:val="single" w:color="auto" w:sz="4" w:space="0"/>
            </w:tcBorders>
            <w:vAlign w:val="center"/>
          </w:tcPr>
          <w:p w14:paraId="66B92778">
            <w:pPr>
              <w:spacing w:line="240" w:lineRule="auto"/>
              <w:ind w:firstLine="420"/>
              <w:jc w:val="center"/>
              <w:rPr>
                <w:rFonts w:ascii="仿宋_GB2312" w:eastAsia="仿宋_GB2312"/>
                <w:kern w:val="0"/>
              </w:rPr>
            </w:pPr>
          </w:p>
        </w:tc>
        <w:tc>
          <w:tcPr>
            <w:tcW w:w="1429" w:type="dxa"/>
            <w:tcBorders>
              <w:bottom w:val="single" w:color="auto" w:sz="4" w:space="0"/>
            </w:tcBorders>
            <w:vAlign w:val="center"/>
          </w:tcPr>
          <w:p w14:paraId="5BB249F1">
            <w:pPr>
              <w:spacing w:line="240" w:lineRule="auto"/>
              <w:ind w:firstLine="420"/>
              <w:jc w:val="center"/>
              <w:rPr>
                <w:rFonts w:ascii="仿宋_GB2312" w:eastAsia="仿宋_GB2312"/>
                <w:kern w:val="0"/>
              </w:rPr>
            </w:pPr>
          </w:p>
        </w:tc>
        <w:tc>
          <w:tcPr>
            <w:tcW w:w="1821" w:type="dxa"/>
            <w:tcBorders>
              <w:bottom w:val="single" w:color="auto" w:sz="4" w:space="0"/>
            </w:tcBorders>
            <w:vAlign w:val="center"/>
          </w:tcPr>
          <w:p w14:paraId="54B7E676">
            <w:pPr>
              <w:spacing w:line="240" w:lineRule="auto"/>
              <w:ind w:firstLine="420"/>
              <w:jc w:val="center"/>
              <w:rPr>
                <w:rFonts w:ascii="仿宋_GB2312" w:eastAsia="仿宋_GB2312"/>
                <w:kern w:val="0"/>
              </w:rPr>
            </w:pPr>
          </w:p>
        </w:tc>
        <w:tc>
          <w:tcPr>
            <w:tcW w:w="666" w:type="dxa"/>
            <w:tcBorders>
              <w:bottom w:val="single" w:color="auto" w:sz="4" w:space="0"/>
            </w:tcBorders>
            <w:vAlign w:val="center"/>
          </w:tcPr>
          <w:p w14:paraId="5CB64A1A">
            <w:pPr>
              <w:spacing w:line="240" w:lineRule="auto"/>
              <w:ind w:firstLine="420"/>
              <w:jc w:val="center"/>
              <w:rPr>
                <w:rFonts w:ascii="仿宋_GB2312" w:eastAsia="仿宋_GB2312"/>
                <w:kern w:val="0"/>
              </w:rPr>
            </w:pPr>
          </w:p>
        </w:tc>
        <w:tc>
          <w:tcPr>
            <w:tcW w:w="667" w:type="dxa"/>
            <w:tcBorders>
              <w:bottom w:val="single" w:color="auto" w:sz="4" w:space="0"/>
            </w:tcBorders>
            <w:vAlign w:val="center"/>
          </w:tcPr>
          <w:p w14:paraId="006A7188">
            <w:pPr>
              <w:spacing w:line="240" w:lineRule="auto"/>
              <w:ind w:firstLine="420"/>
              <w:jc w:val="center"/>
              <w:rPr>
                <w:rFonts w:ascii="仿宋_GB2312" w:eastAsia="仿宋_GB2312"/>
                <w:kern w:val="0"/>
              </w:rPr>
            </w:pPr>
          </w:p>
        </w:tc>
        <w:tc>
          <w:tcPr>
            <w:tcW w:w="1106" w:type="dxa"/>
            <w:tcBorders>
              <w:bottom w:val="single" w:color="auto" w:sz="4" w:space="0"/>
            </w:tcBorders>
            <w:vAlign w:val="center"/>
          </w:tcPr>
          <w:p w14:paraId="04C6D291">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074" w:type="dxa"/>
            <w:vMerge w:val="continue"/>
            <w:tcBorders>
              <w:right w:val="single" w:color="auto" w:sz="4" w:space="0"/>
            </w:tcBorders>
            <w:textDirection w:val="tbRlV"/>
            <w:vAlign w:val="center"/>
          </w:tcPr>
          <w:p w14:paraId="42AFB0D6">
            <w:pPr>
              <w:spacing w:line="240" w:lineRule="auto"/>
              <w:ind w:firstLine="420"/>
              <w:jc w:val="center"/>
              <w:rPr>
                <w:rFonts w:ascii="仿宋_GB2312" w:eastAsia="仿宋_GB2312"/>
                <w:kern w:val="0"/>
              </w:rPr>
            </w:pPr>
          </w:p>
        </w:tc>
        <w:tc>
          <w:tcPr>
            <w:tcW w:w="899" w:type="dxa"/>
            <w:tcBorders>
              <w:top w:val="single" w:color="auto" w:sz="4" w:space="0"/>
              <w:left w:val="single" w:color="auto" w:sz="4" w:space="0"/>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33" w:type="dxa"/>
            <w:tcBorders>
              <w:top w:val="single" w:color="auto" w:sz="4" w:space="0"/>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84" w:type="dxa"/>
            <w:tcBorders>
              <w:top w:val="single" w:color="auto" w:sz="4" w:space="0"/>
            </w:tcBorders>
            <w:vAlign w:val="center"/>
          </w:tcPr>
          <w:p w14:paraId="4F2AFDD1">
            <w:pPr>
              <w:spacing w:line="240" w:lineRule="auto"/>
              <w:ind w:firstLine="420"/>
              <w:jc w:val="center"/>
              <w:rPr>
                <w:rFonts w:ascii="仿宋_GB2312" w:eastAsia="仿宋_GB2312"/>
                <w:kern w:val="0"/>
              </w:rPr>
            </w:pPr>
            <w:r>
              <w:rPr>
                <w:rFonts w:hint="eastAsia" w:ascii="仿宋_GB2312" w:eastAsia="仿宋_GB2312"/>
                <w:kern w:val="0"/>
              </w:rPr>
              <w:t>非公经济人士满意度</w:t>
            </w:r>
          </w:p>
        </w:tc>
        <w:tc>
          <w:tcPr>
            <w:tcW w:w="1429" w:type="dxa"/>
            <w:tcBorders>
              <w:top w:val="single" w:color="auto" w:sz="4" w:space="0"/>
            </w:tcBorders>
            <w:vAlign w:val="center"/>
          </w:tcPr>
          <w:p w14:paraId="6ABEB3E2">
            <w:pPr>
              <w:spacing w:line="240" w:lineRule="auto"/>
              <w:ind w:firstLine="420"/>
              <w:jc w:val="center"/>
              <w:rPr>
                <w:rFonts w:ascii="仿宋_GB2312" w:eastAsia="仿宋_GB2312"/>
                <w:kern w:val="0"/>
              </w:rPr>
            </w:pPr>
            <w:r>
              <w:rPr>
                <w:rFonts w:hint="eastAsia" w:ascii="仿宋_GB2312" w:eastAsia="仿宋_GB2312"/>
                <w:kern w:val="0"/>
              </w:rPr>
              <w:t>95%</w:t>
            </w:r>
          </w:p>
        </w:tc>
        <w:tc>
          <w:tcPr>
            <w:tcW w:w="1821" w:type="dxa"/>
            <w:tcBorders>
              <w:top w:val="single" w:color="auto" w:sz="4" w:space="0"/>
            </w:tcBorders>
            <w:vAlign w:val="center"/>
          </w:tcPr>
          <w:p w14:paraId="31B5B329">
            <w:pPr>
              <w:spacing w:line="240" w:lineRule="auto"/>
              <w:ind w:firstLine="420"/>
              <w:jc w:val="center"/>
              <w:rPr>
                <w:rFonts w:ascii="仿宋_GB2312" w:eastAsia="仿宋_GB2312"/>
                <w:kern w:val="0"/>
              </w:rPr>
            </w:pPr>
            <w:r>
              <w:rPr>
                <w:rFonts w:hint="eastAsia" w:ascii="仿宋_GB2312" w:eastAsia="仿宋_GB2312"/>
                <w:kern w:val="0"/>
              </w:rPr>
              <w:t>90%</w:t>
            </w:r>
          </w:p>
        </w:tc>
        <w:tc>
          <w:tcPr>
            <w:tcW w:w="666" w:type="dxa"/>
            <w:tcBorders>
              <w:top w:val="single" w:color="auto" w:sz="4" w:space="0"/>
            </w:tcBorders>
            <w:vAlign w:val="center"/>
          </w:tcPr>
          <w:p w14:paraId="41D3F37B">
            <w:pPr>
              <w:spacing w:line="240" w:lineRule="auto"/>
              <w:ind w:firstLine="420"/>
              <w:jc w:val="center"/>
              <w:rPr>
                <w:rFonts w:ascii="仿宋_GB2312" w:eastAsia="仿宋_GB2312"/>
                <w:kern w:val="0"/>
              </w:rPr>
            </w:pPr>
            <w:r>
              <w:rPr>
                <w:rFonts w:hint="eastAsia" w:ascii="仿宋_GB2312" w:eastAsia="仿宋_GB2312"/>
                <w:kern w:val="0"/>
              </w:rPr>
              <w:t>10</w:t>
            </w:r>
          </w:p>
        </w:tc>
        <w:tc>
          <w:tcPr>
            <w:tcW w:w="667" w:type="dxa"/>
            <w:tcBorders>
              <w:top w:val="single" w:color="auto" w:sz="4" w:space="0"/>
            </w:tcBorders>
            <w:vAlign w:val="center"/>
          </w:tcPr>
          <w:p w14:paraId="19FFC8CC">
            <w:pPr>
              <w:spacing w:line="240" w:lineRule="auto"/>
              <w:jc w:val="both"/>
              <w:rPr>
                <w:rFonts w:ascii="仿宋_GB2312" w:eastAsia="仿宋_GB2312"/>
                <w:kern w:val="0"/>
              </w:rPr>
            </w:pPr>
            <w:r>
              <w:rPr>
                <w:rFonts w:hint="eastAsia" w:ascii="仿宋_GB2312" w:eastAsia="仿宋_GB2312"/>
                <w:kern w:val="0"/>
              </w:rPr>
              <w:t>9.47</w:t>
            </w:r>
          </w:p>
        </w:tc>
        <w:tc>
          <w:tcPr>
            <w:tcW w:w="1106" w:type="dxa"/>
            <w:tcBorders>
              <w:top w:val="single" w:color="auto" w:sz="4" w:space="0"/>
              <w:right w:val="single" w:color="auto" w:sz="4" w:space="0"/>
            </w:tcBorders>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right w:val="single" w:color="auto" w:sz="4" w:space="0"/>
            </w:tcBorders>
            <w:textDirection w:val="tbRlV"/>
            <w:vAlign w:val="center"/>
          </w:tcPr>
          <w:p w14:paraId="1B343DAD">
            <w:pPr>
              <w:spacing w:line="240" w:lineRule="auto"/>
              <w:ind w:firstLine="420"/>
              <w:jc w:val="center"/>
              <w:rPr>
                <w:rFonts w:ascii="仿宋_GB2312" w:eastAsia="仿宋_GB2312"/>
                <w:kern w:val="0"/>
              </w:rPr>
            </w:pPr>
          </w:p>
        </w:tc>
        <w:tc>
          <w:tcPr>
            <w:tcW w:w="899" w:type="dxa"/>
            <w:vMerge w:val="restart"/>
            <w:tcBorders>
              <w:top w:val="nil"/>
              <w:left w:val="single" w:color="auto" w:sz="4" w:space="0"/>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（5分）</w:t>
            </w:r>
          </w:p>
        </w:tc>
        <w:tc>
          <w:tcPr>
            <w:tcW w:w="1033"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84" w:type="dxa"/>
            <w:vAlign w:val="center"/>
          </w:tcPr>
          <w:p w14:paraId="63B7EC90">
            <w:pPr>
              <w:spacing w:line="240" w:lineRule="auto"/>
              <w:ind w:firstLine="420"/>
              <w:jc w:val="center"/>
              <w:rPr>
                <w:rFonts w:ascii="仿宋_GB2312" w:eastAsia="仿宋_GB2312"/>
                <w:kern w:val="0"/>
              </w:rPr>
            </w:pPr>
            <w:r>
              <w:rPr>
                <w:rFonts w:hint="eastAsia" w:ascii="仿宋_GB2312" w:eastAsia="仿宋_GB2312"/>
                <w:kern w:val="0"/>
              </w:rPr>
              <w:t>成本节约率</w:t>
            </w:r>
          </w:p>
        </w:tc>
        <w:tc>
          <w:tcPr>
            <w:tcW w:w="1429" w:type="dxa"/>
            <w:vAlign w:val="center"/>
          </w:tcPr>
          <w:p w14:paraId="15ECA8D3">
            <w:pPr>
              <w:spacing w:line="240" w:lineRule="auto"/>
              <w:ind w:firstLine="420"/>
              <w:jc w:val="center"/>
              <w:rPr>
                <w:rFonts w:ascii="仿宋_GB2312" w:eastAsia="仿宋_GB2312"/>
                <w:kern w:val="0"/>
              </w:rPr>
            </w:pPr>
            <w:r>
              <w:rPr>
                <w:rFonts w:hint="eastAsia" w:ascii="仿宋_GB2312" w:eastAsia="仿宋_GB2312"/>
                <w:kern w:val="0"/>
              </w:rPr>
              <w:t>小于等于0%</w:t>
            </w:r>
          </w:p>
        </w:tc>
        <w:tc>
          <w:tcPr>
            <w:tcW w:w="1821" w:type="dxa"/>
            <w:vAlign w:val="center"/>
          </w:tcPr>
          <w:p w14:paraId="3C328246">
            <w:pPr>
              <w:spacing w:line="240" w:lineRule="auto"/>
              <w:ind w:firstLine="420"/>
              <w:jc w:val="center"/>
              <w:rPr>
                <w:rFonts w:ascii="仿宋_GB2312" w:eastAsia="仿宋_GB2312"/>
                <w:kern w:val="0"/>
              </w:rPr>
            </w:pPr>
            <w:r>
              <w:rPr>
                <w:rFonts w:hint="eastAsia" w:ascii="仿宋_GB2312" w:eastAsia="仿宋_GB2312"/>
                <w:kern w:val="0"/>
              </w:rPr>
              <w:t>指标支付率80.41%</w:t>
            </w:r>
          </w:p>
        </w:tc>
        <w:tc>
          <w:tcPr>
            <w:tcW w:w="666" w:type="dxa"/>
            <w:vAlign w:val="center"/>
          </w:tcPr>
          <w:p w14:paraId="42BD2B9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667" w:type="dxa"/>
            <w:vAlign w:val="center"/>
          </w:tcPr>
          <w:p w14:paraId="786F430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106" w:type="dxa"/>
            <w:tcBorders>
              <w:right w:val="single" w:color="auto" w:sz="4" w:space="0"/>
            </w:tcBorders>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right w:val="single" w:color="auto" w:sz="4" w:space="0"/>
            </w:tcBorders>
            <w:textDirection w:val="tbRlV"/>
            <w:vAlign w:val="center"/>
          </w:tcPr>
          <w:p w14:paraId="03521D9F">
            <w:pPr>
              <w:spacing w:line="240" w:lineRule="auto"/>
              <w:ind w:firstLine="420"/>
              <w:jc w:val="center"/>
              <w:rPr>
                <w:rFonts w:ascii="仿宋_GB2312" w:eastAsia="仿宋_GB2312"/>
                <w:kern w:val="0"/>
              </w:rPr>
            </w:pPr>
          </w:p>
        </w:tc>
        <w:tc>
          <w:tcPr>
            <w:tcW w:w="899" w:type="dxa"/>
            <w:vMerge w:val="continue"/>
            <w:tcBorders>
              <w:left w:val="single" w:color="auto" w:sz="4" w:space="0"/>
              <w:bottom w:val="single" w:color="auto" w:sz="4" w:space="0"/>
            </w:tcBorders>
            <w:vAlign w:val="center"/>
          </w:tcPr>
          <w:p w14:paraId="1471CA84">
            <w:pPr>
              <w:spacing w:line="240" w:lineRule="auto"/>
              <w:ind w:firstLine="420"/>
              <w:jc w:val="center"/>
              <w:rPr>
                <w:rFonts w:ascii="仿宋_GB2312" w:eastAsia="仿宋_GB2312"/>
                <w:kern w:val="0"/>
              </w:rPr>
            </w:pPr>
          </w:p>
        </w:tc>
        <w:tc>
          <w:tcPr>
            <w:tcW w:w="1033" w:type="dxa"/>
            <w:tcBorders>
              <w:top w:val="nil"/>
              <w:bottom w:val="single" w:color="auto" w:sz="4" w:space="0"/>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84" w:type="dxa"/>
            <w:tcBorders>
              <w:bottom w:val="single" w:color="auto" w:sz="4" w:space="0"/>
            </w:tcBorders>
            <w:vAlign w:val="center"/>
          </w:tcPr>
          <w:p w14:paraId="4C2510AC">
            <w:pPr>
              <w:spacing w:line="240" w:lineRule="auto"/>
              <w:ind w:firstLine="420"/>
              <w:jc w:val="center"/>
              <w:rPr>
                <w:rFonts w:ascii="仿宋_GB2312" w:eastAsia="仿宋_GB2312"/>
                <w:kern w:val="0"/>
              </w:rPr>
            </w:pPr>
          </w:p>
        </w:tc>
        <w:tc>
          <w:tcPr>
            <w:tcW w:w="1429" w:type="dxa"/>
            <w:tcBorders>
              <w:bottom w:val="single" w:color="auto" w:sz="4" w:space="0"/>
            </w:tcBorders>
            <w:vAlign w:val="center"/>
          </w:tcPr>
          <w:p w14:paraId="09361E43">
            <w:pPr>
              <w:spacing w:line="240" w:lineRule="auto"/>
              <w:ind w:firstLine="420"/>
              <w:jc w:val="center"/>
              <w:rPr>
                <w:rFonts w:ascii="仿宋_GB2312" w:eastAsia="仿宋_GB2312"/>
                <w:kern w:val="0"/>
              </w:rPr>
            </w:pPr>
          </w:p>
        </w:tc>
        <w:tc>
          <w:tcPr>
            <w:tcW w:w="1821" w:type="dxa"/>
            <w:tcBorders>
              <w:bottom w:val="single" w:color="auto" w:sz="4" w:space="0"/>
            </w:tcBorders>
            <w:vAlign w:val="center"/>
          </w:tcPr>
          <w:p w14:paraId="32DCD303">
            <w:pPr>
              <w:spacing w:line="240" w:lineRule="auto"/>
              <w:ind w:firstLine="420"/>
              <w:jc w:val="center"/>
              <w:rPr>
                <w:rFonts w:ascii="仿宋_GB2312" w:eastAsia="仿宋_GB2312"/>
                <w:kern w:val="0"/>
              </w:rPr>
            </w:pPr>
          </w:p>
        </w:tc>
        <w:tc>
          <w:tcPr>
            <w:tcW w:w="666" w:type="dxa"/>
            <w:tcBorders>
              <w:bottom w:val="single" w:color="auto" w:sz="4" w:space="0"/>
            </w:tcBorders>
            <w:vAlign w:val="center"/>
          </w:tcPr>
          <w:p w14:paraId="765229A3">
            <w:pPr>
              <w:spacing w:line="240" w:lineRule="auto"/>
              <w:ind w:firstLine="420"/>
              <w:jc w:val="center"/>
              <w:rPr>
                <w:rFonts w:ascii="仿宋_GB2312" w:eastAsia="仿宋_GB2312"/>
                <w:kern w:val="0"/>
              </w:rPr>
            </w:pPr>
          </w:p>
        </w:tc>
        <w:tc>
          <w:tcPr>
            <w:tcW w:w="667" w:type="dxa"/>
            <w:tcBorders>
              <w:bottom w:val="single" w:color="auto" w:sz="4" w:space="0"/>
            </w:tcBorders>
            <w:vAlign w:val="center"/>
          </w:tcPr>
          <w:p w14:paraId="4012A71B">
            <w:pPr>
              <w:spacing w:line="240" w:lineRule="auto"/>
              <w:ind w:firstLine="420"/>
              <w:jc w:val="center"/>
              <w:rPr>
                <w:rFonts w:ascii="仿宋_GB2312" w:eastAsia="仿宋_GB2312"/>
                <w:kern w:val="0"/>
              </w:rPr>
            </w:pPr>
          </w:p>
        </w:tc>
        <w:tc>
          <w:tcPr>
            <w:tcW w:w="1106" w:type="dxa"/>
            <w:tcBorders>
              <w:bottom w:val="single" w:color="auto" w:sz="4" w:space="0"/>
              <w:right w:val="single" w:color="auto" w:sz="4" w:space="0"/>
            </w:tcBorders>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right w:val="single" w:color="auto" w:sz="4" w:space="0"/>
            </w:tcBorders>
            <w:textDirection w:val="tbRlV"/>
            <w:vAlign w:val="center"/>
          </w:tcPr>
          <w:p w14:paraId="2F970E6A">
            <w:pPr>
              <w:spacing w:line="240" w:lineRule="auto"/>
              <w:ind w:firstLine="420"/>
              <w:jc w:val="center"/>
              <w:rPr>
                <w:rFonts w:ascii="仿宋_GB2312" w:eastAsia="仿宋_GB2312"/>
                <w:kern w:val="0"/>
              </w:rPr>
            </w:pPr>
          </w:p>
        </w:tc>
        <w:tc>
          <w:tcPr>
            <w:tcW w:w="899" w:type="dxa"/>
            <w:vMerge w:val="continue"/>
            <w:tcBorders>
              <w:top w:val="single" w:color="auto" w:sz="4" w:space="0"/>
              <w:left w:val="single" w:color="auto" w:sz="4" w:space="0"/>
            </w:tcBorders>
            <w:vAlign w:val="center"/>
          </w:tcPr>
          <w:p w14:paraId="2827F181">
            <w:pPr>
              <w:spacing w:line="240" w:lineRule="auto"/>
              <w:ind w:firstLine="420"/>
              <w:jc w:val="center"/>
              <w:rPr>
                <w:rFonts w:ascii="仿宋_GB2312" w:eastAsia="仿宋_GB2312"/>
                <w:kern w:val="0"/>
              </w:rPr>
            </w:pPr>
          </w:p>
        </w:tc>
        <w:tc>
          <w:tcPr>
            <w:tcW w:w="1033" w:type="dxa"/>
            <w:tcBorders>
              <w:top w:val="single" w:color="auto" w:sz="4" w:space="0"/>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84" w:type="dxa"/>
            <w:tcBorders>
              <w:top w:val="single" w:color="auto" w:sz="4" w:space="0"/>
            </w:tcBorders>
            <w:vAlign w:val="center"/>
          </w:tcPr>
          <w:p w14:paraId="304051C0">
            <w:pPr>
              <w:spacing w:line="240" w:lineRule="auto"/>
              <w:ind w:firstLine="420"/>
              <w:jc w:val="center"/>
              <w:rPr>
                <w:rFonts w:ascii="仿宋_GB2312" w:eastAsia="仿宋_GB2312"/>
                <w:kern w:val="0"/>
              </w:rPr>
            </w:pPr>
          </w:p>
        </w:tc>
        <w:tc>
          <w:tcPr>
            <w:tcW w:w="1429" w:type="dxa"/>
            <w:tcBorders>
              <w:top w:val="single" w:color="auto" w:sz="4" w:space="0"/>
            </w:tcBorders>
            <w:vAlign w:val="center"/>
          </w:tcPr>
          <w:p w14:paraId="789CDCB9">
            <w:pPr>
              <w:spacing w:line="240" w:lineRule="auto"/>
              <w:ind w:firstLine="420"/>
              <w:jc w:val="center"/>
              <w:rPr>
                <w:rFonts w:ascii="仿宋_GB2312" w:eastAsia="仿宋_GB2312"/>
                <w:kern w:val="0"/>
              </w:rPr>
            </w:pPr>
          </w:p>
        </w:tc>
        <w:tc>
          <w:tcPr>
            <w:tcW w:w="1821" w:type="dxa"/>
            <w:tcBorders>
              <w:top w:val="single" w:color="auto" w:sz="4" w:space="0"/>
            </w:tcBorders>
            <w:vAlign w:val="center"/>
          </w:tcPr>
          <w:p w14:paraId="4E354EE6">
            <w:pPr>
              <w:spacing w:line="240" w:lineRule="auto"/>
              <w:ind w:firstLine="420"/>
              <w:jc w:val="center"/>
              <w:rPr>
                <w:rFonts w:ascii="仿宋_GB2312" w:eastAsia="仿宋_GB2312"/>
                <w:kern w:val="0"/>
              </w:rPr>
            </w:pPr>
          </w:p>
        </w:tc>
        <w:tc>
          <w:tcPr>
            <w:tcW w:w="666" w:type="dxa"/>
            <w:tcBorders>
              <w:top w:val="single" w:color="auto" w:sz="4" w:space="0"/>
            </w:tcBorders>
            <w:vAlign w:val="center"/>
          </w:tcPr>
          <w:p w14:paraId="6C36DE67">
            <w:pPr>
              <w:spacing w:line="240" w:lineRule="auto"/>
              <w:ind w:firstLine="420"/>
              <w:jc w:val="center"/>
              <w:rPr>
                <w:rFonts w:ascii="仿宋_GB2312" w:eastAsia="仿宋_GB2312"/>
                <w:kern w:val="0"/>
              </w:rPr>
            </w:pPr>
          </w:p>
        </w:tc>
        <w:tc>
          <w:tcPr>
            <w:tcW w:w="667" w:type="dxa"/>
            <w:tcBorders>
              <w:top w:val="single" w:color="auto" w:sz="4" w:space="0"/>
            </w:tcBorders>
            <w:vAlign w:val="center"/>
          </w:tcPr>
          <w:p w14:paraId="6B31F2AB">
            <w:pPr>
              <w:spacing w:line="240" w:lineRule="auto"/>
              <w:ind w:firstLine="420"/>
              <w:jc w:val="center"/>
              <w:rPr>
                <w:rFonts w:ascii="仿宋_GB2312" w:eastAsia="仿宋_GB2312"/>
                <w:kern w:val="0"/>
              </w:rPr>
            </w:pPr>
          </w:p>
        </w:tc>
        <w:tc>
          <w:tcPr>
            <w:tcW w:w="1106" w:type="dxa"/>
            <w:tcBorders>
              <w:top w:val="single" w:color="auto" w:sz="4" w:space="0"/>
            </w:tcBorders>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540"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66"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667" w:type="dxa"/>
            <w:vAlign w:val="center"/>
          </w:tcPr>
          <w:p w14:paraId="6F45C202">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99.47</w:t>
            </w:r>
          </w:p>
        </w:tc>
        <w:tc>
          <w:tcPr>
            <w:tcW w:w="1106"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2764AB7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8884C8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169"/>
        <w:gridCol w:w="950"/>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   非公党建工作经费</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169"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950"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169"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950" w:type="dxa"/>
            <w:vAlign w:val="center"/>
          </w:tcPr>
          <w:p w14:paraId="54320D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099"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169" w:type="dxa"/>
            <w:vAlign w:val="center"/>
          </w:tcPr>
          <w:p w14:paraId="75F04A7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950" w:type="dxa"/>
            <w:vAlign w:val="center"/>
          </w:tcPr>
          <w:p w14:paraId="553640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099" w:type="dxa"/>
            <w:vAlign w:val="center"/>
          </w:tcPr>
          <w:p w14:paraId="0401DF6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169" w:type="dxa"/>
            <w:vAlign w:val="center"/>
          </w:tcPr>
          <w:p w14:paraId="3B2BA98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50" w:type="dxa"/>
            <w:vAlign w:val="center"/>
          </w:tcPr>
          <w:p w14:paraId="3E136F3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7EF1A3E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5B513B6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49" w:type="dxa"/>
            <w:vAlign w:val="center"/>
          </w:tcPr>
          <w:p w14:paraId="72BEE34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383" w:type="dxa"/>
            <w:vAlign w:val="center"/>
          </w:tcPr>
          <w:p w14:paraId="273A66F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169" w:type="dxa"/>
            <w:vAlign w:val="center"/>
          </w:tcPr>
          <w:p w14:paraId="5141332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50" w:type="dxa"/>
            <w:vAlign w:val="center"/>
          </w:tcPr>
          <w:p w14:paraId="03D3AC3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186F5ED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3908879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49" w:type="dxa"/>
            <w:vAlign w:val="center"/>
          </w:tcPr>
          <w:p w14:paraId="0EAD356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383" w:type="dxa"/>
            <w:vAlign w:val="center"/>
          </w:tcPr>
          <w:p w14:paraId="0178F4E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jc w:val="both"/>
              <w:rPr>
                <w:rFonts w:ascii="仿宋_GB2312" w:hAnsi="宋体" w:eastAsia="仿宋_GB2312" w:cs="宋体"/>
                <w:kern w:val="0"/>
              </w:rPr>
            </w:pPr>
            <w:r>
              <w:rPr>
                <w:rFonts w:hint="eastAsia" w:ascii="仿宋_GB2312" w:hAnsi="宋体" w:eastAsia="仿宋_GB2312" w:cs="宋体"/>
                <w:kern w:val="0"/>
              </w:rPr>
              <w:t>通过举办培训班、座谈会等方式组织全市非公经济人士深入学习贯彻习近平新时代中国特色社会主义思想；创新开展理想信念教育，积极引导民营企业开展清廉建设，全方位宣传推介非公经济人士中的优秀典型，发挥示范引领作用，引导民营经济人士听党话、跟党走。</w:t>
            </w:r>
          </w:p>
        </w:tc>
        <w:tc>
          <w:tcPr>
            <w:tcW w:w="4140" w:type="dxa"/>
            <w:gridSpan w:val="4"/>
            <w:vAlign w:val="center"/>
          </w:tcPr>
          <w:p w14:paraId="309F7763">
            <w:pPr>
              <w:spacing w:line="240" w:lineRule="auto"/>
              <w:jc w:val="both"/>
              <w:rPr>
                <w:rFonts w:ascii="仿宋_GB2312" w:hAnsi="宋体" w:eastAsia="仿宋_GB2312" w:cs="宋体"/>
                <w:kern w:val="0"/>
              </w:rPr>
            </w:pPr>
            <w:r>
              <w:rPr>
                <w:rFonts w:hint="eastAsia" w:ascii="仿宋_GB2312" w:hAnsi="宋体" w:eastAsia="仿宋_GB2312" w:cs="宋体"/>
                <w:kern w:val="0"/>
              </w:rPr>
              <w:t>通过举办培训班、座谈会等方式组织全市非公经济人士深入学习贯彻习近平新时代中国特色社会主义思想；创新开展理想信念教育，积极引导民营企业开展清廉建设，全方位宣传推介非公经济人士中的优秀典型，发挥示范引领作用，引导民营经济人士听党话、跟党走。</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169"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950"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169" w:type="dxa"/>
            <w:vAlign w:val="center"/>
          </w:tcPr>
          <w:p w14:paraId="7C295655">
            <w:pPr>
              <w:spacing w:line="240" w:lineRule="auto"/>
              <w:jc w:val="both"/>
              <w:rPr>
                <w:rFonts w:ascii="仿宋_GB2312" w:hAnsi="宋体" w:eastAsia="仿宋_GB2312" w:cs="宋体"/>
                <w:kern w:val="0"/>
              </w:rPr>
            </w:pPr>
            <w:r>
              <w:rPr>
                <w:rFonts w:hint="eastAsia" w:ascii="仿宋_GB2312" w:hAnsi="宋体" w:eastAsia="仿宋_GB2312" w:cs="宋体"/>
                <w:kern w:val="0"/>
              </w:rPr>
              <w:t>创建岳阳市级非公标杆支部</w:t>
            </w:r>
          </w:p>
        </w:tc>
        <w:tc>
          <w:tcPr>
            <w:tcW w:w="950" w:type="dxa"/>
            <w:vAlign w:val="center"/>
          </w:tcPr>
          <w:p w14:paraId="54B9394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1家</w:t>
            </w:r>
          </w:p>
        </w:tc>
        <w:tc>
          <w:tcPr>
            <w:tcW w:w="1099" w:type="dxa"/>
            <w:vAlign w:val="center"/>
          </w:tcPr>
          <w:p w14:paraId="7F4971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1家</w:t>
            </w:r>
          </w:p>
        </w:tc>
        <w:tc>
          <w:tcPr>
            <w:tcW w:w="809" w:type="dxa"/>
            <w:vAlign w:val="center"/>
          </w:tcPr>
          <w:p w14:paraId="450DEC1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5F7B7A4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169" w:type="dxa"/>
            <w:vAlign w:val="center"/>
          </w:tcPr>
          <w:p w14:paraId="221334DE">
            <w:pPr>
              <w:spacing w:line="240" w:lineRule="auto"/>
              <w:jc w:val="both"/>
              <w:rPr>
                <w:rFonts w:ascii="仿宋_GB2312" w:hAnsi="宋体" w:eastAsia="仿宋_GB2312" w:cs="宋体"/>
                <w:kern w:val="0"/>
              </w:rPr>
            </w:pPr>
            <w:r>
              <w:rPr>
                <w:rFonts w:hint="eastAsia" w:ascii="仿宋_GB2312" w:hAnsi="宋体" w:eastAsia="仿宋_GB2312" w:cs="宋体"/>
                <w:kern w:val="0"/>
              </w:rPr>
              <w:t>举办培训班</w:t>
            </w:r>
          </w:p>
        </w:tc>
        <w:tc>
          <w:tcPr>
            <w:tcW w:w="950" w:type="dxa"/>
            <w:vAlign w:val="center"/>
          </w:tcPr>
          <w:p w14:paraId="29CCEED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1次</w:t>
            </w:r>
          </w:p>
        </w:tc>
        <w:tc>
          <w:tcPr>
            <w:tcW w:w="1099" w:type="dxa"/>
            <w:vAlign w:val="center"/>
          </w:tcPr>
          <w:p w14:paraId="70F41D2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2次</w:t>
            </w:r>
          </w:p>
        </w:tc>
        <w:tc>
          <w:tcPr>
            <w:tcW w:w="809" w:type="dxa"/>
            <w:vAlign w:val="center"/>
          </w:tcPr>
          <w:p w14:paraId="662F704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676686A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169" w:type="dxa"/>
            <w:vAlign w:val="center"/>
          </w:tcPr>
          <w:p w14:paraId="61412C88">
            <w:pPr>
              <w:spacing w:line="240" w:lineRule="auto"/>
              <w:jc w:val="both"/>
              <w:rPr>
                <w:rFonts w:ascii="仿宋_GB2312" w:hAnsi="宋体" w:eastAsia="仿宋_GB2312" w:cs="宋体"/>
                <w:kern w:val="0"/>
              </w:rPr>
            </w:pPr>
            <w:r>
              <w:rPr>
                <w:rFonts w:hint="eastAsia" w:ascii="仿宋_GB2312" w:hAnsi="宋体" w:eastAsia="仿宋_GB2312" w:cs="宋体"/>
                <w:kern w:val="0"/>
              </w:rPr>
              <w:t>指导直属支部创新“四亮”主题实践</w:t>
            </w:r>
          </w:p>
        </w:tc>
        <w:tc>
          <w:tcPr>
            <w:tcW w:w="950" w:type="dxa"/>
            <w:vAlign w:val="center"/>
          </w:tcPr>
          <w:p w14:paraId="2D69FB3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5个</w:t>
            </w:r>
          </w:p>
        </w:tc>
        <w:tc>
          <w:tcPr>
            <w:tcW w:w="1099" w:type="dxa"/>
            <w:vAlign w:val="center"/>
          </w:tcPr>
          <w:p w14:paraId="03BC31E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5个</w:t>
            </w:r>
          </w:p>
        </w:tc>
        <w:tc>
          <w:tcPr>
            <w:tcW w:w="809" w:type="dxa"/>
            <w:vAlign w:val="center"/>
          </w:tcPr>
          <w:p w14:paraId="5DC8615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25177C6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169" w:type="dxa"/>
            <w:tcBorders>
              <w:bottom w:val="single" w:color="auto" w:sz="4" w:space="0"/>
            </w:tcBorders>
            <w:vAlign w:val="center"/>
          </w:tcPr>
          <w:p w14:paraId="724A960D">
            <w:pPr>
              <w:spacing w:line="240" w:lineRule="auto"/>
              <w:jc w:val="both"/>
              <w:rPr>
                <w:rFonts w:ascii="仿宋_GB2312" w:hAnsi="宋体" w:eastAsia="仿宋_GB2312" w:cs="宋体"/>
                <w:kern w:val="0"/>
              </w:rPr>
            </w:pPr>
            <w:r>
              <w:rPr>
                <w:rFonts w:hint="eastAsia" w:ascii="仿宋_GB2312" w:hAnsi="宋体" w:eastAsia="仿宋_GB2312" w:cs="宋体"/>
                <w:kern w:val="0"/>
              </w:rPr>
              <w:t>2023年内</w:t>
            </w:r>
          </w:p>
        </w:tc>
        <w:tc>
          <w:tcPr>
            <w:tcW w:w="950" w:type="dxa"/>
            <w:vAlign w:val="center"/>
          </w:tcPr>
          <w:p w14:paraId="015D039B">
            <w:pPr>
              <w:spacing w:line="240" w:lineRule="auto"/>
              <w:jc w:val="both"/>
              <w:rPr>
                <w:rFonts w:ascii="仿宋_GB2312" w:hAnsi="宋体" w:eastAsia="仿宋_GB2312" w:cs="宋体"/>
                <w:kern w:val="0"/>
              </w:rPr>
            </w:pPr>
            <w:r>
              <w:rPr>
                <w:rFonts w:hint="eastAsia" w:ascii="仿宋_GB2312" w:hAnsi="宋体" w:eastAsia="仿宋_GB2312" w:cs="宋体"/>
                <w:kern w:val="0"/>
              </w:rPr>
              <w:t>2023年内</w:t>
            </w:r>
          </w:p>
        </w:tc>
        <w:tc>
          <w:tcPr>
            <w:tcW w:w="1099" w:type="dxa"/>
            <w:vAlign w:val="center"/>
          </w:tcPr>
          <w:p w14:paraId="5C21687F">
            <w:pPr>
              <w:spacing w:line="240" w:lineRule="auto"/>
              <w:jc w:val="both"/>
              <w:rPr>
                <w:rFonts w:ascii="仿宋_GB2312" w:hAnsi="宋体" w:eastAsia="仿宋_GB2312" w:cs="宋体"/>
                <w:kern w:val="0"/>
              </w:rPr>
            </w:pPr>
            <w:r>
              <w:rPr>
                <w:rFonts w:hint="eastAsia" w:ascii="仿宋_GB2312" w:hAnsi="宋体" w:eastAsia="仿宋_GB2312" w:cs="宋体"/>
                <w:kern w:val="0"/>
              </w:rPr>
              <w:t>2023年内</w:t>
            </w:r>
          </w:p>
        </w:tc>
        <w:tc>
          <w:tcPr>
            <w:tcW w:w="809" w:type="dxa"/>
            <w:vAlign w:val="center"/>
          </w:tcPr>
          <w:p w14:paraId="0D16C33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094C7D5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cBorders>
              <w:right w:val="single" w:color="auto" w:sz="4" w:space="0"/>
            </w:tcBorders>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top w:val="single" w:color="auto" w:sz="4" w:space="0"/>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169" w:type="dxa"/>
            <w:tcBorders>
              <w:top w:val="single" w:color="auto" w:sz="4" w:space="0"/>
              <w:right w:val="single" w:color="auto" w:sz="4" w:space="0"/>
            </w:tcBorders>
            <w:vAlign w:val="center"/>
          </w:tcPr>
          <w:p w14:paraId="50DC120B">
            <w:pPr>
              <w:spacing w:line="240" w:lineRule="auto"/>
              <w:jc w:val="both"/>
              <w:rPr>
                <w:rFonts w:ascii="仿宋_GB2312" w:hAnsi="宋体" w:eastAsia="仿宋_GB2312" w:cs="宋体"/>
                <w:kern w:val="0"/>
              </w:rPr>
            </w:pPr>
            <w:r>
              <w:rPr>
                <w:rFonts w:hint="eastAsia" w:ascii="仿宋_GB2312" w:hAnsi="宋体" w:eastAsia="仿宋_GB2312" w:cs="宋体"/>
                <w:kern w:val="0"/>
              </w:rPr>
              <w:t>主动参与志愿服务</w:t>
            </w:r>
          </w:p>
        </w:tc>
        <w:tc>
          <w:tcPr>
            <w:tcW w:w="950" w:type="dxa"/>
            <w:tcBorders>
              <w:left w:val="single" w:color="auto" w:sz="4" w:space="0"/>
            </w:tcBorders>
            <w:vAlign w:val="center"/>
          </w:tcPr>
          <w:p w14:paraId="53928C3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6次</w:t>
            </w:r>
          </w:p>
        </w:tc>
        <w:tc>
          <w:tcPr>
            <w:tcW w:w="1099" w:type="dxa"/>
            <w:vAlign w:val="center"/>
          </w:tcPr>
          <w:p w14:paraId="6D883DD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6次</w:t>
            </w:r>
          </w:p>
        </w:tc>
        <w:tc>
          <w:tcPr>
            <w:tcW w:w="809" w:type="dxa"/>
            <w:vAlign w:val="center"/>
          </w:tcPr>
          <w:p w14:paraId="2958485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849" w:type="dxa"/>
            <w:vAlign w:val="center"/>
          </w:tcPr>
          <w:p w14:paraId="41D412C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30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cBorders>
              <w:right w:val="single" w:color="auto" w:sz="4" w:space="0"/>
            </w:tcBorders>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169" w:type="dxa"/>
            <w:tcBorders>
              <w:right w:val="single" w:color="auto" w:sz="4" w:space="0"/>
            </w:tcBorders>
            <w:vAlign w:val="center"/>
          </w:tcPr>
          <w:p w14:paraId="73C8CEBA">
            <w:pPr>
              <w:spacing w:line="240" w:lineRule="auto"/>
              <w:ind w:firstLine="420"/>
              <w:jc w:val="center"/>
              <w:rPr>
                <w:rFonts w:ascii="仿宋_GB2312" w:hAnsi="宋体" w:eastAsia="仿宋_GB2312" w:cs="宋体"/>
                <w:kern w:val="0"/>
              </w:rPr>
            </w:pPr>
          </w:p>
        </w:tc>
        <w:tc>
          <w:tcPr>
            <w:tcW w:w="950" w:type="dxa"/>
            <w:tcBorders>
              <w:left w:val="single" w:color="auto" w:sz="4" w:space="0"/>
            </w:tcBorders>
            <w:vAlign w:val="center"/>
          </w:tcPr>
          <w:p w14:paraId="01875392">
            <w:pPr>
              <w:spacing w:line="240" w:lineRule="auto"/>
              <w:ind w:firstLine="420"/>
              <w:jc w:val="center"/>
              <w:rPr>
                <w:rFonts w:ascii="仿宋_GB2312" w:hAnsi="宋体" w:eastAsia="仿宋_GB2312" w:cs="宋体"/>
                <w:kern w:val="0"/>
              </w:rPr>
            </w:pPr>
          </w:p>
        </w:tc>
        <w:tc>
          <w:tcPr>
            <w:tcW w:w="1099" w:type="dxa"/>
            <w:vAlign w:val="center"/>
          </w:tcPr>
          <w:p w14:paraId="4101F8DE">
            <w:pPr>
              <w:spacing w:line="240" w:lineRule="auto"/>
              <w:ind w:firstLine="420"/>
              <w:jc w:val="center"/>
              <w:rPr>
                <w:rFonts w:ascii="仿宋_GB2312" w:hAnsi="宋体" w:eastAsia="仿宋_GB2312" w:cs="宋体"/>
                <w:kern w:val="0"/>
              </w:rPr>
            </w:pPr>
          </w:p>
        </w:tc>
        <w:tc>
          <w:tcPr>
            <w:tcW w:w="809" w:type="dxa"/>
            <w:vAlign w:val="center"/>
          </w:tcPr>
          <w:p w14:paraId="699C14AF">
            <w:pPr>
              <w:spacing w:line="240" w:lineRule="auto"/>
              <w:ind w:firstLine="420"/>
              <w:jc w:val="center"/>
              <w:rPr>
                <w:rFonts w:ascii="仿宋_GB2312" w:hAnsi="宋体" w:eastAsia="仿宋_GB2312" w:cs="宋体"/>
                <w:kern w:val="0"/>
              </w:rPr>
            </w:pPr>
          </w:p>
        </w:tc>
        <w:tc>
          <w:tcPr>
            <w:tcW w:w="849" w:type="dxa"/>
            <w:vAlign w:val="center"/>
          </w:tcPr>
          <w:p w14:paraId="0665EFF4">
            <w:pPr>
              <w:spacing w:line="240" w:lineRule="auto"/>
              <w:ind w:firstLine="420"/>
              <w:jc w:val="center"/>
              <w:rPr>
                <w:rFonts w:ascii="仿宋_GB2312" w:hAnsi="宋体" w:eastAsia="仿宋_GB2312" w:cs="宋体"/>
                <w:kern w:val="0"/>
              </w:rPr>
            </w:pP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cBorders>
              <w:right w:val="single" w:color="auto" w:sz="4" w:space="0"/>
            </w:tcBorders>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169" w:type="dxa"/>
            <w:tcBorders>
              <w:right w:val="single" w:color="auto" w:sz="4" w:space="0"/>
            </w:tcBorders>
            <w:vAlign w:val="center"/>
          </w:tcPr>
          <w:p w14:paraId="467C3540">
            <w:pPr>
              <w:spacing w:line="240" w:lineRule="auto"/>
              <w:ind w:firstLine="420"/>
              <w:jc w:val="center"/>
              <w:rPr>
                <w:rFonts w:ascii="仿宋_GB2312" w:hAnsi="宋体" w:eastAsia="仿宋_GB2312" w:cs="宋体"/>
                <w:kern w:val="0"/>
              </w:rPr>
            </w:pPr>
          </w:p>
        </w:tc>
        <w:tc>
          <w:tcPr>
            <w:tcW w:w="950" w:type="dxa"/>
            <w:tcBorders>
              <w:left w:val="single" w:color="auto" w:sz="4" w:space="0"/>
            </w:tcBorders>
            <w:vAlign w:val="center"/>
          </w:tcPr>
          <w:p w14:paraId="286C2197">
            <w:pPr>
              <w:spacing w:line="240" w:lineRule="auto"/>
              <w:ind w:firstLine="420"/>
              <w:jc w:val="center"/>
              <w:rPr>
                <w:rFonts w:ascii="仿宋_GB2312" w:hAnsi="宋体" w:eastAsia="仿宋_GB2312" w:cs="宋体"/>
                <w:kern w:val="0"/>
              </w:rPr>
            </w:pPr>
          </w:p>
        </w:tc>
        <w:tc>
          <w:tcPr>
            <w:tcW w:w="1099" w:type="dxa"/>
            <w:vAlign w:val="center"/>
          </w:tcPr>
          <w:p w14:paraId="4CA75DEB">
            <w:pPr>
              <w:spacing w:line="240" w:lineRule="auto"/>
              <w:ind w:firstLine="420"/>
              <w:jc w:val="center"/>
              <w:rPr>
                <w:rFonts w:ascii="仿宋_GB2312" w:hAnsi="宋体" w:eastAsia="仿宋_GB2312" w:cs="宋体"/>
                <w:kern w:val="0"/>
              </w:rPr>
            </w:pPr>
          </w:p>
        </w:tc>
        <w:tc>
          <w:tcPr>
            <w:tcW w:w="809" w:type="dxa"/>
            <w:vAlign w:val="center"/>
          </w:tcPr>
          <w:p w14:paraId="491BA994">
            <w:pPr>
              <w:spacing w:line="240" w:lineRule="auto"/>
              <w:ind w:firstLine="420"/>
              <w:jc w:val="center"/>
              <w:rPr>
                <w:rFonts w:ascii="仿宋_GB2312" w:hAnsi="宋体" w:eastAsia="仿宋_GB2312" w:cs="宋体"/>
                <w:kern w:val="0"/>
              </w:rPr>
            </w:pPr>
          </w:p>
        </w:tc>
        <w:tc>
          <w:tcPr>
            <w:tcW w:w="849" w:type="dxa"/>
            <w:vAlign w:val="center"/>
          </w:tcPr>
          <w:p w14:paraId="1BF7EB9C">
            <w:pPr>
              <w:spacing w:line="240" w:lineRule="auto"/>
              <w:ind w:firstLine="420"/>
              <w:jc w:val="center"/>
              <w:rPr>
                <w:rFonts w:ascii="仿宋_GB2312" w:hAnsi="宋体" w:eastAsia="仿宋_GB2312" w:cs="宋体"/>
                <w:kern w:val="0"/>
              </w:rPr>
            </w:pP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cBorders>
              <w:right w:val="single" w:color="auto" w:sz="4" w:space="0"/>
            </w:tcBorders>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169" w:type="dxa"/>
            <w:tcBorders>
              <w:right w:val="single" w:color="auto" w:sz="4" w:space="0"/>
            </w:tcBorders>
            <w:vAlign w:val="center"/>
          </w:tcPr>
          <w:p w14:paraId="1BFEC1E9">
            <w:pPr>
              <w:spacing w:line="240" w:lineRule="auto"/>
              <w:ind w:firstLine="420"/>
              <w:jc w:val="center"/>
              <w:rPr>
                <w:rFonts w:ascii="仿宋_GB2312" w:hAnsi="宋体" w:eastAsia="仿宋_GB2312" w:cs="宋体"/>
                <w:kern w:val="0"/>
              </w:rPr>
            </w:pPr>
          </w:p>
        </w:tc>
        <w:tc>
          <w:tcPr>
            <w:tcW w:w="950" w:type="dxa"/>
            <w:tcBorders>
              <w:left w:val="single" w:color="auto" w:sz="4" w:space="0"/>
            </w:tcBorders>
            <w:vAlign w:val="center"/>
          </w:tcPr>
          <w:p w14:paraId="48F3A1C5">
            <w:pPr>
              <w:spacing w:line="240" w:lineRule="auto"/>
              <w:ind w:firstLine="420"/>
              <w:jc w:val="center"/>
              <w:rPr>
                <w:rFonts w:ascii="仿宋_GB2312" w:hAnsi="宋体" w:eastAsia="仿宋_GB2312" w:cs="宋体"/>
                <w:kern w:val="0"/>
              </w:rPr>
            </w:pPr>
          </w:p>
        </w:tc>
        <w:tc>
          <w:tcPr>
            <w:tcW w:w="1099" w:type="dxa"/>
            <w:vAlign w:val="center"/>
          </w:tcPr>
          <w:p w14:paraId="596F13DA">
            <w:pPr>
              <w:spacing w:line="240" w:lineRule="auto"/>
              <w:ind w:firstLine="420"/>
              <w:jc w:val="center"/>
              <w:rPr>
                <w:rFonts w:ascii="仿宋_GB2312" w:hAnsi="宋体" w:eastAsia="仿宋_GB2312" w:cs="宋体"/>
                <w:kern w:val="0"/>
              </w:rPr>
            </w:pPr>
          </w:p>
        </w:tc>
        <w:tc>
          <w:tcPr>
            <w:tcW w:w="809" w:type="dxa"/>
            <w:vAlign w:val="center"/>
          </w:tcPr>
          <w:p w14:paraId="49A57C7B">
            <w:pPr>
              <w:spacing w:line="240" w:lineRule="auto"/>
              <w:ind w:firstLine="420"/>
              <w:jc w:val="center"/>
              <w:rPr>
                <w:rFonts w:ascii="仿宋_GB2312" w:hAnsi="宋体" w:eastAsia="仿宋_GB2312" w:cs="宋体"/>
                <w:kern w:val="0"/>
              </w:rPr>
            </w:pPr>
          </w:p>
        </w:tc>
        <w:tc>
          <w:tcPr>
            <w:tcW w:w="849" w:type="dxa"/>
            <w:vAlign w:val="center"/>
          </w:tcPr>
          <w:p w14:paraId="044D5C88">
            <w:pPr>
              <w:spacing w:line="240" w:lineRule="auto"/>
              <w:ind w:firstLine="420"/>
              <w:jc w:val="center"/>
              <w:rPr>
                <w:rFonts w:ascii="仿宋_GB2312" w:hAnsi="宋体" w:eastAsia="仿宋_GB2312" w:cs="宋体"/>
                <w:kern w:val="0"/>
              </w:rPr>
            </w:pP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cBorders>
              <w:right w:val="single" w:color="auto" w:sz="4" w:space="0"/>
            </w:tcBorders>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left w:val="single" w:color="auto" w:sz="4" w:space="0"/>
              <w:bottom w:val="single" w:color="auto" w:sz="4" w:space="0"/>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single" w:color="auto" w:sz="4" w:space="0"/>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169" w:type="dxa"/>
            <w:tcBorders>
              <w:bottom w:val="single" w:color="auto" w:sz="4" w:space="0"/>
              <w:right w:val="single" w:color="auto" w:sz="4" w:space="0"/>
            </w:tcBorders>
            <w:vAlign w:val="center"/>
          </w:tcPr>
          <w:p w14:paraId="4471F21F">
            <w:pPr>
              <w:spacing w:line="240" w:lineRule="auto"/>
              <w:jc w:val="both"/>
              <w:rPr>
                <w:rFonts w:ascii="仿宋_GB2312" w:hAnsi="宋体" w:eastAsia="仿宋_GB2312" w:cs="宋体"/>
                <w:kern w:val="0"/>
              </w:rPr>
            </w:pPr>
            <w:r>
              <w:rPr>
                <w:rFonts w:hint="eastAsia" w:ascii="仿宋_GB2312" w:hAnsi="宋体" w:eastAsia="仿宋_GB2312" w:cs="宋体"/>
                <w:kern w:val="0"/>
              </w:rPr>
              <w:t>会员企业及上级满意度</w:t>
            </w:r>
          </w:p>
        </w:tc>
        <w:tc>
          <w:tcPr>
            <w:tcW w:w="950" w:type="dxa"/>
            <w:tcBorders>
              <w:left w:val="single" w:color="auto" w:sz="4" w:space="0"/>
            </w:tcBorders>
            <w:vAlign w:val="center"/>
          </w:tcPr>
          <w:p w14:paraId="10DB725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1099" w:type="dxa"/>
            <w:vAlign w:val="center"/>
          </w:tcPr>
          <w:p w14:paraId="65FCC67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809" w:type="dxa"/>
            <w:vAlign w:val="center"/>
          </w:tcPr>
          <w:p w14:paraId="29FD5B5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57CE9A5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169" w:type="dxa"/>
            <w:tcBorders>
              <w:top w:val="single" w:color="auto" w:sz="4" w:space="0"/>
            </w:tcBorders>
            <w:vAlign w:val="center"/>
          </w:tcPr>
          <w:p w14:paraId="2D050142">
            <w:pPr>
              <w:spacing w:line="240" w:lineRule="auto"/>
              <w:ind w:firstLine="420"/>
              <w:jc w:val="center"/>
              <w:rPr>
                <w:rFonts w:ascii="仿宋_GB2312" w:hAnsi="宋体" w:eastAsia="仿宋_GB2312" w:cs="宋体"/>
                <w:kern w:val="0"/>
              </w:rPr>
            </w:pPr>
          </w:p>
        </w:tc>
        <w:tc>
          <w:tcPr>
            <w:tcW w:w="950" w:type="dxa"/>
            <w:vAlign w:val="center"/>
          </w:tcPr>
          <w:p w14:paraId="7D8FEFD1">
            <w:pPr>
              <w:spacing w:line="240" w:lineRule="auto"/>
              <w:ind w:firstLine="420"/>
              <w:jc w:val="center"/>
              <w:rPr>
                <w:rFonts w:ascii="仿宋_GB2312" w:hAnsi="宋体" w:eastAsia="仿宋_GB2312" w:cs="宋体"/>
                <w:kern w:val="0"/>
              </w:rPr>
            </w:pPr>
          </w:p>
        </w:tc>
        <w:tc>
          <w:tcPr>
            <w:tcW w:w="1099" w:type="dxa"/>
            <w:vAlign w:val="center"/>
          </w:tcPr>
          <w:p w14:paraId="729BFD57">
            <w:pPr>
              <w:spacing w:line="240" w:lineRule="auto"/>
              <w:ind w:firstLine="420"/>
              <w:jc w:val="center"/>
              <w:rPr>
                <w:rFonts w:ascii="仿宋_GB2312" w:hAnsi="宋体" w:eastAsia="仿宋_GB2312" w:cs="宋体"/>
                <w:kern w:val="0"/>
              </w:rPr>
            </w:pPr>
          </w:p>
        </w:tc>
        <w:tc>
          <w:tcPr>
            <w:tcW w:w="809" w:type="dxa"/>
            <w:vAlign w:val="center"/>
          </w:tcPr>
          <w:p w14:paraId="43443E17">
            <w:pPr>
              <w:spacing w:line="240" w:lineRule="auto"/>
              <w:ind w:firstLine="420"/>
              <w:jc w:val="center"/>
              <w:rPr>
                <w:rFonts w:ascii="仿宋_GB2312" w:hAnsi="宋体" w:eastAsia="仿宋_GB2312" w:cs="宋体"/>
                <w:kern w:val="0"/>
              </w:rPr>
            </w:pPr>
          </w:p>
        </w:tc>
        <w:tc>
          <w:tcPr>
            <w:tcW w:w="849" w:type="dxa"/>
            <w:vAlign w:val="center"/>
          </w:tcPr>
          <w:p w14:paraId="1005FDF9">
            <w:pPr>
              <w:spacing w:line="240" w:lineRule="auto"/>
              <w:ind w:firstLine="420"/>
              <w:jc w:val="center"/>
              <w:rPr>
                <w:rFonts w:ascii="仿宋_GB2312" w:hAnsi="宋体" w:eastAsia="仿宋_GB2312" w:cs="宋体"/>
                <w:kern w:val="0"/>
              </w:rPr>
            </w:pP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169" w:type="dxa"/>
            <w:vAlign w:val="center"/>
          </w:tcPr>
          <w:p w14:paraId="61DC1F6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 xml:space="preserve">严格按照预算执行，无预算不支出，支出控制在预算范围内 </w:t>
            </w:r>
          </w:p>
        </w:tc>
        <w:tc>
          <w:tcPr>
            <w:tcW w:w="950" w:type="dxa"/>
            <w:vAlign w:val="center"/>
          </w:tcPr>
          <w:p w14:paraId="515A677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2万</w:t>
            </w:r>
          </w:p>
        </w:tc>
        <w:tc>
          <w:tcPr>
            <w:tcW w:w="1099" w:type="dxa"/>
            <w:vAlign w:val="center"/>
          </w:tcPr>
          <w:p w14:paraId="79BCBEC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2万</w:t>
            </w:r>
          </w:p>
        </w:tc>
        <w:tc>
          <w:tcPr>
            <w:tcW w:w="809" w:type="dxa"/>
            <w:vAlign w:val="center"/>
          </w:tcPr>
          <w:p w14:paraId="7CB491C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D79764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169" w:type="dxa"/>
            <w:vAlign w:val="center"/>
          </w:tcPr>
          <w:p w14:paraId="2C28E6A5">
            <w:pPr>
              <w:spacing w:line="240" w:lineRule="auto"/>
              <w:ind w:firstLine="420"/>
              <w:jc w:val="center"/>
              <w:rPr>
                <w:rFonts w:ascii="仿宋_GB2312" w:hAnsi="宋体" w:eastAsia="仿宋_GB2312" w:cs="宋体"/>
                <w:kern w:val="0"/>
              </w:rPr>
            </w:pPr>
          </w:p>
        </w:tc>
        <w:tc>
          <w:tcPr>
            <w:tcW w:w="950" w:type="dxa"/>
            <w:vAlign w:val="center"/>
          </w:tcPr>
          <w:p w14:paraId="52AC4F9E">
            <w:pPr>
              <w:spacing w:line="240" w:lineRule="auto"/>
              <w:ind w:firstLine="420"/>
              <w:jc w:val="center"/>
              <w:rPr>
                <w:rFonts w:ascii="仿宋_GB2312" w:hAnsi="宋体" w:eastAsia="仿宋_GB2312" w:cs="宋体"/>
                <w:kern w:val="0"/>
              </w:rPr>
            </w:pPr>
          </w:p>
        </w:tc>
        <w:tc>
          <w:tcPr>
            <w:tcW w:w="1099" w:type="dxa"/>
            <w:vAlign w:val="center"/>
          </w:tcPr>
          <w:p w14:paraId="0867BB9D">
            <w:pPr>
              <w:spacing w:line="240" w:lineRule="auto"/>
              <w:ind w:firstLine="420"/>
              <w:jc w:val="center"/>
              <w:rPr>
                <w:rFonts w:ascii="仿宋_GB2312" w:hAnsi="宋体" w:eastAsia="仿宋_GB2312" w:cs="宋体"/>
                <w:kern w:val="0"/>
              </w:rPr>
            </w:pPr>
          </w:p>
        </w:tc>
        <w:tc>
          <w:tcPr>
            <w:tcW w:w="809" w:type="dxa"/>
            <w:vAlign w:val="center"/>
          </w:tcPr>
          <w:p w14:paraId="640DCB80">
            <w:pPr>
              <w:spacing w:line="240" w:lineRule="auto"/>
              <w:ind w:firstLine="420"/>
              <w:jc w:val="center"/>
              <w:rPr>
                <w:rFonts w:ascii="仿宋_GB2312" w:hAnsi="宋体" w:eastAsia="仿宋_GB2312" w:cs="宋体"/>
                <w:kern w:val="0"/>
              </w:rPr>
            </w:pPr>
          </w:p>
        </w:tc>
        <w:tc>
          <w:tcPr>
            <w:tcW w:w="849" w:type="dxa"/>
            <w:vAlign w:val="center"/>
          </w:tcPr>
          <w:p w14:paraId="03C9828A">
            <w:pPr>
              <w:spacing w:line="240" w:lineRule="auto"/>
              <w:ind w:firstLine="420"/>
              <w:jc w:val="center"/>
              <w:rPr>
                <w:rFonts w:ascii="仿宋_GB2312" w:hAnsi="宋体" w:eastAsia="仿宋_GB2312" w:cs="宋体"/>
                <w:kern w:val="0"/>
              </w:rPr>
            </w:pP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79F80D67">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hAnsi="宋体" w:eastAsia="方正小标宋简体" w:cs="宋体"/>
          <w:kern w:val="0"/>
          <w:sz w:val="44"/>
          <w:szCs w:val="44"/>
          <w:lang w:val="en-US" w:eastAsia="zh-CN"/>
        </w:rPr>
        <w:t>汨罗市工商业联合会</w:t>
      </w:r>
      <w:r>
        <w:rPr>
          <w:rFonts w:hint="eastAsia" w:ascii="方正小标宋简体" w:hAnsi="宋体" w:eastAsia="方正小标宋简体" w:cs="宋体"/>
          <w:kern w:val="0"/>
          <w:sz w:val="44"/>
          <w:szCs w:val="44"/>
          <w:lang w:eastAsia="zh-CN"/>
        </w:rPr>
        <w:t>部门</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单位</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整体支出绩效自评报告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6F590A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部门概况</w:t>
      </w:r>
    </w:p>
    <w:p w14:paraId="6E9263B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rPr>
        <w:t>（一）部门（单位）基本情况</w:t>
      </w:r>
      <w:r>
        <w:rPr>
          <w:rFonts w:hint="default" w:ascii="Times New Roman" w:hAnsi="Times New Roman" w:eastAsia="楷体_GB2312" w:cs="Times New Roman"/>
          <w:b/>
          <w:sz w:val="32"/>
          <w:szCs w:val="32"/>
          <w:lang w:eastAsia="zh-CN"/>
        </w:rPr>
        <w:t>。</w:t>
      </w:r>
    </w:p>
    <w:p w14:paraId="12C66FE8">
      <w:pPr>
        <w:pStyle w:val="2"/>
        <w:numPr>
          <w:ilvl w:val="0"/>
          <w:numId w:val="0"/>
        </w:numPr>
        <w:ind w:firstLine="643" w:firstLineChars="200"/>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1、部门职责</w:t>
      </w:r>
    </w:p>
    <w:p w14:paraId="17E87104">
      <w:pPr>
        <w:pStyle w:val="2"/>
        <w:numPr>
          <w:ilvl w:val="0"/>
          <w:numId w:val="0"/>
        </w:num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①宣传贯彻执行党的非公有制经济路线方针政策和国家法律法规规章，团结、服务、引导、教育会员，引导非公有制经济人士做到爱国、敬业、创新、守法、诚信、贡献，培养优秀的非公有制经济代表人士队伍，积极履行社会责任，做合格的中国特色社会主义事业建设者。</w:t>
      </w:r>
    </w:p>
    <w:p w14:paraId="0EB5D113">
      <w:pPr>
        <w:pStyle w:val="2"/>
        <w:numPr>
          <w:ilvl w:val="0"/>
          <w:numId w:val="0"/>
        </w:num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②参与经济和社会等重大事务决策的政治协商、参政议政，发挥民主监督作用；做好非公有制经济代表人士综合评价和政治安排、社会安排的推荐等工作；做好新生代企业家的培养教育工作；对有关非公有制经济发展的法律法规、政策的制定提出意见建议；推动形成有利于非公有制经济发展的政策、法制、市场、社会等环境。</w:t>
      </w:r>
    </w:p>
    <w:p w14:paraId="2AE1EFA3">
      <w:pPr>
        <w:pStyle w:val="2"/>
        <w:numPr>
          <w:ilvl w:val="0"/>
          <w:numId w:val="0"/>
        </w:num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③协助政府管理和服务非公有制经济,加快经济发展方式转变和产业优化升级，推进结构调整和自主创新，促进非公有制经济健康发展；健全和完善会员诉求渠道，反映非公有制企业和非公有制经济人士利益诉求，参与协调劳动关系三方会议，维护企业合法权益；参与相关经济纠纷调解、仲裁等工作。</w:t>
      </w:r>
    </w:p>
    <w:p w14:paraId="1629A857">
      <w:pPr>
        <w:pStyle w:val="2"/>
        <w:numPr>
          <w:ilvl w:val="0"/>
          <w:numId w:val="0"/>
        </w:num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④做好对所属商会协会的指导、引导和服务，建立完善商会协会的评价体系，开展考核工作，促进制度化、规范化建设，提高依法办会水平；负责商会的组建、指导和联络，促进基层商会发展；领导和指导商会协会党组织建设工作，推动成立行业性或区域性党组织。</w:t>
      </w:r>
    </w:p>
    <w:p w14:paraId="4787B600">
      <w:pPr>
        <w:pStyle w:val="2"/>
        <w:numPr>
          <w:ilvl w:val="0"/>
          <w:numId w:val="0"/>
        </w:num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⑤开展对外联络，增强与境内外工商社团及工商经济人士的联系，促进经济、技术和贸易合作；积极开展民间外交，加强同国外工商界的合作交流，为非公有制企业开展国际合作提供服务。</w:t>
      </w:r>
    </w:p>
    <w:p w14:paraId="1DA387DA">
      <w:pPr>
        <w:pStyle w:val="2"/>
        <w:numPr>
          <w:ilvl w:val="0"/>
          <w:numId w:val="0"/>
        </w:num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⑥承办市委、市政府和上级工商业联合会交办的其他事项。</w:t>
      </w:r>
    </w:p>
    <w:p w14:paraId="213C8169">
      <w:pPr>
        <w:pStyle w:val="2"/>
        <w:numPr>
          <w:ilvl w:val="0"/>
          <w:numId w:val="0"/>
        </w:numPr>
        <w:ind w:firstLine="643" w:firstLineChars="200"/>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2、机构设置</w:t>
      </w:r>
    </w:p>
    <w:p w14:paraId="4089C27E">
      <w:pPr>
        <w:pStyle w:val="2"/>
        <w:numPr>
          <w:ilvl w:val="0"/>
          <w:numId w:val="0"/>
        </w:num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汨罗市工商联内设股室6个，分别是：办公室，会员部，经济联络办，商会办，非公党建办，宣教人事办。</w:t>
      </w:r>
    </w:p>
    <w:p w14:paraId="4F3B7630">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rPr>
        <w:t>部门（单位）</w:t>
      </w:r>
      <w:r>
        <w:rPr>
          <w:rFonts w:hint="default" w:ascii="Times New Roman" w:hAnsi="Times New Roman" w:eastAsia="楷体_GB2312" w:cs="Times New Roman"/>
          <w:b/>
          <w:sz w:val="32"/>
          <w:szCs w:val="32"/>
          <w:lang w:eastAsia="zh-CN"/>
        </w:rPr>
        <w:t>整体支出规模、使用方向和主要内容、涉及范围等。</w:t>
      </w:r>
    </w:p>
    <w:p w14:paraId="037CABC3">
      <w:pPr>
        <w:pStyle w:val="2"/>
        <w:numPr>
          <w:ilvl w:val="0"/>
          <w:numId w:val="0"/>
        </w:numPr>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2023年本单位支出</w:t>
      </w:r>
      <w:r>
        <w:rPr>
          <w:rFonts w:hint="eastAsia" w:ascii="Times New Roman" w:hAnsi="Times New Roman" w:eastAsia="仿宋_GB2312" w:cs="Times New Roman"/>
          <w:kern w:val="2"/>
          <w:sz w:val="32"/>
          <w:szCs w:val="32"/>
          <w:lang w:val="en-US" w:eastAsia="zh-CN" w:bidi="ar-SA"/>
        </w:rPr>
        <w:t>决</w:t>
      </w:r>
      <w:r>
        <w:rPr>
          <w:rFonts w:hint="default" w:ascii="Times New Roman" w:hAnsi="Times New Roman" w:eastAsia="仿宋_GB2312" w:cs="Times New Roman"/>
          <w:kern w:val="2"/>
          <w:sz w:val="32"/>
          <w:szCs w:val="32"/>
          <w:lang w:val="en-US" w:eastAsia="zh-CN" w:bidi="ar-SA"/>
        </w:rPr>
        <w:t>算</w:t>
      </w:r>
      <w:r>
        <w:rPr>
          <w:rFonts w:hint="eastAsia" w:ascii="Times New Roman" w:hAnsi="Times New Roman" w:eastAsia="仿宋_GB2312" w:cs="Times New Roman"/>
          <w:kern w:val="2"/>
          <w:sz w:val="32"/>
          <w:szCs w:val="32"/>
          <w:lang w:val="en-US" w:eastAsia="zh-CN" w:bidi="ar-SA"/>
        </w:rPr>
        <w:t>286.93</w:t>
      </w:r>
      <w:r>
        <w:rPr>
          <w:rFonts w:hint="default" w:ascii="Times New Roman" w:hAnsi="Times New Roman" w:eastAsia="仿宋_GB2312" w:cs="Times New Roman"/>
          <w:kern w:val="2"/>
          <w:sz w:val="32"/>
          <w:szCs w:val="32"/>
          <w:lang w:val="en-US" w:eastAsia="zh-CN" w:bidi="ar-SA"/>
        </w:rPr>
        <w:t>万元，其中：工资福利支出</w:t>
      </w:r>
      <w:r>
        <w:rPr>
          <w:rFonts w:hint="eastAsia" w:ascii="Times New Roman" w:hAnsi="Times New Roman" w:eastAsia="仿宋_GB2312" w:cs="Times New Roman"/>
          <w:kern w:val="2"/>
          <w:sz w:val="32"/>
          <w:szCs w:val="32"/>
          <w:lang w:val="en-US" w:eastAsia="zh-CN" w:bidi="ar-SA"/>
        </w:rPr>
        <w:t>154.16</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lang w:val="en-US" w:eastAsia="zh-CN" w:bidi="ar-SA"/>
        </w:rPr>
        <w:t>，商品和服务支出117.7万元，对个人和家庭的补助13.31万元，资本性支出1.76万元</w:t>
      </w:r>
      <w:r>
        <w:rPr>
          <w:rFonts w:hint="default" w:ascii="Times New Roman" w:hAnsi="Times New Roman" w:eastAsia="仿宋_GB2312" w:cs="Times New Roman"/>
          <w:kern w:val="2"/>
          <w:sz w:val="32"/>
          <w:szCs w:val="32"/>
          <w:lang w:val="en-US" w:eastAsia="zh-CN" w:bidi="ar-SA"/>
        </w:rPr>
        <w:t>。支出较去年</w:t>
      </w:r>
      <w:r>
        <w:rPr>
          <w:rFonts w:hint="eastAsia" w:ascii="Times New Roman" w:hAnsi="Times New Roman" w:eastAsia="仿宋_GB2312" w:cs="Times New Roman"/>
          <w:kern w:val="2"/>
          <w:sz w:val="32"/>
          <w:szCs w:val="32"/>
          <w:lang w:val="en-US" w:eastAsia="zh-CN" w:bidi="ar-SA"/>
        </w:rPr>
        <w:t>增加36.62</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lang w:val="en-US" w:eastAsia="zh-CN" w:bidi="ar-SA"/>
        </w:rPr>
        <w:t>上升14.63</w:t>
      </w:r>
      <w:r>
        <w:rPr>
          <w:rFonts w:hint="default" w:ascii="Times New Roman" w:hAnsi="Times New Roman" w:eastAsia="仿宋_GB2312" w:cs="Times New Roman"/>
          <w:kern w:val="2"/>
          <w:sz w:val="32"/>
          <w:szCs w:val="32"/>
          <w:lang w:val="en-US" w:eastAsia="zh-CN" w:bidi="ar-SA"/>
        </w:rPr>
        <w:t>%。</w:t>
      </w:r>
    </w:p>
    <w:p w14:paraId="7447BAE9">
      <w:pPr>
        <w:pStyle w:val="9"/>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4CA088F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（一）基本支出</w:t>
      </w:r>
    </w:p>
    <w:p w14:paraId="57C4C15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2023年本单位基本支出</w:t>
      </w:r>
      <w:r>
        <w:rPr>
          <w:rFonts w:hint="eastAsia" w:ascii="Times New Roman" w:hAnsi="Times New Roman" w:eastAsia="仿宋_GB2312" w:cs="Times New Roman"/>
          <w:sz w:val="32"/>
          <w:szCs w:val="32"/>
          <w:lang w:val="en-US" w:eastAsia="zh-CN"/>
        </w:rPr>
        <w:t>决</w:t>
      </w:r>
      <w:r>
        <w:rPr>
          <w:rFonts w:hint="default" w:ascii="Times New Roman" w:hAnsi="Times New Roman" w:eastAsia="仿宋_GB2312" w:cs="Times New Roman"/>
          <w:sz w:val="32"/>
          <w:szCs w:val="32"/>
        </w:rPr>
        <w:t>算数</w:t>
      </w:r>
      <w:r>
        <w:rPr>
          <w:rFonts w:hint="eastAsia" w:ascii="Times New Roman" w:hAnsi="Times New Roman" w:eastAsia="仿宋_GB2312" w:cs="Times New Roman"/>
          <w:sz w:val="32"/>
          <w:szCs w:val="32"/>
          <w:lang w:val="en-US" w:eastAsia="zh-CN"/>
        </w:rPr>
        <w:t>199.03</w:t>
      </w:r>
      <w:r>
        <w:rPr>
          <w:rFonts w:hint="default" w:ascii="Times New Roman" w:hAnsi="Times New Roman" w:eastAsia="仿宋_GB2312" w:cs="Times New Roman"/>
          <w:sz w:val="32"/>
          <w:szCs w:val="32"/>
        </w:rPr>
        <w:t>万元，主要是为保障部门正常运转、完成日常工作任务而发生的各项支出，包括用于基本工资、津贴补贴等人员经费以及办公费、印刷费、水电费、办公设备购置等公用经费。其中：工资福利支出</w:t>
      </w:r>
      <w:r>
        <w:rPr>
          <w:rFonts w:hint="eastAsia" w:ascii="Times New Roman" w:hAnsi="Times New Roman" w:eastAsia="仿宋_GB2312" w:cs="Times New Roman"/>
          <w:sz w:val="32"/>
          <w:szCs w:val="32"/>
          <w:lang w:val="en-US" w:eastAsia="zh-CN"/>
        </w:rPr>
        <w:t>146.29</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，商品和服务支出</w:t>
      </w:r>
      <w:r>
        <w:rPr>
          <w:rFonts w:hint="eastAsia" w:ascii="Times New Roman" w:hAnsi="Times New Roman" w:eastAsia="仿宋_GB2312" w:cs="Times New Roman"/>
          <w:sz w:val="32"/>
          <w:szCs w:val="32"/>
          <w:lang w:val="en-US" w:eastAsia="zh-CN"/>
        </w:rPr>
        <w:t>42.44万元，对个人和家庭的补助8.54万元，</w:t>
      </w:r>
      <w:r>
        <w:rPr>
          <w:rFonts w:hint="eastAsia" w:ascii="Times New Roman" w:hAnsi="Times New Roman" w:eastAsia="仿宋_GB2312" w:cs="Times New Roman"/>
          <w:kern w:val="2"/>
          <w:sz w:val="32"/>
          <w:szCs w:val="32"/>
          <w:lang w:val="en-US" w:eastAsia="zh-CN" w:bidi="ar-SA"/>
        </w:rPr>
        <w:t>资本性支出1.76万元</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基本</w:t>
      </w:r>
      <w:r>
        <w:rPr>
          <w:rFonts w:hint="default" w:ascii="Times New Roman" w:hAnsi="Times New Roman" w:eastAsia="仿宋_GB2312" w:cs="Times New Roman"/>
          <w:sz w:val="32"/>
          <w:szCs w:val="32"/>
        </w:rPr>
        <w:t>支出较去年</w:t>
      </w:r>
      <w:r>
        <w:rPr>
          <w:rFonts w:hint="eastAsia" w:ascii="Times New Roman" w:hAnsi="Times New Roman" w:eastAsia="仿宋_GB2312" w:cs="Times New Roman"/>
          <w:sz w:val="32"/>
          <w:szCs w:val="32"/>
          <w:lang w:val="en-US" w:eastAsia="zh-CN"/>
        </w:rPr>
        <w:t>减少6.77</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下降3.29</w:t>
      </w:r>
      <w:r>
        <w:rPr>
          <w:rFonts w:hint="default" w:ascii="Times New Roman" w:hAnsi="Times New Roman" w:eastAsia="仿宋_GB2312" w:cs="Times New Roman"/>
          <w:sz w:val="32"/>
          <w:szCs w:val="32"/>
        </w:rPr>
        <w:t>%。</w:t>
      </w:r>
    </w:p>
    <w:p w14:paraId="7D62A1F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lang w:val="en-US" w:eastAsia="zh-CN"/>
        </w:rPr>
      </w:pPr>
      <w:r>
        <w:rPr>
          <w:rFonts w:hint="default" w:ascii="Times New Roman" w:hAnsi="Times New Roman" w:eastAsia="仿宋_GB2312" w:cs="Times New Roman"/>
          <w:sz w:val="32"/>
          <w:szCs w:val="32"/>
        </w:rPr>
        <w:t>“三公”经费：2023年</w:t>
      </w:r>
      <w:r>
        <w:rPr>
          <w:rFonts w:hint="eastAsia" w:ascii="Times New Roman" w:hAnsi="Times New Roman" w:eastAsia="仿宋_GB2312" w:cs="Times New Roman"/>
          <w:sz w:val="32"/>
          <w:szCs w:val="32"/>
          <w:lang w:eastAsia="zh-CN"/>
        </w:rPr>
        <w:t>汩罗市工商业联合会</w:t>
      </w:r>
      <w:r>
        <w:rPr>
          <w:rFonts w:hint="default" w:ascii="Times New Roman" w:hAnsi="Times New Roman" w:eastAsia="仿宋_GB2312" w:cs="Times New Roman"/>
          <w:sz w:val="32"/>
          <w:szCs w:val="32"/>
        </w:rPr>
        <w:t>“三公”经费</w:t>
      </w:r>
      <w:r>
        <w:rPr>
          <w:rFonts w:hint="eastAsia" w:ascii="Times New Roman" w:hAnsi="Times New Roman" w:eastAsia="仿宋_GB2312" w:cs="Times New Roman"/>
          <w:sz w:val="32"/>
          <w:szCs w:val="32"/>
          <w:lang w:val="en-US" w:eastAsia="zh-CN"/>
        </w:rPr>
        <w:t>决</w:t>
      </w:r>
      <w:r>
        <w:rPr>
          <w:rFonts w:hint="default" w:ascii="Times New Roman" w:hAnsi="Times New Roman" w:eastAsia="仿宋_GB2312" w:cs="Times New Roman"/>
          <w:sz w:val="32"/>
          <w:szCs w:val="32"/>
        </w:rPr>
        <w:t>算数为</w:t>
      </w:r>
      <w:r>
        <w:rPr>
          <w:rFonts w:hint="eastAsia" w:ascii="Times New Roman" w:hAnsi="Times New Roman" w:eastAsia="仿宋_GB2312" w:cs="Times New Roman"/>
          <w:sz w:val="32"/>
          <w:szCs w:val="32"/>
          <w:lang w:val="en-US" w:eastAsia="zh-CN"/>
        </w:rPr>
        <w:t>0.82</w:t>
      </w:r>
      <w:r>
        <w:rPr>
          <w:rFonts w:hint="default" w:ascii="Times New Roman" w:hAnsi="Times New Roman" w:eastAsia="仿宋_GB2312" w:cs="Times New Roman"/>
          <w:sz w:val="32"/>
          <w:szCs w:val="32"/>
        </w:rPr>
        <w:t>万元，其中，公务接待费</w:t>
      </w:r>
      <w:r>
        <w:rPr>
          <w:rFonts w:hint="eastAsia" w:ascii="Times New Roman" w:hAnsi="Times New Roman" w:eastAsia="仿宋_GB2312" w:cs="Times New Roman"/>
          <w:sz w:val="32"/>
          <w:szCs w:val="32"/>
          <w:lang w:val="en-US" w:eastAsia="zh-CN"/>
        </w:rPr>
        <w:t>0.82</w:t>
      </w:r>
      <w:r>
        <w:rPr>
          <w:rFonts w:hint="default" w:ascii="Times New Roman" w:hAnsi="Times New Roman" w:eastAsia="仿宋_GB2312" w:cs="Times New Roman"/>
          <w:sz w:val="32"/>
          <w:szCs w:val="32"/>
        </w:rPr>
        <w:t>万元，公务用车购置及运行费0.00万元（其中，公务用车购置费0.00万元，公务用车运行费0.00万元），因公出国（境）费0.00万元。2023年“三公”经费预算较2022年</w:t>
      </w:r>
      <w:r>
        <w:rPr>
          <w:rFonts w:hint="eastAsia" w:ascii="Times New Roman" w:hAnsi="Times New Roman" w:eastAsia="仿宋_GB2312" w:cs="Times New Roman"/>
          <w:sz w:val="32"/>
          <w:szCs w:val="32"/>
          <w:lang w:val="en-US" w:eastAsia="zh-CN"/>
        </w:rPr>
        <w:t>减少2.22</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下降73.05%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主要系</w:t>
      </w:r>
      <w:r>
        <w:rPr>
          <w:rFonts w:hint="default" w:ascii="Times New Roman" w:hAnsi="Times New Roman" w:eastAsia="仿宋_GB2312" w:cs="Times New Roman"/>
          <w:sz w:val="32"/>
          <w:szCs w:val="32"/>
        </w:rPr>
        <w:t>严格控制费用，本年接待次数减少</w:t>
      </w:r>
      <w:r>
        <w:rPr>
          <w:rFonts w:hint="eastAsia" w:ascii="Times New Roman" w:hAnsi="Times New Roman" w:eastAsia="仿宋_GB2312" w:cs="Times New Roman"/>
          <w:sz w:val="32"/>
          <w:szCs w:val="32"/>
          <w:lang w:eastAsia="zh-CN"/>
        </w:rPr>
        <w:t>。</w:t>
      </w:r>
    </w:p>
    <w:p w14:paraId="0883A8B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（二）项目支出</w:t>
      </w:r>
    </w:p>
    <w:p w14:paraId="7FDF2104">
      <w:pPr>
        <w:pStyle w:val="2"/>
        <w:numPr>
          <w:ilvl w:val="0"/>
          <w:numId w:val="0"/>
        </w:numPr>
        <w:ind w:firstLine="640"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2023年本单位项目支出</w:t>
      </w:r>
      <w:r>
        <w:rPr>
          <w:rFonts w:hint="eastAsia" w:ascii="Times New Roman" w:hAnsi="Times New Roman" w:eastAsia="仿宋_GB2312" w:cs="Times New Roman"/>
          <w:sz w:val="32"/>
          <w:szCs w:val="32"/>
          <w:lang w:val="en-US" w:eastAsia="zh-CN"/>
        </w:rPr>
        <w:t>决</w:t>
      </w:r>
      <w:r>
        <w:rPr>
          <w:rFonts w:hint="default" w:ascii="Times New Roman" w:hAnsi="Times New Roman" w:eastAsia="仿宋_GB2312" w:cs="Times New Roman"/>
          <w:sz w:val="32"/>
          <w:szCs w:val="32"/>
        </w:rPr>
        <w:t>算</w:t>
      </w:r>
      <w:r>
        <w:rPr>
          <w:rFonts w:hint="eastAsia" w:ascii="Times New Roman" w:hAnsi="Times New Roman" w:eastAsia="仿宋_GB2312" w:cs="Times New Roman"/>
          <w:sz w:val="32"/>
          <w:szCs w:val="32"/>
          <w:lang w:val="en-US" w:eastAsia="zh-CN"/>
        </w:rPr>
        <w:t>87.9</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是指部门为完成特定行政工作任务或事业发展目标而发生的支出，包括有关业务工作经费、运行维护经费等。</w:t>
      </w:r>
      <w:r>
        <w:rPr>
          <w:rFonts w:hint="default" w:ascii="Times New Roman" w:hAnsi="Times New Roman" w:eastAsia="仿宋_GB2312" w:cs="Times New Roman"/>
          <w:sz w:val="32"/>
          <w:szCs w:val="32"/>
          <w:lang w:eastAsia="zh-CN"/>
        </w:rPr>
        <w:t>其中：</w:t>
      </w:r>
      <w:r>
        <w:rPr>
          <w:rFonts w:hint="eastAsia" w:ascii="Times New Roman" w:hAnsi="Times New Roman" w:eastAsia="仿宋_GB2312" w:cs="Times New Roman"/>
          <w:sz w:val="32"/>
          <w:szCs w:val="32"/>
          <w:lang w:val="en-US" w:eastAsia="zh-CN"/>
        </w:rPr>
        <w:t>业务工作费用78.9万元</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非公党建工作经费</w:t>
      </w:r>
      <w:r>
        <w:rPr>
          <w:rFonts w:hint="eastAsia" w:ascii="Times New Roman" w:hAnsi="Times New Roman" w:eastAsia="仿宋_GB2312" w:cs="Times New Roman"/>
          <w:sz w:val="32"/>
          <w:szCs w:val="32"/>
          <w:lang w:val="en-US" w:eastAsia="zh-CN"/>
        </w:rPr>
        <w:t>2.0万元，</w:t>
      </w:r>
      <w:r>
        <w:rPr>
          <w:rFonts w:hint="eastAsia" w:ascii="Times New Roman" w:hAnsi="Times New Roman" w:eastAsia="仿宋_GB2312" w:cs="Times New Roman"/>
          <w:sz w:val="32"/>
          <w:szCs w:val="32"/>
          <w:lang w:eastAsia="zh-CN"/>
        </w:rPr>
        <w:t>五小建设经费</w:t>
      </w:r>
      <w:r>
        <w:rPr>
          <w:rFonts w:hint="eastAsia" w:ascii="Times New Roman" w:hAnsi="Times New Roman" w:eastAsia="仿宋_GB2312" w:cs="Times New Roman"/>
          <w:sz w:val="32"/>
          <w:szCs w:val="32"/>
          <w:lang w:val="en-US" w:eastAsia="zh-CN"/>
        </w:rPr>
        <w:t>2.0万元，</w:t>
      </w:r>
      <w:r>
        <w:rPr>
          <w:rFonts w:hint="eastAsia" w:ascii="Times New Roman" w:hAnsi="Times New Roman" w:eastAsia="仿宋_GB2312" w:cs="Times New Roman"/>
          <w:sz w:val="32"/>
          <w:szCs w:val="32"/>
          <w:lang w:eastAsia="zh-CN"/>
        </w:rPr>
        <w:t>异地商会专项经费</w:t>
      </w:r>
      <w:r>
        <w:rPr>
          <w:rFonts w:hint="eastAsia" w:ascii="Times New Roman" w:hAnsi="Times New Roman" w:eastAsia="仿宋_GB2312" w:cs="Times New Roman"/>
          <w:sz w:val="32"/>
          <w:szCs w:val="32"/>
          <w:lang w:val="en-US" w:eastAsia="zh-CN"/>
        </w:rPr>
        <w:t>1.0万元，</w:t>
      </w:r>
      <w:r>
        <w:rPr>
          <w:rFonts w:hint="eastAsia" w:ascii="Times New Roman" w:hAnsi="Times New Roman" w:eastAsia="仿宋_GB2312" w:cs="Times New Roman"/>
          <w:sz w:val="32"/>
          <w:szCs w:val="32"/>
          <w:lang w:eastAsia="zh-CN"/>
        </w:rPr>
        <w:t>原工商业者及遗孀补助</w:t>
      </w:r>
      <w:r>
        <w:rPr>
          <w:rFonts w:hint="eastAsia" w:ascii="Times New Roman" w:hAnsi="Times New Roman" w:eastAsia="仿宋_GB2312" w:cs="Times New Roman"/>
          <w:sz w:val="32"/>
          <w:szCs w:val="32"/>
          <w:lang w:val="en-US" w:eastAsia="zh-CN"/>
        </w:rPr>
        <w:t>1.0万元，</w:t>
      </w:r>
      <w:r>
        <w:rPr>
          <w:rFonts w:hint="eastAsia" w:ascii="Times New Roman" w:hAnsi="Times New Roman" w:eastAsia="仿宋_GB2312" w:cs="Times New Roman"/>
          <w:sz w:val="32"/>
          <w:szCs w:val="32"/>
          <w:lang w:eastAsia="zh-CN"/>
        </w:rPr>
        <w:t>执委委会议经费</w:t>
      </w:r>
      <w:r>
        <w:rPr>
          <w:rFonts w:hint="eastAsia" w:ascii="Times New Roman" w:hAnsi="Times New Roman" w:eastAsia="仿宋_GB2312" w:cs="Times New Roman"/>
          <w:sz w:val="32"/>
          <w:szCs w:val="32"/>
          <w:lang w:val="en-US" w:eastAsia="zh-CN"/>
        </w:rPr>
        <w:t>3.0万元。项目</w:t>
      </w:r>
      <w:r>
        <w:rPr>
          <w:rFonts w:hint="default" w:ascii="Times New Roman" w:hAnsi="Times New Roman" w:eastAsia="仿宋_GB2312" w:cs="Times New Roman"/>
          <w:kern w:val="2"/>
          <w:sz w:val="32"/>
          <w:szCs w:val="32"/>
          <w:lang w:val="en-US" w:eastAsia="zh-CN" w:bidi="ar-SA"/>
        </w:rPr>
        <w:t>支出较去年</w:t>
      </w:r>
      <w:r>
        <w:rPr>
          <w:rFonts w:hint="eastAsia" w:ascii="Times New Roman" w:hAnsi="Times New Roman" w:eastAsia="仿宋_GB2312" w:cs="Times New Roman"/>
          <w:kern w:val="2"/>
          <w:sz w:val="32"/>
          <w:szCs w:val="32"/>
          <w:lang w:val="en-US" w:eastAsia="zh-CN" w:bidi="ar-SA"/>
        </w:rPr>
        <w:t>增加43.39</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lang w:val="en-US" w:eastAsia="zh-CN" w:bidi="ar-SA"/>
        </w:rPr>
        <w:t>上升97.47</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主要系本年会议较多，费用增加。</w:t>
      </w:r>
    </w:p>
    <w:p w14:paraId="2622C9E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三、项目组织实施情况</w:t>
      </w:r>
    </w:p>
    <w:p w14:paraId="7378D6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rPr>
      </w:pPr>
      <w:r>
        <w:rPr>
          <w:rFonts w:hint="default" w:ascii="Times New Roman" w:hAnsi="Times New Roman" w:eastAsia="仿宋_GB2312" w:cs="Times New Roman"/>
          <w:sz w:val="32"/>
          <w:szCs w:val="32"/>
          <w:highlight w:val="none"/>
        </w:rPr>
        <w:t>（一）项目组织情况分析，主要包括项目招投标、调整、竣工验收等情况。</w:t>
      </w:r>
    </w:p>
    <w:p w14:paraId="1EF30C3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rPr>
        <w:t>2023年项目支出是指单位为完成特定行政工作任务或事业发展目标而发生的支出，包括有关业务工作经费和运行维护经费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原工商业者及遗孀补助项目，非公党建项目，五小建设项目，执委会会议项目，异地招商项目。</w:t>
      </w:r>
    </w:p>
    <w:p w14:paraId="365F9D86">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项目管理情况分析，主要包括项目管理制度建设、日常检查监督管理等情况。</w:t>
      </w:r>
    </w:p>
    <w:p w14:paraId="4AC5FA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市工商联</w:t>
      </w:r>
      <w:r>
        <w:rPr>
          <w:rFonts w:hint="default" w:ascii="Times New Roman" w:hAnsi="Times New Roman" w:eastAsia="仿宋_GB2312" w:cs="Times New Roman"/>
          <w:sz w:val="32"/>
          <w:szCs w:val="32"/>
        </w:rPr>
        <w:t>项目根据摸底调查的情况进行任务分配。其总体目标、计划没有调整，都能按照文件要求，推进各项计划任务的实施，基本完成了项目的阶段性目标，总体进度正常，实施良好。任务完成后，</w:t>
      </w:r>
      <w:r>
        <w:rPr>
          <w:rFonts w:hint="eastAsia" w:ascii="Times New Roman" w:hAnsi="Times New Roman" w:eastAsia="仿宋_GB2312" w:cs="Times New Roman"/>
          <w:sz w:val="32"/>
          <w:szCs w:val="32"/>
          <w:lang w:val="en-US" w:eastAsia="zh-CN"/>
        </w:rPr>
        <w:t>市工商联</w:t>
      </w:r>
      <w:r>
        <w:rPr>
          <w:rFonts w:hint="default" w:ascii="Times New Roman" w:hAnsi="Times New Roman" w:eastAsia="仿宋_GB2312" w:cs="Times New Roman"/>
          <w:sz w:val="32"/>
          <w:szCs w:val="32"/>
        </w:rPr>
        <w:t>逐项对目标完成、资金进度进行督促检查，通过检查，各项工作进展到位，全部符合要求</w:t>
      </w:r>
      <w:r>
        <w:rPr>
          <w:rFonts w:hint="eastAsia" w:ascii="Times New Roman" w:hAnsi="Times New Roman" w:eastAsia="仿宋_GB2312" w:cs="Times New Roman"/>
          <w:sz w:val="32"/>
          <w:szCs w:val="32"/>
        </w:rPr>
        <w:t>。</w:t>
      </w:r>
    </w:p>
    <w:p w14:paraId="5BF278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四、资产管理情况</w:t>
      </w:r>
    </w:p>
    <w:p w14:paraId="694F3D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新增配置公务用车0辆，其中，机要通信用车0辆，应急保障用车0辆，执法执勤用车0辆，特种专业技术用车0辆，其他按照规定配备的公务用车0辆；新增配备单位价值50万元以上通用设备0台，单位价值100万元以上专用设备0台。</w:t>
      </w:r>
    </w:p>
    <w:p w14:paraId="43F7E546">
      <w:pPr>
        <w:pStyle w:val="9"/>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政府性基金预算支出情况</w:t>
      </w:r>
    </w:p>
    <w:p w14:paraId="3E63415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政府性基金预算支出</w:t>
      </w:r>
      <w:r>
        <w:rPr>
          <w:rFonts w:hint="eastAsia" w:ascii="Times New Roman" w:hAnsi="Times New Roman" w:eastAsia="仿宋_GB2312" w:cs="Times New Roman"/>
          <w:sz w:val="32"/>
          <w:szCs w:val="32"/>
          <w:lang w:val="en-US" w:eastAsia="zh-CN"/>
        </w:rPr>
        <w:t>0万元。</w:t>
      </w:r>
    </w:p>
    <w:p w14:paraId="7E230A2A">
      <w:pPr>
        <w:pStyle w:val="9"/>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14:paraId="05D1F4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国有资本经营预算支出情况</w:t>
      </w:r>
      <w:r>
        <w:rPr>
          <w:rFonts w:hint="eastAsia" w:ascii="Times New Roman" w:hAnsi="Times New Roman" w:eastAsia="仿宋_GB2312" w:cs="Times New Roman"/>
          <w:sz w:val="32"/>
          <w:szCs w:val="32"/>
          <w:lang w:val="en-US" w:eastAsia="zh-CN"/>
        </w:rPr>
        <w:t>。</w:t>
      </w:r>
    </w:p>
    <w:p w14:paraId="180C6109">
      <w:pPr>
        <w:pStyle w:val="9"/>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14:paraId="5C5176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社会保险基金预算支出情况</w:t>
      </w:r>
      <w:r>
        <w:rPr>
          <w:rFonts w:hint="eastAsia" w:ascii="Times New Roman" w:hAnsi="Times New Roman" w:eastAsia="仿宋_GB2312" w:cs="Times New Roman"/>
          <w:sz w:val="32"/>
          <w:szCs w:val="32"/>
          <w:lang w:val="en-US" w:eastAsia="zh-CN"/>
        </w:rPr>
        <w:t>。</w:t>
      </w:r>
    </w:p>
    <w:p w14:paraId="337FBE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、部门整体支出绩效情况</w:t>
      </w:r>
    </w:p>
    <w:p w14:paraId="4DD953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按照财政预算绩效管理工作的总体要求，2023年本单位整体支出绩效目标176.41万元，其中：基本支出165.41万元，项目支出11万元，全部实行整体支出绩效目标管理。</w:t>
      </w:r>
    </w:p>
    <w:p w14:paraId="21D3BC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highlight w:val="none"/>
          <w:lang w:val="en-US" w:eastAsia="zh-CN"/>
        </w:rPr>
        <w:t>整体绩效目标</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000000"/>
          <w:sz w:val="32"/>
          <w:szCs w:val="32"/>
          <w:lang w:val="en-US" w:eastAsia="zh-CN"/>
        </w:rPr>
        <w:t>1.抓引导，凝共识2.突重点，彰作为3.优服务，砺情怀4.强基础，树形象</w:t>
      </w:r>
    </w:p>
    <w:p w14:paraId="6F1F61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2023年，我联将深入学习贯彻党的二十大精神，坚决落实市委市政府决策部署，坚持服务根本，突出政治引领，抓实平台建设，全力服务“两个健康”，为推动汨罗高质量发展担责任、作贡献！</w:t>
      </w:r>
    </w:p>
    <w:p w14:paraId="034E3A1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完成情况：</w:t>
      </w:r>
    </w:p>
    <w:p w14:paraId="43D6721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会员发展情况。大力招贤纳才，今年新发展会员 182个，会员总数达 2025 个，其中团体会员11个，企业会员1844个，会员队伍结构更加优化，质量更加优良。</w:t>
      </w:r>
    </w:p>
    <w:p w14:paraId="515908F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“万企兴万村”行动推进情况。积极动员引导全市民营企业参与“万企兴万村”行动，已录入全国工商联系统参与行动企业202家，实施项目254个，投入资金9.72亿元。</w:t>
      </w:r>
    </w:p>
    <w:p w14:paraId="2D53165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“企业家沙龙”活动开展情况。今年已组织开展“企业家沙龙”活动2次，收集具体问题（建议）14个，20个承办责任部门积极办理，现已办结14个。</w:t>
      </w:r>
    </w:p>
    <w:p w14:paraId="121A7B5F">
      <w:pPr>
        <w:pStyle w:val="9"/>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九</w:t>
      </w:r>
      <w:r>
        <w:rPr>
          <w:rFonts w:hint="default" w:ascii="Times New Roman" w:hAnsi="Times New Roman" w:eastAsia="黑体" w:cs="Times New Roman"/>
          <w:sz w:val="32"/>
          <w:szCs w:val="32"/>
        </w:rPr>
        <w:t>、存在的问题及原因分析</w:t>
      </w:r>
    </w:p>
    <w:p w14:paraId="4FDB22E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sz w:val="32"/>
          <w:szCs w:val="32"/>
          <w:lang w:val="en-US" w:eastAsia="zh-CN"/>
        </w:rPr>
        <w:t>1、党建工作需进一步加强</w:t>
      </w:r>
      <w:r>
        <w:rPr>
          <w:rFonts w:hint="eastAsia" w:ascii="Times New Roman" w:hAnsi="Times New Roman" w:eastAsia="仿宋_GB2312" w:cs="Times New Roman"/>
          <w:color w:val="000000"/>
          <w:sz w:val="32"/>
          <w:szCs w:val="32"/>
          <w:lang w:val="en-US" w:eastAsia="zh-CN"/>
        </w:rPr>
        <w:t>。2、营商工作需把握重点。3、服务社会工作需进一步提升。</w:t>
      </w:r>
    </w:p>
    <w:p w14:paraId="3F7605B5">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14:paraId="4F80B7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（一）重引导，聚共识</w:t>
      </w:r>
    </w:p>
    <w:p w14:paraId="7972F0D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坚持党建统领，开展“标杆引领”行动，推动综合党委党建工作新提升；通过举办培训班、座谈会等方式组织全市非公经济人士深入学习贯彻习近平新时代中国特色社会主义思想；创新开展理想信念教育，积极引导民营企业开展清廉建设，全方位宣传推介非公经济人士中的优秀典型，发挥示范引领作用，引导民营经济人士听党话、跟党走。</w:t>
      </w:r>
    </w:p>
    <w:p w14:paraId="08BD78D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（二）抓重点，勇作为</w:t>
      </w:r>
    </w:p>
    <w:p w14:paraId="057099C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围绕千亿园区建设、产业转型升级等课题，组织开展专题调研；持续开展“万企兴万村”行动，重点抓好示范项目建设和支持“家门口就业项目”落地；协助做好2024年营商环主观评价的组织工作，大力宣传引导，力求真实反映我市一流的营商环境水平；联合贸促会等单位，依托商会平台，广泛联络对接，深度参与“三乡”活动，倾情服务招商引资。</w:t>
      </w:r>
    </w:p>
    <w:p w14:paraId="56DB86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（三）优服务，彰情怀</w:t>
      </w:r>
    </w:p>
    <w:p w14:paraId="7A36C5B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创新求精，用心办好“企业家沙龙”活动，帮助企业解决烦心事、揪心事，助力打造汨罗营商品牌；深入开展“访民企、强信心、办实事”行动，广泛收集意见建议，推动解决实际问题；组织会员企业开展互访交流，搭建交流合作平台，畅通内循环链条，组织开展银企对接会，推动开展法律“三进”，全方位助推民营经济发展壮大。</w:t>
      </w:r>
    </w:p>
    <w:p w14:paraId="5F619E5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（四）强基础，树形象</w:t>
      </w:r>
    </w:p>
    <w:p w14:paraId="634979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rPr>
      </w:pPr>
      <w:r>
        <w:rPr>
          <w:rFonts w:hint="eastAsia" w:ascii="Times New Roman" w:hAnsi="Times New Roman" w:eastAsia="仿宋_GB2312" w:cs="Times New Roman"/>
          <w:sz w:val="32"/>
          <w:szCs w:val="32"/>
          <w:lang w:val="en-US" w:eastAsia="zh-CN"/>
        </w:rPr>
        <w:t>进一步争取重视支持，推动乡镇商会注册运营，力争年内实现乡镇商会全覆盖，组建1至2家异地商会；加强汇报对接，配强民营经济服中心力量，提升服务能力和水平；指导商协会争创“四好”商会，创新落实执委履职评价机制和会员综合管理制度，进一步树优工商联队伍形象。</w:t>
      </w:r>
    </w:p>
    <w:p w14:paraId="77F0686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十一</w:t>
      </w:r>
      <w:r>
        <w:rPr>
          <w:rFonts w:hint="default" w:ascii="Times New Roman" w:hAnsi="Times New Roman" w:eastAsia="黑体" w:cs="Times New Roman"/>
          <w:sz w:val="32"/>
          <w:szCs w:val="32"/>
        </w:rPr>
        <w:t>、绩效自评结果拟应用和公开情况</w:t>
      </w:r>
    </w:p>
    <w:p w14:paraId="3685816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rPr>
      </w:pPr>
      <w:r>
        <w:rPr>
          <w:rFonts w:hint="eastAsia" w:ascii="Times New Roman" w:hAnsi="Times New Roman" w:eastAsia="仿宋_GB2312" w:cs="Times New Roman"/>
          <w:sz w:val="32"/>
          <w:szCs w:val="32"/>
          <w:lang w:val="en-US" w:eastAsia="zh-CN"/>
        </w:rPr>
        <w:t>1、按规定内容公开预决算信息；2、按规定时限公开预决算信息；3、开展绩效运行监控工作，及时了解整体支出进度。</w:t>
      </w:r>
    </w:p>
    <w:p w14:paraId="58E7A6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十二、</w:t>
      </w:r>
      <w:r>
        <w:rPr>
          <w:rFonts w:hint="default" w:ascii="Times New Roman" w:hAnsi="Times New Roman" w:eastAsia="黑体" w:cs="Times New Roman"/>
          <w:sz w:val="32"/>
          <w:szCs w:val="32"/>
        </w:rPr>
        <w:t>其他需要说明的情况</w:t>
      </w:r>
    </w:p>
    <w:p w14:paraId="43C4A51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如有</w:t>
      </w:r>
      <w:r>
        <w:rPr>
          <w:rFonts w:hint="default" w:ascii="Times New Roman" w:hAnsi="Times New Roman" w:eastAsia="仿宋_GB2312" w:cs="Times New Roman"/>
          <w:sz w:val="32"/>
          <w:szCs w:val="32"/>
        </w:rPr>
        <w:t>政府性基金预算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国有资本经营预算</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社会保险基金预算支出</w:t>
      </w:r>
      <w:r>
        <w:rPr>
          <w:rFonts w:hint="default" w:ascii="Times New Roman" w:hAnsi="Times New Roman" w:eastAsia="仿宋_GB2312" w:cs="Times New Roman"/>
          <w:sz w:val="32"/>
          <w:szCs w:val="32"/>
          <w:lang w:eastAsia="zh-CN"/>
        </w:rPr>
        <w:t>，还</w:t>
      </w:r>
      <w:r>
        <w:rPr>
          <w:rFonts w:hint="default" w:ascii="Times New Roman" w:hAnsi="Times New Roman" w:eastAsia="仿宋_GB2312" w:cs="Times New Roman"/>
          <w:sz w:val="32"/>
          <w:szCs w:val="32"/>
        </w:rPr>
        <w:t>需</w:t>
      </w:r>
      <w:r>
        <w:rPr>
          <w:rFonts w:hint="default" w:ascii="Times New Roman" w:hAnsi="Times New Roman" w:eastAsia="仿宋_GB2312" w:cs="Times New Roman"/>
          <w:sz w:val="32"/>
          <w:szCs w:val="32"/>
          <w:lang w:eastAsia="zh-CN"/>
        </w:rPr>
        <w:t>对应提供</w:t>
      </w:r>
      <w:r>
        <w:rPr>
          <w:rFonts w:hint="default" w:ascii="Times New Roman" w:hAnsi="Times New Roman" w:eastAsia="仿宋_GB2312" w:cs="Times New Roman"/>
          <w:sz w:val="32"/>
          <w:szCs w:val="32"/>
        </w:rPr>
        <w:t>以下附件：</w:t>
      </w:r>
    </w:p>
    <w:p w14:paraId="7AF51DB9">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政府性基金预算支出情况表</w:t>
      </w:r>
    </w:p>
    <w:p w14:paraId="187475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、国有资本经营预算支出情况表</w:t>
      </w:r>
    </w:p>
    <w:p w14:paraId="11161E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、社会保险基金预算支出情况表</w:t>
      </w:r>
    </w:p>
    <w:p w14:paraId="51192845">
      <w:pPr>
        <w:widowControl/>
        <w:spacing w:line="600" w:lineRule="exact"/>
        <w:jc w:val="left"/>
        <w:rPr>
          <w:rFonts w:hint="default" w:ascii="Times New Roman" w:hAnsi="Times New Roman" w:eastAsia="仿宋_GB2312" w:cs="Times New Roman"/>
          <w:sz w:val="32"/>
          <w:szCs w:val="32"/>
        </w:rPr>
      </w:pPr>
    </w:p>
    <w:p w14:paraId="4D180129">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楷体_GB2312" w:cs="Times New Roman"/>
          <w:sz w:val="32"/>
          <w:szCs w:val="32"/>
        </w:rPr>
      </w:pPr>
    </w:p>
    <w:p w14:paraId="0DC6BE70">
      <w:pPr>
        <w:spacing w:line="600" w:lineRule="exact"/>
        <w:ind w:firstLine="640" w:firstLineChars="200"/>
        <w:jc w:val="both"/>
        <w:rPr>
          <w:rFonts w:hint="eastAsia" w:eastAsia="仿宋_GB2312"/>
          <w:kern w:val="0"/>
          <w:sz w:val="32"/>
          <w:szCs w:val="32"/>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169AF10B">
      <w:pPr>
        <w:pStyle w:val="2"/>
        <w:rPr>
          <w:rFonts w:hint="eastAsia" w:ascii="宋体" w:hAnsi="宋体" w:eastAsia="宋体" w:cs="宋体"/>
          <w:bCs/>
          <w:spacing w:val="-4"/>
          <w:kern w:val="0"/>
          <w:sz w:val="28"/>
          <w:szCs w:val="28"/>
          <w:lang w:eastAsia="zh-CN"/>
        </w:rPr>
      </w:pPr>
    </w:p>
    <w:p w14:paraId="2B73E12E">
      <w:pPr>
        <w:pStyle w:val="2"/>
        <w:rPr>
          <w:rFonts w:hint="eastAsia" w:ascii="宋体" w:hAnsi="宋体" w:eastAsia="宋体" w:cs="宋体"/>
          <w:bCs/>
          <w:spacing w:val="-4"/>
          <w:kern w:val="0"/>
          <w:sz w:val="28"/>
          <w:szCs w:val="28"/>
          <w:lang w:eastAsia="zh-CN"/>
        </w:rPr>
      </w:pPr>
    </w:p>
    <w:p w14:paraId="0153CC38">
      <w:pPr>
        <w:pStyle w:val="2"/>
        <w:rPr>
          <w:rFonts w:hint="eastAsia" w:ascii="宋体" w:hAnsi="宋体" w:eastAsia="宋体" w:cs="宋体"/>
          <w:bCs/>
          <w:spacing w:val="-4"/>
          <w:kern w:val="0"/>
          <w:sz w:val="28"/>
          <w:szCs w:val="28"/>
          <w:lang w:eastAsia="zh-CN"/>
        </w:rPr>
      </w:pPr>
    </w:p>
    <w:p w14:paraId="6F971588">
      <w:pPr>
        <w:pStyle w:val="2"/>
        <w:rPr>
          <w:rFonts w:hint="eastAsia" w:ascii="宋体" w:hAnsi="宋体" w:eastAsia="宋体" w:cs="宋体"/>
          <w:bCs/>
          <w:spacing w:val="-4"/>
          <w:kern w:val="0"/>
          <w:sz w:val="28"/>
          <w:szCs w:val="28"/>
          <w:lang w:eastAsia="zh-CN"/>
        </w:rPr>
      </w:pPr>
    </w:p>
    <w:p w14:paraId="66EBD74C">
      <w:pPr>
        <w:pStyle w:val="2"/>
        <w:rPr>
          <w:rFonts w:hint="eastAsia" w:ascii="宋体" w:hAnsi="宋体" w:eastAsia="宋体" w:cs="宋体"/>
          <w:bCs/>
          <w:spacing w:val="-4"/>
          <w:kern w:val="0"/>
          <w:sz w:val="28"/>
          <w:szCs w:val="28"/>
          <w:lang w:eastAsia="zh-CN"/>
        </w:rPr>
      </w:pPr>
    </w:p>
    <w:p w14:paraId="125ABA1B">
      <w:pPr>
        <w:pStyle w:val="2"/>
        <w:rPr>
          <w:rFonts w:hint="eastAsia" w:ascii="宋体" w:hAnsi="宋体" w:eastAsia="宋体" w:cs="宋体"/>
          <w:bCs/>
          <w:spacing w:val="-4"/>
          <w:kern w:val="0"/>
          <w:sz w:val="28"/>
          <w:szCs w:val="28"/>
          <w:lang w:eastAsia="zh-CN"/>
        </w:rPr>
      </w:pPr>
    </w:p>
    <w:p w14:paraId="44ECDA4E">
      <w:pPr>
        <w:pStyle w:val="2"/>
        <w:rPr>
          <w:rFonts w:hint="eastAsia" w:ascii="宋体" w:hAnsi="宋体" w:eastAsia="宋体" w:cs="宋体"/>
          <w:bCs/>
          <w:spacing w:val="-4"/>
          <w:kern w:val="0"/>
          <w:sz w:val="28"/>
          <w:szCs w:val="28"/>
          <w:lang w:eastAsia="zh-CN"/>
        </w:rPr>
      </w:pPr>
    </w:p>
    <w:p w14:paraId="51AE199C">
      <w:pPr>
        <w:pStyle w:val="2"/>
        <w:rPr>
          <w:rFonts w:hint="eastAsia" w:ascii="宋体" w:hAnsi="宋体" w:eastAsia="宋体" w:cs="宋体"/>
          <w:bCs/>
          <w:spacing w:val="-4"/>
          <w:kern w:val="0"/>
          <w:sz w:val="28"/>
          <w:szCs w:val="28"/>
          <w:lang w:eastAsia="zh-CN"/>
        </w:rPr>
      </w:pPr>
    </w:p>
    <w:p w14:paraId="41401146">
      <w:pPr>
        <w:pStyle w:val="2"/>
        <w:rPr>
          <w:rFonts w:hint="eastAsia" w:ascii="宋体" w:hAnsi="宋体" w:eastAsia="宋体" w:cs="宋体"/>
          <w:bCs/>
          <w:spacing w:val="-4"/>
          <w:kern w:val="0"/>
          <w:sz w:val="28"/>
          <w:szCs w:val="28"/>
          <w:lang w:eastAsia="zh-CN"/>
        </w:rPr>
      </w:pPr>
    </w:p>
    <w:p w14:paraId="7B271818">
      <w:pPr>
        <w:pStyle w:val="2"/>
        <w:rPr>
          <w:rFonts w:hint="eastAsia" w:ascii="宋体" w:hAnsi="宋体" w:eastAsia="宋体" w:cs="宋体"/>
          <w:bCs/>
          <w:spacing w:val="-4"/>
          <w:kern w:val="0"/>
          <w:sz w:val="28"/>
          <w:szCs w:val="28"/>
          <w:lang w:eastAsia="zh-CN"/>
        </w:rPr>
      </w:pPr>
    </w:p>
    <w:p w14:paraId="1B85D55F">
      <w:pPr>
        <w:pStyle w:val="2"/>
        <w:rPr>
          <w:rFonts w:hint="eastAsia" w:ascii="宋体" w:hAnsi="宋体" w:eastAsia="宋体" w:cs="宋体"/>
          <w:bCs/>
          <w:spacing w:val="-4"/>
          <w:kern w:val="0"/>
          <w:sz w:val="28"/>
          <w:szCs w:val="28"/>
          <w:lang w:eastAsia="zh-CN"/>
        </w:rPr>
      </w:pPr>
    </w:p>
    <w:p w14:paraId="4962E0BE">
      <w:pPr>
        <w:pStyle w:val="2"/>
        <w:rPr>
          <w:rFonts w:hint="eastAsia" w:ascii="宋体" w:hAnsi="宋体" w:eastAsia="宋体" w:cs="宋体"/>
          <w:bCs/>
          <w:spacing w:val="-4"/>
          <w:kern w:val="0"/>
          <w:sz w:val="28"/>
          <w:szCs w:val="28"/>
          <w:lang w:eastAsia="zh-CN"/>
        </w:rPr>
      </w:pPr>
    </w:p>
    <w:p w14:paraId="2861F824">
      <w:pPr>
        <w:pStyle w:val="2"/>
        <w:rPr>
          <w:rFonts w:hint="eastAsia" w:ascii="宋体" w:hAnsi="宋体" w:eastAsia="宋体" w:cs="宋体"/>
          <w:bCs/>
          <w:spacing w:val="-4"/>
          <w:kern w:val="0"/>
          <w:sz w:val="28"/>
          <w:szCs w:val="28"/>
          <w:lang w:eastAsia="zh-CN"/>
        </w:rPr>
      </w:pPr>
    </w:p>
    <w:p w14:paraId="7E29DA59">
      <w:pPr>
        <w:pStyle w:val="2"/>
        <w:rPr>
          <w:rFonts w:hint="eastAsia" w:ascii="宋体" w:hAnsi="宋体" w:eastAsia="宋体" w:cs="宋体"/>
          <w:bCs/>
          <w:spacing w:val="-4"/>
          <w:kern w:val="0"/>
          <w:sz w:val="28"/>
          <w:szCs w:val="28"/>
          <w:lang w:eastAsia="zh-CN"/>
        </w:rPr>
      </w:pPr>
    </w:p>
    <w:p w14:paraId="7D12BEF6">
      <w:pPr>
        <w:pStyle w:val="2"/>
        <w:rPr>
          <w:rFonts w:hint="eastAsia" w:ascii="宋体" w:hAnsi="宋体" w:eastAsia="宋体" w:cs="宋体"/>
          <w:bCs/>
          <w:spacing w:val="-4"/>
          <w:kern w:val="0"/>
          <w:sz w:val="28"/>
          <w:szCs w:val="28"/>
          <w:lang w:eastAsia="zh-CN"/>
        </w:rPr>
      </w:pPr>
    </w:p>
    <w:p w14:paraId="13FCABFA">
      <w:pPr>
        <w:pStyle w:val="2"/>
        <w:rPr>
          <w:rFonts w:hint="eastAsia" w:ascii="宋体" w:hAnsi="宋体" w:eastAsia="宋体" w:cs="宋体"/>
          <w:bCs/>
          <w:spacing w:val="-4"/>
          <w:kern w:val="0"/>
          <w:sz w:val="28"/>
          <w:szCs w:val="28"/>
          <w:lang w:eastAsia="zh-CN"/>
        </w:rPr>
      </w:pPr>
    </w:p>
    <w:p w14:paraId="1BE8DDFD">
      <w:pPr>
        <w:pStyle w:val="2"/>
        <w:rPr>
          <w:rFonts w:hint="eastAsia" w:ascii="宋体" w:hAnsi="宋体" w:eastAsia="宋体" w:cs="宋体"/>
          <w:bCs/>
          <w:spacing w:val="-4"/>
          <w:kern w:val="0"/>
          <w:sz w:val="28"/>
          <w:szCs w:val="28"/>
          <w:lang w:eastAsia="zh-CN"/>
        </w:rPr>
      </w:pPr>
    </w:p>
    <w:p w14:paraId="19DC2821">
      <w:pPr>
        <w:pStyle w:val="2"/>
        <w:rPr>
          <w:rFonts w:hint="eastAsia" w:ascii="宋体" w:hAnsi="宋体" w:eastAsia="宋体" w:cs="宋体"/>
          <w:bCs/>
          <w:spacing w:val="-4"/>
          <w:kern w:val="0"/>
          <w:sz w:val="28"/>
          <w:szCs w:val="28"/>
          <w:lang w:eastAsia="zh-CN"/>
        </w:rPr>
      </w:pP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sectPr>
      <w:footerReference r:id="rId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29F3D"/>
    <w:multiLevelType w:val="singleLevel"/>
    <w:tmpl w:val="96C29F3D"/>
    <w:lvl w:ilvl="0" w:tentative="0">
      <w:start w:val="5"/>
      <w:numFmt w:val="chineseCounting"/>
      <w:suff w:val="nothing"/>
      <w:lvlText w:val="%1、"/>
      <w:lvlJc w:val="left"/>
      <w:rPr>
        <w:rFonts w:hint="eastAsia"/>
      </w:rPr>
    </w:lvl>
  </w:abstractNum>
  <w:abstractNum w:abstractNumId="1">
    <w:nsid w:val="AEA819B1"/>
    <w:multiLevelType w:val="singleLevel"/>
    <w:tmpl w:val="AEA819B1"/>
    <w:lvl w:ilvl="0" w:tentative="0">
      <w:start w:val="10"/>
      <w:numFmt w:val="chineseCounting"/>
      <w:suff w:val="nothing"/>
      <w:lvlText w:val="%1、"/>
      <w:lvlJc w:val="left"/>
      <w:rPr>
        <w:rFonts w:hint="eastAsia"/>
      </w:rPr>
    </w:lvl>
  </w:abstractNum>
  <w:abstractNum w:abstractNumId="2">
    <w:nsid w:val="C06D3745"/>
    <w:multiLevelType w:val="singleLevel"/>
    <w:tmpl w:val="C06D3745"/>
    <w:lvl w:ilvl="0" w:tentative="0">
      <w:start w:val="2"/>
      <w:numFmt w:val="chineseCounting"/>
      <w:suff w:val="nothing"/>
      <w:lvlText w:val="（%1）"/>
      <w:lvlJc w:val="left"/>
      <w:rPr>
        <w:rFonts w:hint="eastAsia"/>
      </w:rPr>
    </w:lvl>
  </w:abstractNum>
  <w:abstractNum w:abstractNumId="3">
    <w:nsid w:val="E38C5F8A"/>
    <w:multiLevelType w:val="singleLevel"/>
    <w:tmpl w:val="E38C5F8A"/>
    <w:lvl w:ilvl="0" w:tentative="0">
      <w:start w:val="1"/>
      <w:numFmt w:val="decimal"/>
      <w:suff w:val="nothing"/>
      <w:lvlText w:val="%1、"/>
      <w:lvlJc w:val="left"/>
    </w:lvl>
  </w:abstractNum>
  <w:abstractNum w:abstractNumId="4">
    <w:nsid w:val="29354E9A"/>
    <w:multiLevelType w:val="singleLevel"/>
    <w:tmpl w:val="29354E9A"/>
    <w:lvl w:ilvl="0" w:tentative="0">
      <w:start w:val="2"/>
      <w:numFmt w:val="chineseCounting"/>
      <w:suff w:val="nothing"/>
      <w:lvlText w:val="（%1）"/>
      <w:lvlJc w:val="left"/>
      <w:rPr>
        <w:rFonts w:hint="eastAsi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TY4MDc4OTkyMjI4M2FkYTgzNjY0ZTdjZmUxYzE0ZDcifQ=="/>
  </w:docVars>
  <w:rsids>
    <w:rsidRoot w:val="00000000"/>
    <w:rsid w:val="01AF3811"/>
    <w:rsid w:val="03795BF7"/>
    <w:rsid w:val="04767BB5"/>
    <w:rsid w:val="086E756B"/>
    <w:rsid w:val="0ACF37E5"/>
    <w:rsid w:val="0B400BC6"/>
    <w:rsid w:val="0E68228D"/>
    <w:rsid w:val="0EA6787F"/>
    <w:rsid w:val="10252C72"/>
    <w:rsid w:val="15276E52"/>
    <w:rsid w:val="19D32FBC"/>
    <w:rsid w:val="1E6A4395"/>
    <w:rsid w:val="23E7024B"/>
    <w:rsid w:val="25557A3D"/>
    <w:rsid w:val="26EA5ED7"/>
    <w:rsid w:val="27A93B82"/>
    <w:rsid w:val="2AE00186"/>
    <w:rsid w:val="308216BE"/>
    <w:rsid w:val="34FE1149"/>
    <w:rsid w:val="3A550786"/>
    <w:rsid w:val="3B7A130F"/>
    <w:rsid w:val="494A1329"/>
    <w:rsid w:val="4F8B6063"/>
    <w:rsid w:val="52FA3F96"/>
    <w:rsid w:val="55850F17"/>
    <w:rsid w:val="57AE6D93"/>
    <w:rsid w:val="5FB623A7"/>
    <w:rsid w:val="6E3851B0"/>
    <w:rsid w:val="784167CA"/>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basedOn w:val="1"/>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568</Words>
  <Characters>672</Characters>
  <TotalTime>11</TotalTime>
  <ScaleCrop>false</ScaleCrop>
  <LinksUpToDate>false</LinksUpToDate>
  <CharactersWithSpaces>683</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安琪</cp:lastModifiedBy>
  <cp:lastPrinted>2024-05-21T14:05:00Z</cp:lastPrinted>
  <dcterms:modified xsi:type="dcterms:W3CDTF">2025-07-14T08:00:00Z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2052-12.1.0.21915</vt:lpwstr>
  </property>
  <property fmtid="{D5CDD505-2E9C-101B-9397-08002B2CF9AE}" pid="6" name="ICV">
    <vt:lpwstr>0BF19D8975AB43C7958F9C635E86A230_13</vt:lpwstr>
  </property>
</Properties>
</file>