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84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84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9.5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8.5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8.5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9.5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8.5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8.5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A5B86C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159.09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210.55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210.55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111.56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174.35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174.35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26.6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27.2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27.2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28A6C5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9.5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BB04A1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1150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980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980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进一步牢固树立过紧日子思想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汨罗市屈子祠镇人民政府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1098.70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4221.3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4221.3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eastAsia="仿宋_GB2312"/>
                <w:kern w:val="0"/>
              </w:rPr>
              <w:t>4221.3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其中：基本支出：1039.91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项目支出：3181.39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219D8B8">
            <w:pPr>
              <w:numPr>
                <w:ilvl w:val="0"/>
                <w:numId w:val="1"/>
              </w:numPr>
              <w:spacing w:line="240" w:lineRule="auto"/>
              <w:ind w:firstLine="420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保障全单位干职工工资及运转经费；</w:t>
            </w:r>
          </w:p>
          <w:p w14:paraId="49E1600A">
            <w:pPr>
              <w:numPr>
                <w:ilvl w:val="0"/>
                <w:numId w:val="1"/>
              </w:num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lang w:eastAsia="zh-CN"/>
              </w:rPr>
              <w:t>村（社区）运转经费保障；</w:t>
            </w:r>
          </w:p>
          <w:p w14:paraId="18F36552">
            <w:pPr>
              <w:numPr>
                <w:ilvl w:val="0"/>
                <w:numId w:val="1"/>
              </w:num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lang w:eastAsia="zh-CN"/>
              </w:rPr>
              <w:t>保障社会民生；</w:t>
            </w:r>
          </w:p>
          <w:p w14:paraId="765B9EBA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4、</w:t>
            </w:r>
            <w:r>
              <w:rPr>
                <w:rFonts w:hint="eastAsia" w:ascii="仿宋_GB2312" w:eastAsia="仿宋_GB2312"/>
                <w:lang w:eastAsia="zh-CN"/>
              </w:rPr>
              <w:t>保障其他基本公共服务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lang w:eastAsia="zh-CN"/>
              </w:rPr>
              <w:t>1、保障单位干职工的办公正常运转，2、村（社区）干部、村（社区）基层组织活动和公共服务运行工作经费。 3、保障全镇农村五保、农村低保。4、开展安全隐患排查、环境卫生整治，安排文体活动，及时排查及化解矛盾纠纷5、按照相关规规定及时安排经费支出6、严格按202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lang w:eastAsia="zh-CN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>预算</w:t>
            </w:r>
            <w:r>
              <w:rPr>
                <w:rFonts w:hint="eastAsia" w:ascii="仿宋_GB2312" w:eastAsia="仿宋_GB2312"/>
                <w:lang w:eastAsia="zh-CN"/>
              </w:rPr>
              <w:t>执行。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保障工资及时足额发放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工资发放及时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100%保障了干职工工资足额发放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CF9B18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公共财政支出进度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≥95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100%按进度支出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9E0DC5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行政效能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各项服务工作按时完成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100%按时完成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BF8C6A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4EC5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94C6C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7EBC3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E7307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财政收入总量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1098.70万元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严格按2024年预算执行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5055C2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  <w:p w14:paraId="44855A6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3D4399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0A34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4DB10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0D8D4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2404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DE220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基本民生保障，道路基础设施，安全保障和社会和谐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确保社会特殊困难人群的基本生活保障，如五保、孤儿等。改善农村道路基础设施建设，保障村组公路运行。通过排查化解安全隐患、矛盾纠纷，确保社会安定和谐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保障了</w:t>
            </w:r>
            <w:r>
              <w:rPr>
                <w:rFonts w:hint="eastAsia" w:ascii="仿宋_GB2312" w:eastAsia="仿宋_GB2312"/>
                <w:kern w:val="0"/>
              </w:rPr>
              <w:t>基本民生，道路基础设施，安全保障和社会和谐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D65F26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10DC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10F1A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AC029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C66E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14AC289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生态文明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将卫生环境保护贯穿到辖区村（社区）、丰富文化生活，加强乡风文明建设着力建设生态环保、节能高效的社会环境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环境卫生维护良好，乡风文明建设得到提高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E6767B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F4912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3DC03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项目进展顺利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体现政策导向，长期保障工作和项目平稳进行，经济持续增长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项目进展顺利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D49FF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相关部门和单位及群众满意度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12303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67D8AA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D1571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4AA98D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5F318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3D62FDE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3ED4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D4C98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FC22B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97110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760B7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基本支出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1098.70万元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严格按2024年预算执行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2510A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项目支出对社会造成影响程度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群众福利、公平性和资源的合理分配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群众福利和资源的合理分配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4051C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生态环境可持续发展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政策对生态环境的影响造成的财务损失或财务收益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无不良影响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32F4BFC7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67E739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DA9F81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939"/>
        <w:gridCol w:w="129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屈子祠镇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永青村四好公路水毁工程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屈子祠镇镇水利站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屈子祠镇人民政府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93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29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46</w:t>
            </w: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46</w:t>
            </w: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45.85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939" w:type="dxa"/>
            <w:vAlign w:val="center"/>
          </w:tcPr>
          <w:p w14:paraId="33470801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99.7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%</w:t>
            </w:r>
          </w:p>
        </w:tc>
        <w:tc>
          <w:tcPr>
            <w:tcW w:w="129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93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29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93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29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3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9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修复屈子祠镇永青村四好公路段水毁处，有效提高屈子祠镇水毁灾害防范能力，减少水毁灾害对人民生命财产危害</w:t>
            </w: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完成屈子祠镇永青村四好公路段水毁处修复，提高了水毁灾害防范能力。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93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29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C295655"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一般土方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4B93945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500M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F49710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500M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50DEC19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F7B7A4C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29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21334D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29CCEED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0F41D2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62F704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76686A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1412C88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浆砌块料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D69FB32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硬度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BC31E1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合格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DC86158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5177C64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29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797216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29C293E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620D8F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1CFE771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82C2D1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24A960D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施工时间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5D039B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月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C21687F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按时完成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D16C331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94C7D5E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29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4579AB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E44AA5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00736A6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13AFCFC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322DFE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0DC120B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有效带动创收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3928C31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0%~100%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D883DD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95%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584852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1D412C8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29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93F243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2C0C58B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076658D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D83AE1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B84A56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3C8CEBA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保障民生，保障群众安全</w:t>
            </w:r>
            <w:r>
              <w:rPr>
                <w:rFonts w:hint="eastAsia" w:ascii="仿宋_GB2312" w:eastAsia="仿宋_GB2312"/>
                <w:kern w:val="0"/>
              </w:rPr>
              <w:t>和社会和谐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875392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提高水毁灾害防范能力，减少水毁灾害对人民生命财产危害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101F8DE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安智完成，保障了群众安全和社会和谐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99C14AF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665EFF4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29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5BCFFE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7BC489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115F4A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063BB8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2493074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67C3540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生态文明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86C2197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维护基础建设及环境卫生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CA75DEB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基础建设和环境卫生维护良好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1BA99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BF7EB9C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29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3E0B68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284DAE2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3E80B33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5B45A60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506B9D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BFEC1E9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项目进展顺利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8F3A1C5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体现政策向导，长期保障项目顺利进展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6F13DA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项目进展顺利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A57C7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44D5C8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29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3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9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471F21F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群众满意度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0DB725A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0%~100%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5FCC67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FD5B5F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7CE9A58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29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703DA9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AF12BF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7728D0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44A062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71E294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8B84DF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E84FB5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27CE565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8CED8C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ED607E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D050142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成本控制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D8FEFD1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0-50万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29BFD57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45.85万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3443E17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005FDF9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29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1DC1F69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项目支出对社会造成影响程度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15A6775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改善基础设施，降低安全隐患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9BCBEC4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改善基础设施，降低安全隐患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CB491C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D79764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29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28E6A5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生态环境可持续发展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2AC4F9E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基础建设对生态环境影响造成的损失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867BB9D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无不良影响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40DCB80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3C9828A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29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93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99</w:t>
            </w:r>
          </w:p>
        </w:tc>
        <w:tc>
          <w:tcPr>
            <w:tcW w:w="129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屈子祠镇人民政府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0ECA4303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屈子祠镇人民政府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5792061C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4DFD7F0B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3C08C579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部门职责</w:t>
      </w:r>
    </w:p>
    <w:p w14:paraId="0B4854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（一）党委工作职责：（1）保证党的路线、方针、政策的坚决贯彻执行。（2）保证监督职能。（3）教育和管理职能。（4）服从和服务于经济建设的职能。（5）负责抓好本乡 党建工作、群团工作、精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神文明建设工作、新闻宣传工作。（6）完成市委、市政府交给的其他工作任务。</w:t>
      </w:r>
    </w:p>
    <w:p w14:paraId="67195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政府职能：（1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（2）制定并组织实施村镇建设规划，部署重点工程建设，地方道路建设及公共设施，水利设施的管理，负责土地、林木、水等自然资源和生态环境的保护，做好护林防火工作。（3）负责本行政区域内的民政、计划生育、文化教育、卫生、体育等社会公益事业的综合性工作，维护一切经济单位和个人的正当经济权益，取缔非法经济活动，调解和处理民事纠纷，打击刑事犯罪维护社会稳定。（4）按计划组织本级财政收入和地方税的征收，完成国家财政计划，不断培植税源，管好财政资金，增强财政实力。（5）抓好精神文明建设，丰富群众文化生活，提倡移风易俗，反对封建迷信，破除陈规陋习，树立社会主义新风尚。（6）完成上级政府交办的其它事项。</w:t>
      </w:r>
    </w:p>
    <w:p w14:paraId="1C0DF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kern w:val="0"/>
          <w:sz w:val="30"/>
          <w:szCs w:val="30"/>
        </w:rPr>
        <w:t>、机构设置及决算单位构成</w:t>
      </w:r>
    </w:p>
    <w:p w14:paraId="636A6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（一）内设机构设置。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屈子祠镇人民政府</w:t>
      </w:r>
      <w:r>
        <w:rPr>
          <w:rFonts w:hint="eastAsia" w:ascii="宋体" w:hAnsi="宋体" w:eastAsia="宋体" w:cs="宋体"/>
          <w:sz w:val="30"/>
          <w:szCs w:val="30"/>
        </w:rPr>
        <w:t>内设机构包括：政府机关、政务服务中心、农业综合服务中心、社会事务综合服务中心、退役军人服务中心、综合执法大队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。全部为财政全额拨款单位，执行行政单位会计制度。</w:t>
      </w:r>
    </w:p>
    <w:p w14:paraId="0A30D96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firstLine="600" w:firstLineChars="200"/>
        <w:jc w:val="left"/>
        <w:textAlignment w:val="auto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30"/>
          <w:szCs w:val="30"/>
        </w:rPr>
        <w:t>（二）决算单位构成。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屈子祠镇人民政府</w:t>
      </w: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年部门决算汇总公开单位构成包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括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屈子祠镇人民政府</w:t>
      </w:r>
      <w:r>
        <w:rPr>
          <w:rFonts w:hint="eastAsia" w:ascii="宋体" w:hAnsi="宋体" w:eastAsia="宋体" w:cs="宋体"/>
          <w:sz w:val="30"/>
          <w:szCs w:val="30"/>
        </w:rPr>
        <w:t>本级以及政务服务中心、农业综合服务中心、社会事务综合服务中心、退役军人服务中心、综合执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法</w:t>
      </w:r>
      <w:r>
        <w:rPr>
          <w:rFonts w:hint="eastAsia" w:ascii="宋体" w:hAnsi="宋体" w:eastAsia="宋体" w:cs="宋体"/>
          <w:sz w:val="30"/>
          <w:szCs w:val="30"/>
        </w:rPr>
        <w:t>大队。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181FCB5F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年度支出合计4221.3万元，其中：基本支出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1039.91</w:t>
      </w:r>
      <w:r>
        <w:rPr>
          <w:rFonts w:hint="eastAsia" w:ascii="宋体" w:hAnsi="宋体" w:eastAsia="宋体" w:cs="宋体"/>
          <w:sz w:val="30"/>
          <w:szCs w:val="30"/>
        </w:rPr>
        <w:t>万元，占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24.6</w:t>
      </w:r>
      <w:r>
        <w:rPr>
          <w:rFonts w:hint="eastAsia" w:ascii="宋体" w:hAnsi="宋体" w:eastAsia="宋体" w:cs="宋体"/>
          <w:sz w:val="30"/>
          <w:szCs w:val="30"/>
        </w:rPr>
        <w:t>%；</w:t>
      </w:r>
    </w:p>
    <w:p w14:paraId="00657FCB">
      <w:pPr>
        <w:pStyle w:val="10"/>
        <w:numPr>
          <w:ilvl w:val="0"/>
          <w:numId w:val="3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1897E928">
      <w:pPr>
        <w:pStyle w:val="10"/>
        <w:numPr>
          <w:ilvl w:val="0"/>
          <w:numId w:val="0"/>
        </w:numPr>
        <w:spacing w:line="600" w:lineRule="exact"/>
        <w:ind w:firstLine="60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年度支出合计4221.3万元，其中：项目支出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3181.39</w:t>
      </w:r>
      <w:r>
        <w:rPr>
          <w:rFonts w:hint="eastAsia" w:ascii="宋体" w:hAnsi="宋体" w:eastAsia="宋体" w:cs="宋体"/>
          <w:sz w:val="30"/>
          <w:szCs w:val="30"/>
        </w:rPr>
        <w:t>万元，占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75.4</w:t>
      </w:r>
      <w:r>
        <w:rPr>
          <w:rFonts w:hint="eastAsia" w:ascii="宋体" w:hAnsi="宋体" w:eastAsia="宋体" w:cs="宋体"/>
          <w:sz w:val="30"/>
          <w:szCs w:val="30"/>
        </w:rPr>
        <w:t>%</w:t>
      </w:r>
    </w:p>
    <w:p w14:paraId="4B4E6845">
      <w:pPr>
        <w:numPr>
          <w:ilvl w:val="0"/>
          <w:numId w:val="0"/>
        </w:numPr>
        <w:spacing w:line="600" w:lineRule="exact"/>
        <w:ind w:left="0" w:leftChars="0" w:firstLine="640" w:firstLine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 w:cs="Arial"/>
          <w:snapToGrid w:val="0"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政府性基金预算财政拨款支出情况</w:t>
      </w:r>
    </w:p>
    <w:p w14:paraId="6DE85163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494949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2024年我镇无政府性基金预算收支。</w:t>
      </w:r>
    </w:p>
    <w:p w14:paraId="2A755169"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国有资本经营预算财政拨款支出情况</w:t>
      </w:r>
    </w:p>
    <w:p w14:paraId="5D6FE55B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494949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2024年我镇无国有资本经营预算收支。</w:t>
      </w:r>
    </w:p>
    <w:p w14:paraId="238AF242">
      <w:pPr>
        <w:numPr>
          <w:ilvl w:val="0"/>
          <w:numId w:val="0"/>
        </w:numPr>
        <w:spacing w:line="600" w:lineRule="exact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</w:p>
    <w:p w14:paraId="07F1EBC0">
      <w:pPr>
        <w:numPr>
          <w:ilvl w:val="0"/>
          <w:numId w:val="4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20868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年我镇无社会保险基金预算财政拨款收支。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78E1C7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（一）绩效自评目的</w:t>
      </w:r>
    </w:p>
    <w:p w14:paraId="26D92E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为了更加有利于合理配置资源，正确引导和规范财政资金监督与管理，提高财政资金使用效益，也有利于重点项目建设，对项目的运行及效率情况提供及时、有价值的信息，促进项目管理，增强项目管理者对项目的责任感。</w:t>
      </w:r>
    </w:p>
    <w:p w14:paraId="140B56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（二）自评组织过程</w:t>
      </w:r>
    </w:p>
    <w:p w14:paraId="619071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1.前期准备：根据绩效自评的范围和对象，确定纳入绩效自评的年度预算项目。拟定组织实施方案，明确开展绩效自评的指标体系、工作流程、工作时限、自评结果应用等，认真开展绩效自评工作。</w:t>
      </w:r>
    </w:p>
    <w:p w14:paraId="700B45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2.组织实施：结合年初预算批复的部门整体支出和项目支出绩效指标、部门职责及项目特点、项目预算执行情况等要素，补充设计个性指标，按规定填报相关表格，通过集中讨论，总结经验和问题，对项目绩效情况进行总体评价后，形成绩效自评报告。</w:t>
      </w:r>
    </w:p>
    <w:p w14:paraId="7EF2090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eastAsia="zh-CN"/>
        </w:rPr>
        <w:t>（三）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评价情况分析及综合评价结论</w:t>
      </w:r>
    </w:p>
    <w:p w14:paraId="4D07FA4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投入情况分析</w:t>
      </w:r>
    </w:p>
    <w:p w14:paraId="1AF279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eastAsia="zh-CN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镇共投入资金</w:t>
      </w:r>
      <w:r>
        <w:rPr>
          <w:rFonts w:hint="eastAsia" w:ascii="宋体" w:hAnsi="宋体" w:eastAsia="宋体" w:cs="宋体"/>
          <w:sz w:val="30"/>
          <w:szCs w:val="30"/>
        </w:rPr>
        <w:t>4221.3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万元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，其中：工资福利支出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820.52万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元，占总支出的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19.4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%；商品服务支出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210.55万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元，占总支出的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5.0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%；对个人和家庭的补助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8.84万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元，占总支出的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0.2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%；基本支出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1039.91万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元（人员经费支出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829.36万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元，公用经费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210.55万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元），项目支出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1084.24万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元。</w:t>
      </w:r>
    </w:p>
    <w:p w14:paraId="6C5C75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 w14:paraId="669B7A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 w14:paraId="028E52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过程情况分析</w:t>
      </w:r>
    </w:p>
    <w:p w14:paraId="0A5C78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项目事业性计划下达后，镇党委、政府指定专人具体负责，分解落实目标任务，明确项目落地，监督项目实施，项目完工后认真组织项目验收及审计；通过收集整理评价基础数据资料（项目总体情况、各类资金投入支出等信息、立项实施管理验收等信息，绩效目标及完成情况等信息），撰写自评报告反映资金使用效果。</w:t>
      </w:r>
    </w:p>
    <w:p w14:paraId="0BE86DE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产出情况分析</w:t>
      </w:r>
    </w:p>
    <w:p w14:paraId="5F20E2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绩效观念和责任意识不断增强，项目管理和资金绩效不断优化，自评质量和工作水平不断提升。通过贯彻落实各级政府坚持过紧日子的原则，统筹保障人员工资、日常公用经费等,基本支出得到足额保障，年末全部预算执行完成，支出效益明显。</w:t>
      </w:r>
    </w:p>
    <w:p w14:paraId="1EBE8B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效果情况分析</w:t>
      </w:r>
    </w:p>
    <w:p w14:paraId="63BF938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494949"/>
          <w:spacing w:val="0"/>
          <w:sz w:val="32"/>
          <w:szCs w:val="32"/>
          <w:u w:val="none"/>
          <w:shd w:val="clear" w:fill="FFFFFF"/>
        </w:rPr>
        <w:t>年按照“保工资、保基本民生、保运转”的总基调，坚持节约，反对铺张浪费，保证了全镇的工资发放和机构的正常运转，保证了必要的民生支出，我镇经济社会稳步发展，社会治安稳定，无重大群体性事件发生；对下达到本镇的上级专项补助项目的建设前、建设中、建设后进行跟踪问效，严格招投标，工程严格按批复建设，保证质量和工期。项目建成后注重管护，建成后丰富了人民群众的文化生活，方便了人民群众的出行，改善了村容村貌，提升了人居环境，为乡村振兴奠定了坚实的基础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6A3D6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控制率有待降低。除政策性因素以外，由于部分临时、紧急或突发的工作任务导致年中追加预算。预算编制工作有待细化。预算编制不够明确和细化，预算编制的合理性需要提高，预算执行力度还要进一步加强。</w:t>
      </w:r>
    </w:p>
    <w:p w14:paraId="7566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2、日常公用经费不足、与实际支出相差较大。</w:t>
      </w:r>
    </w:p>
    <w:p w14:paraId="1224F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3、公用经费和三公经费控制有一定难度，基本为刚性支出。</w:t>
      </w:r>
    </w:p>
    <w:p w14:paraId="21E60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45A8E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做好经验做法总结，多与其他单位交流，不断优化完善内控制度。</w:t>
      </w:r>
    </w:p>
    <w:p w14:paraId="41EF9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、完善资产管理，抓好“三公”经费控制。严格编制政府采购年初预算和计划，规范各类资产的购置审批制度、资产出租和收入管理制度、资产采购制度、使用管理制度、资产处置和报废审批制度、资产管理岗位职责制度等，加强单位内部的资产管理工作。提升会计信息化水平，进一步规范和加强各类资产的会计核算，夯实资产核算的各项基础工作，强化资产账实相符，确保资产信息的全面性、完整性和准确性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219475D2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、对相关财务人员进一步加强培训，特别要针对《中华人民共和国预算法》、《行政单位会计制度》、《政府会计准则-基本准则解析暨新预算法下的预算管理》学习培训，规范部门预算收支核算，切实提高部门预算收支管理水平。</w:t>
      </w:r>
    </w:p>
    <w:p w14:paraId="37ACA1C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799C2EE9">
      <w:pPr>
        <w:pStyle w:val="5"/>
        <w:autoSpaceDN/>
        <w:spacing w:beforeAutospacing="0" w:afterAutospacing="0" w:line="600" w:lineRule="atLeast"/>
        <w:ind w:firstLine="613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（一）绩效自评结果拟应用情况</w:t>
      </w:r>
    </w:p>
    <w:p w14:paraId="2CF7C034">
      <w:pPr>
        <w:pStyle w:val="5"/>
        <w:autoSpaceDN/>
        <w:spacing w:beforeAutospacing="0" w:afterAutospacing="0" w:line="600" w:lineRule="atLeast"/>
        <w:ind w:firstLine="613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2024年我镇部门整体支出绩效综合评分100分。今后，我镇将继续优化和调整支出方向和结构，科学编制年初预算，合理使用财政资金，提高资金使用效益。</w:t>
      </w:r>
    </w:p>
    <w:p w14:paraId="5F3ADFDB">
      <w:pPr>
        <w:pStyle w:val="5"/>
        <w:autoSpaceDN/>
        <w:spacing w:beforeAutospacing="0" w:afterAutospacing="0" w:line="600" w:lineRule="atLeast"/>
        <w:ind w:firstLine="613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（二）绩效自评结果公开情况</w:t>
      </w:r>
    </w:p>
    <w:p w14:paraId="0F040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年部门整体支出绩效自评报告在汨罗市人民政府门户网上进行公开。</w:t>
      </w:r>
    </w:p>
    <w:p w14:paraId="3126E5FE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6EA50A1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val="en-US" w:eastAsia="zh-CN"/>
        </w:rPr>
        <w:t>屈子祠镇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eastAsia="zh-CN"/>
        </w:rPr>
        <w:t>永青村四好公路水毁工程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屈子祠镇位于汨罗市北部，总面积98平方公里，下辖11个行政村，总人口3.5万元，是一个点典型的农业大镇，基础设施较为薄弱。入汛以来，7月我镇连降暴雨，受极端天气影响，多处水利设施受毁，其中我镇永青村四好公路，受水冲沙压影响，出现塌方，存在较大隐患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专项资金为202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年度，是由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民政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局拨付屈子祠镇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水毁修复资金40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万元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</w:p>
    <w:p w14:paraId="21E534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项目实施完工后，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屈子祠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镇成立了镇纪委、财政所、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水利站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组成的自评工作组，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对该项目进行了现场评定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，第三方进行结算评审。</w:t>
      </w:r>
    </w:p>
    <w:p w14:paraId="776CA94A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Lines="0" w:afterLines="0" w:line="600" w:lineRule="exact"/>
        <w:ind w:left="640" w:leftChars="0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</w:p>
    <w:p w14:paraId="3EB6504D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Lines="0" w:afterLines="0" w:line="600" w:lineRule="exact"/>
        <w:ind w:left="640" w:leftChars="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1、屈子祠镇永青村四好公路水毁45.85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万元，项目资金已全部到位，项目已验收合格，按照资金拨付流程拨付到位。</w:t>
      </w:r>
    </w:p>
    <w:p w14:paraId="4D0FB9D5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Lines="0" w:afterLines="0" w:line="600" w:lineRule="exact"/>
        <w:ind w:left="638" w:leftChars="304" w:firstLine="0" w:firstLineChars="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2、屈子祠镇永青村四好公路塌方，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按照合同约定完成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修复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，质量经过验收合格，施工期为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1个月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，按期完成施工。</w:t>
      </w:r>
    </w:p>
    <w:p w14:paraId="259C5ABF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Lines="0" w:afterLines="0" w:line="600" w:lineRule="exact"/>
        <w:ind w:left="640" w:leftChars="0"/>
        <w:textAlignment w:val="baseline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项目实施后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能有效提高屈子祠镇水毁灾害防范能力，减少水毁灾害对人民生命财产的危害，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群众满意度非常高。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41D181A4">
      <w:pPr>
        <w:pStyle w:val="5"/>
        <w:numPr>
          <w:ilvl w:val="0"/>
          <w:numId w:val="0"/>
        </w:numPr>
        <w:spacing w:beforeAutospacing="0" w:afterAutospacing="0" w:line="600" w:lineRule="atLeast"/>
        <w:ind w:right="0" w:rightChars="0" w:firstLine="640" w:firstLineChars="200"/>
        <w:jc w:val="both"/>
        <w:rPr>
          <w:rFonts w:ascii="Times New Roman" w:hAnsi="Times New Roman"/>
          <w:sz w:val="18"/>
          <w:szCs w:val="18"/>
        </w:rPr>
      </w:pPr>
      <w:r>
        <w:rPr>
          <w:rFonts w:ascii="仿宋" w:hAnsi="仿宋" w:eastAsia="仿宋" w:cs="仿宋"/>
          <w:sz w:val="32"/>
          <w:szCs w:val="32"/>
        </w:rPr>
        <w:t>绩效评价工作分为前期准备、评价实施、情况反馈、报告形成和资料归档五个阶段。</w:t>
      </w:r>
    </w:p>
    <w:p w14:paraId="19996A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前期准备。</w:t>
      </w:r>
      <w:r>
        <w:rPr>
          <w:rFonts w:hint="eastAsia" w:ascii="仿宋" w:hAnsi="仿宋" w:eastAsia="仿宋" w:cs="仿宋"/>
          <w:sz w:val="32"/>
          <w:szCs w:val="32"/>
        </w:rPr>
        <w:t>拟定评价工作方案，包括：评价依据、工作计划、评价要求、拟采用的绩效评价指标、评价标准、评价方法以及有关工作条件。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2、评价实施。</w:t>
      </w:r>
      <w:r>
        <w:rPr>
          <w:rFonts w:hint="eastAsia" w:ascii="仿宋" w:hAnsi="仿宋" w:eastAsia="仿宋" w:cs="仿宋"/>
          <w:sz w:val="32"/>
          <w:szCs w:val="32"/>
        </w:rPr>
        <w:t>收集项目资金有关的政策文件；审核会计凭证和相关项目支出材料的完整性与合规性；深入项目实施单位及工作现场，通过采取听取情况介绍、实地进行考察、查证复核等多种方式，对项目有关情况和基础材料进行核实，并将相关信息资料进行分类、整理和分析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3、情况反馈。</w:t>
      </w:r>
      <w:r>
        <w:rPr>
          <w:rFonts w:hint="eastAsia" w:ascii="仿宋" w:hAnsi="仿宋" w:eastAsia="仿宋" w:cs="仿宋"/>
          <w:sz w:val="32"/>
          <w:szCs w:val="32"/>
        </w:rPr>
        <w:t>评价组对于评价实施过程中发现的重大问题及重大违规违纪行为，在取得充分证据后，及时向财政部门反映。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4、报告形成。</w:t>
      </w:r>
      <w:r>
        <w:rPr>
          <w:rFonts w:hint="eastAsia" w:ascii="仿宋" w:hAnsi="仿宋" w:eastAsia="仿宋" w:cs="仿宋"/>
          <w:sz w:val="32"/>
          <w:szCs w:val="32"/>
        </w:rPr>
        <w:t>评价工作组对取得的资料和依据进行整理，实事求是、客观公正地评价指标扣分因素、发现的问题、成绩的总结等，撰写绩效评价报告。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5、资料归档。</w:t>
      </w:r>
      <w:r>
        <w:rPr>
          <w:rFonts w:hint="eastAsia" w:ascii="仿宋" w:hAnsi="仿宋" w:eastAsia="仿宋" w:cs="仿宋"/>
          <w:sz w:val="32"/>
          <w:szCs w:val="32"/>
        </w:rPr>
        <w:t>评价工作结束后，评价组对绩效评价工作进行总结，妥善保管佐证材料、绩效评价报告和结果反馈落实情况等有关材料，建立绩效评价档案。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149ED4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</w:t>
      </w:r>
      <w:r>
        <w:rPr>
          <w:rFonts w:hint="eastAsia" w:ascii="仿宋" w:hAnsi="仿宋" w:eastAsia="仿宋" w:cs="仿宋"/>
          <w:sz w:val="32"/>
          <w:szCs w:val="32"/>
        </w:rPr>
        <w:t>目建设完成后将有效改善当地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人居环境</w:t>
      </w:r>
      <w:r>
        <w:rPr>
          <w:rFonts w:hint="eastAsia" w:ascii="仿宋" w:hAnsi="仿宋" w:eastAsia="仿宋" w:cs="仿宋"/>
          <w:sz w:val="32"/>
          <w:szCs w:val="32"/>
        </w:rPr>
        <w:t>，改善村民居住条件，提高群众生产生活水平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根据该项目绩效评价指标体系和绩效检查情况，该项目整体绩效分值100分，实得100分，被评为“优秀”等级。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78899A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该项目</w:t>
      </w:r>
      <w:r>
        <w:rPr>
          <w:rFonts w:ascii="仿宋" w:hAnsi="仿宋" w:eastAsia="仿宋" w:cs="仿宋"/>
          <w:sz w:val="32"/>
          <w:szCs w:val="32"/>
          <w:lang w:eastAsia="zh-CN"/>
        </w:rPr>
        <w:t>严格按照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ascii="仿宋" w:hAnsi="仿宋" w:eastAsia="仿宋" w:cs="仿宋"/>
          <w:sz w:val="32"/>
          <w:szCs w:val="32"/>
          <w:lang w:eastAsia="zh-CN"/>
        </w:rPr>
        <w:t>文件要求安排项目资金及使用。</w:t>
      </w:r>
    </w:p>
    <w:p w14:paraId="7B05C0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</w:p>
    <w:p w14:paraId="1E93AEB5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项目执行过程情况。</w:t>
      </w:r>
    </w:p>
    <w:p w14:paraId="321B8A42">
      <w:pPr>
        <w:pStyle w:val="5"/>
        <w:spacing w:beforeAutospacing="0" w:afterAutospacing="0" w:line="600" w:lineRule="atLeast"/>
        <w:ind w:firstLine="61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1、项目资金使用情况。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屈子祠镇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永青村四好公路45.85</w:t>
      </w:r>
      <w:r>
        <w:rPr>
          <w:rFonts w:hint="eastAsia" w:ascii="仿宋" w:hAnsi="仿宋" w:eastAsia="仿宋" w:cs="仿宋"/>
          <w:sz w:val="32"/>
          <w:szCs w:val="32"/>
        </w:rPr>
        <w:t>万元，其中专项资金使用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sz w:val="32"/>
          <w:szCs w:val="32"/>
        </w:rPr>
        <w:t>万元，主要用于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塌方修复</w:t>
      </w:r>
      <w:r>
        <w:rPr>
          <w:rFonts w:hint="eastAsia" w:ascii="仿宋" w:hAnsi="仿宋" w:eastAsia="仿宋" w:cs="仿宋"/>
          <w:sz w:val="32"/>
          <w:szCs w:val="32"/>
        </w:rPr>
        <w:t>，该项目已完成竣工验收。</w:t>
      </w:r>
    </w:p>
    <w:p w14:paraId="1C24B38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2、项目资金管理情况。</w:t>
      </w:r>
      <w:r>
        <w:rPr>
          <w:rFonts w:hint="eastAsia" w:ascii="仿宋" w:hAnsi="仿宋" w:eastAsia="仿宋" w:cs="仿宋"/>
          <w:sz w:val="32"/>
          <w:szCs w:val="32"/>
        </w:rPr>
        <w:t>我镇严格按照相关政策制度管理、使用专项资金，确保用途正确，专款专用。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1802D98A">
      <w:pPr>
        <w:pStyle w:val="5"/>
        <w:spacing w:beforeAutospacing="0" w:afterAutospacing="0" w:line="600" w:lineRule="atLeast"/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1、项目完成数量。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屈子祠镇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永青村四好公路塌方修复</w:t>
      </w:r>
      <w:r>
        <w:rPr>
          <w:rFonts w:hint="eastAsia" w:ascii="仿宋" w:hAnsi="仿宋" w:eastAsia="仿宋" w:cs="仿宋"/>
          <w:sz w:val="32"/>
          <w:szCs w:val="32"/>
        </w:rPr>
        <w:t>，已完成预期指标任务，自评档为：已达成预期指标。</w:t>
      </w:r>
    </w:p>
    <w:p w14:paraId="3838C678">
      <w:pPr>
        <w:pStyle w:val="5"/>
        <w:spacing w:beforeAutospacing="0" w:afterAutospacing="0" w:line="600" w:lineRule="atLeast"/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2、项目完成质量。</w:t>
      </w:r>
      <w:r>
        <w:rPr>
          <w:rFonts w:hint="eastAsia" w:ascii="仿宋" w:hAnsi="仿宋" w:eastAsia="仿宋" w:cs="仿宋"/>
          <w:sz w:val="32"/>
          <w:szCs w:val="32"/>
        </w:rPr>
        <w:t>工程验收合格，已完成预期指标任务，自评档为：已达成预期指标。</w:t>
      </w:r>
    </w:p>
    <w:p w14:paraId="43FB9D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32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3、项目实施进度。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该项目已按时验收竣工，已完成预期指标任务，自评档为：已达成预期指标。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6F15B2B8">
      <w:pPr>
        <w:pStyle w:val="5"/>
        <w:spacing w:beforeAutospacing="0" w:afterAutospacing="0" w:line="600" w:lineRule="atLeast"/>
        <w:ind w:firstLine="61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、满意度指标完成情况。</w:t>
      </w:r>
      <w:r>
        <w:rPr>
          <w:rFonts w:hint="eastAsia" w:ascii="仿宋" w:hAnsi="仿宋" w:eastAsia="仿宋" w:cs="仿宋"/>
          <w:sz w:val="32"/>
          <w:szCs w:val="32"/>
        </w:rPr>
        <w:t>群众满意度达到95%及以上，自评档为：已达成预期指标。</w:t>
      </w:r>
    </w:p>
    <w:p w14:paraId="2F2EDF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、成本指标完成情况。</w:t>
      </w:r>
    </w:p>
    <w:p w14:paraId="1D31F16F">
      <w:pPr>
        <w:pStyle w:val="5"/>
        <w:spacing w:beforeAutospacing="0" w:afterAutospacing="0" w:line="600" w:lineRule="atLeast"/>
        <w:ind w:firstLine="61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（1）项目成本节约情况。</w:t>
      </w:r>
      <w:r>
        <w:rPr>
          <w:rFonts w:hint="eastAsia" w:ascii="仿宋" w:hAnsi="仿宋" w:eastAsia="仿宋" w:cs="仿宋"/>
          <w:sz w:val="32"/>
          <w:szCs w:val="32"/>
        </w:rPr>
        <w:t>成本控制在预算范围内，已完成预期指标任务，自评档为：已达成预期指标。</w:t>
      </w:r>
    </w:p>
    <w:p w14:paraId="2633F6AD">
      <w:pPr>
        <w:pStyle w:val="5"/>
        <w:spacing w:beforeAutospacing="0" w:afterAutospacing="0" w:line="600" w:lineRule="atLeast"/>
        <w:ind w:firstLine="61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（2）生态环境成本指标。</w:t>
      </w:r>
      <w:r>
        <w:rPr>
          <w:rFonts w:hint="eastAsia" w:ascii="仿宋" w:hAnsi="仿宋" w:eastAsia="仿宋" w:cs="仿宋"/>
          <w:sz w:val="32"/>
          <w:szCs w:val="32"/>
        </w:rPr>
        <w:t>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永青村四好公路塌方修复</w:t>
      </w:r>
      <w:r>
        <w:rPr>
          <w:rFonts w:hint="eastAsia" w:ascii="仿宋" w:hAnsi="仿宋" w:eastAsia="仿宋" w:cs="仿宋"/>
          <w:sz w:val="32"/>
          <w:szCs w:val="32"/>
        </w:rPr>
        <w:t>。工程完工后对生态环境无不良影响。已完成预期指标任务，自评档为：已达成预期指标。</w:t>
      </w:r>
    </w:p>
    <w:p w14:paraId="27FBCAFE">
      <w:pPr>
        <w:pStyle w:val="5"/>
        <w:spacing w:beforeAutospacing="0" w:afterAutospacing="0" w:line="600" w:lineRule="atLeast"/>
        <w:ind w:firstLine="613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、项目实施的可持续影响。</w:t>
      </w:r>
      <w:r>
        <w:rPr>
          <w:rFonts w:hint="eastAsia" w:ascii="仿宋" w:hAnsi="仿宋" w:eastAsia="仿宋" w:cs="仿宋"/>
          <w:sz w:val="32"/>
          <w:szCs w:val="32"/>
        </w:rPr>
        <w:t>该项目建成后可利用年限长达10年以上，已完成预期指标任务。自评档为：已达成预期指标。</w:t>
      </w:r>
    </w:p>
    <w:p w14:paraId="52951A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53BC0B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58DE1297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有关建议</w:t>
      </w:r>
    </w:p>
    <w:p w14:paraId="79139B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6BBCD639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其他需要说明的问题</w:t>
      </w:r>
    </w:p>
    <w:p w14:paraId="7A0312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5AED950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8F5B2"/>
    <w:multiLevelType w:val="singleLevel"/>
    <w:tmpl w:val="84A8F5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D44B07F"/>
    <w:multiLevelType w:val="singleLevel"/>
    <w:tmpl w:val="AD44B07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DA0EB52"/>
    <w:multiLevelType w:val="singleLevel"/>
    <w:tmpl w:val="FDA0EB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657C2AC"/>
    <w:multiLevelType w:val="singleLevel"/>
    <w:tmpl w:val="4657C2A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3232047"/>
    <w:multiLevelType w:val="singleLevel"/>
    <w:tmpl w:val="732320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1FC92198"/>
    <w:rsid w:val="25557A3D"/>
    <w:rsid w:val="26EA5ED7"/>
    <w:rsid w:val="27A93B82"/>
    <w:rsid w:val="2AE00186"/>
    <w:rsid w:val="308216BE"/>
    <w:rsid w:val="341177A3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6E99391A"/>
    <w:rsid w:val="76E539FB"/>
    <w:rsid w:val="784167CA"/>
    <w:rsid w:val="795F7B03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3728</Words>
  <Characters>4100</Characters>
  <TotalTime>2</TotalTime>
  <ScaleCrop>false</ScaleCrop>
  <LinksUpToDate>false</LinksUpToDate>
  <CharactersWithSpaces>4231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霞</cp:lastModifiedBy>
  <cp:lastPrinted>2024-05-21T14:05:00Z</cp:lastPrinted>
  <dcterms:modified xsi:type="dcterms:W3CDTF">2025-09-22T09:39:05Z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eyJoZGlkIjoiNmI4NWQ4OTQ3ZGEyNDlmZDdiMDFjMjExNzM2MWZhNmEiLCJ1c2VySWQiOiI1ODIyNzAzMTIifQ==</vt:lpwstr>
  </property>
</Properties>
</file>