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1C1EF02E">
            <w:pPr>
              <w:spacing w:line="240" w:lineRule="auto"/>
              <w:ind w:firstLine="1050" w:firstLineChars="5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1D6514E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7DFA648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7474BB6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71BD749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79420B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0A16158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4D0A1ED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5A74074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402D38B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022992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56A401C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7E496EB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31C696E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1F7D72B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18F75C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050E075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7357305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/>
            <w:vAlign w:val="center"/>
          </w:tcPr>
          <w:p w14:paraId="4FD7453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062"/>
        <w:gridCol w:w="1505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汨罗市桥坪关山水库管理所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062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505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062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87.36</w:t>
            </w:r>
          </w:p>
        </w:tc>
        <w:tc>
          <w:tcPr>
            <w:tcW w:w="1505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87.36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0424998F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shd w:val="clear"/>
            <w:vAlign w:val="center"/>
          </w:tcPr>
          <w:p w14:paraId="4BE68CE2">
            <w:pPr>
              <w:spacing w:line="240" w:lineRule="auto"/>
              <w:ind w:firstLine="630" w:firstLineChars="3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496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87.36</w:t>
            </w:r>
          </w:p>
        </w:tc>
        <w:tc>
          <w:tcPr>
            <w:tcW w:w="4496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87.36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496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496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409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496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409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496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4"/>
            <w:vAlign w:val="center"/>
          </w:tcPr>
          <w:p w14:paraId="52DAB4C1">
            <w:pPr>
              <w:spacing w:line="240" w:lineRule="auto"/>
              <w:ind w:firstLine="420" w:firstLineChars="20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为农村水电发展提供服务.灌溉、发电、供水。</w:t>
            </w:r>
          </w:p>
          <w:p w14:paraId="1CE42B56">
            <w:pPr>
              <w:spacing w:line="240" w:lineRule="auto"/>
              <w:ind w:firstLine="420" w:firstLineChars="20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负责生活、生产经营和生态环境用水的统筹和保障。</w:t>
            </w:r>
          </w:p>
          <w:p w14:paraId="167D969A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对渠道进行维修养护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4496" w:type="dxa"/>
            <w:gridSpan w:val="4"/>
            <w:vAlign w:val="center"/>
          </w:tcPr>
          <w:p w14:paraId="633C44CA">
            <w:pPr>
              <w:spacing w:line="240" w:lineRule="auto"/>
              <w:ind w:firstLine="420" w:firstLineChars="20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为农村水电发展提供服务.灌溉、发电、供水。</w:t>
            </w:r>
          </w:p>
          <w:p w14:paraId="63617603">
            <w:pPr>
              <w:spacing w:line="240" w:lineRule="auto"/>
              <w:ind w:firstLine="420" w:firstLineChars="20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负责生活、生产经营和生态环境用水的统筹和保障。</w:t>
            </w:r>
          </w:p>
          <w:p w14:paraId="62BB2A07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对渠道进行维修养护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62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505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渠道维修养护</w:t>
            </w:r>
          </w:p>
        </w:tc>
        <w:tc>
          <w:tcPr>
            <w:tcW w:w="1062" w:type="dxa"/>
            <w:shd w:val="clear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4条</w:t>
            </w:r>
          </w:p>
        </w:tc>
        <w:tc>
          <w:tcPr>
            <w:tcW w:w="1505" w:type="dxa"/>
            <w:shd w:val="clear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4条</w:t>
            </w:r>
          </w:p>
        </w:tc>
        <w:tc>
          <w:tcPr>
            <w:tcW w:w="699" w:type="dxa"/>
            <w:shd w:val="clear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5E485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/>
            <w:vAlign w:val="center"/>
          </w:tcPr>
          <w:p w14:paraId="10423A4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无安全事故</w:t>
            </w:r>
          </w:p>
        </w:tc>
        <w:tc>
          <w:tcPr>
            <w:tcW w:w="1062" w:type="dxa"/>
            <w:shd w:val="clear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0起</w:t>
            </w:r>
          </w:p>
        </w:tc>
        <w:tc>
          <w:tcPr>
            <w:tcW w:w="1505" w:type="dxa"/>
            <w:shd w:val="clear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0起</w:t>
            </w:r>
          </w:p>
        </w:tc>
        <w:tc>
          <w:tcPr>
            <w:tcW w:w="699" w:type="dxa"/>
            <w:shd w:val="clear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BA53E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水电灌溉等工作按时完成率</w:t>
            </w:r>
          </w:p>
        </w:tc>
        <w:tc>
          <w:tcPr>
            <w:tcW w:w="1062" w:type="dxa"/>
            <w:shd w:val="clear"/>
            <w:vAlign w:val="center"/>
          </w:tcPr>
          <w:p w14:paraId="479FA5D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100%</w:t>
            </w:r>
          </w:p>
        </w:tc>
        <w:tc>
          <w:tcPr>
            <w:tcW w:w="1505" w:type="dxa"/>
            <w:shd w:val="clear"/>
            <w:vAlign w:val="center"/>
          </w:tcPr>
          <w:p w14:paraId="5C1B34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100%</w:t>
            </w:r>
          </w:p>
        </w:tc>
        <w:tc>
          <w:tcPr>
            <w:tcW w:w="699" w:type="dxa"/>
            <w:shd w:val="clear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14EC514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494C6C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37EBC3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0E73072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促进经济发展</w:t>
            </w:r>
          </w:p>
        </w:tc>
        <w:tc>
          <w:tcPr>
            <w:tcW w:w="1062" w:type="dxa"/>
            <w:shd w:val="clear"/>
            <w:vAlign w:val="center"/>
          </w:tcPr>
          <w:p w14:paraId="078289F3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有所提升</w:t>
            </w:r>
          </w:p>
        </w:tc>
        <w:tc>
          <w:tcPr>
            <w:tcW w:w="1505" w:type="dxa"/>
            <w:shd w:val="clear"/>
            <w:vAlign w:val="center"/>
          </w:tcPr>
          <w:p w14:paraId="7A453B8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有所提升</w:t>
            </w:r>
          </w:p>
        </w:tc>
        <w:tc>
          <w:tcPr>
            <w:tcW w:w="699" w:type="dxa"/>
            <w:shd w:val="clear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50A34D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/>
            <w:vAlign w:val="center"/>
          </w:tcPr>
          <w:p w14:paraId="5D9BC272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062" w:type="dxa"/>
            <w:shd w:val="clear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505" w:type="dxa"/>
            <w:shd w:val="clear"/>
            <w:vAlign w:val="center"/>
          </w:tcPr>
          <w:p w14:paraId="4886005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699" w:type="dxa"/>
            <w:shd w:val="clear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710DCE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/>
            <w:vAlign w:val="center"/>
          </w:tcPr>
          <w:p w14:paraId="64D67C7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负责生活、生产经营和生态环境用水的统筹和保障。</w:t>
            </w:r>
          </w:p>
          <w:p w14:paraId="2F5C179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45B96CB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1505" w:type="dxa"/>
            <w:shd w:val="clear"/>
            <w:vAlign w:val="center"/>
          </w:tcPr>
          <w:p w14:paraId="35C3564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699" w:type="dxa"/>
            <w:shd w:val="clear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2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505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062" w:type="dxa"/>
            <w:shd w:val="clear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505" w:type="dxa"/>
            <w:shd w:val="clear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699" w:type="dxa"/>
            <w:shd w:val="clear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66B9277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群众满意率</w:t>
            </w:r>
          </w:p>
        </w:tc>
        <w:tc>
          <w:tcPr>
            <w:tcW w:w="1062" w:type="dxa"/>
            <w:shd w:val="clear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505" w:type="dxa"/>
            <w:shd w:val="clear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699" w:type="dxa"/>
            <w:shd w:val="clear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767D8AA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5D1571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14AA98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53ED4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2" w:type="dxa"/>
            <w:shd w:val="clear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shd w:val="clear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/>
            <w:vAlign w:val="center"/>
          </w:tcPr>
          <w:p w14:paraId="63B7EC90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预算批复金额</w:t>
            </w:r>
          </w:p>
        </w:tc>
        <w:tc>
          <w:tcPr>
            <w:tcW w:w="1062" w:type="dxa"/>
            <w:shd w:val="clear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87.36</w:t>
            </w:r>
          </w:p>
        </w:tc>
        <w:tc>
          <w:tcPr>
            <w:tcW w:w="1505" w:type="dxa"/>
            <w:shd w:val="clear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87.36</w:t>
            </w:r>
          </w:p>
        </w:tc>
        <w:tc>
          <w:tcPr>
            <w:tcW w:w="699" w:type="dxa"/>
            <w:shd w:val="clear"/>
            <w:vAlign w:val="center"/>
          </w:tcPr>
          <w:p w14:paraId="42BD2B94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786F4305">
            <w:pPr>
              <w:spacing w:line="240" w:lineRule="auto"/>
              <w:ind w:firstLine="420" w:firstLineChars="2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/>
            <w:vAlign w:val="center"/>
          </w:tcPr>
          <w:p w14:paraId="4C2510AC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对社会发展造成的负面影响</w:t>
            </w:r>
          </w:p>
        </w:tc>
        <w:tc>
          <w:tcPr>
            <w:tcW w:w="1062" w:type="dxa"/>
            <w:shd w:val="clear"/>
            <w:vAlign w:val="center"/>
          </w:tcPr>
          <w:p w14:paraId="09361E43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505" w:type="dxa"/>
            <w:shd w:val="clear"/>
            <w:vAlign w:val="center"/>
          </w:tcPr>
          <w:p w14:paraId="32DCD303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shd w:val="clear"/>
            <w:vAlign w:val="center"/>
          </w:tcPr>
          <w:p w14:paraId="765229A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4012A71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/>
            <w:vAlign w:val="center"/>
          </w:tcPr>
          <w:p w14:paraId="304051C0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对自然和生态环境造成的负面影响</w:t>
            </w:r>
          </w:p>
        </w:tc>
        <w:tc>
          <w:tcPr>
            <w:tcW w:w="1062" w:type="dxa"/>
            <w:shd w:val="clear"/>
            <w:vAlign w:val="center"/>
          </w:tcPr>
          <w:p w14:paraId="789CDCB9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505" w:type="dxa"/>
            <w:shd w:val="clear"/>
            <w:vAlign w:val="center"/>
          </w:tcPr>
          <w:p w14:paraId="4E354EE6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shd w:val="clear"/>
            <w:vAlign w:val="center"/>
          </w:tcPr>
          <w:p w14:paraId="6C36DE6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6B31F2A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汨罗市桥坪关山水库管理所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26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汨罗市桥坪关山水库管理所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0C74F84B">
      <w:pPr>
        <w:pStyle w:val="10"/>
        <w:ind w:left="1360" w:firstLine="0" w:firstLineChars="0"/>
        <w:rPr>
          <w:rFonts w:hint="eastAsia"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汨罗市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桥坪关山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水库</w:t>
      </w:r>
      <w:r>
        <w:rPr>
          <w:rFonts w:hint="eastAsia" w:cs="宋体" w:asciiTheme="minorEastAsia" w:hAnsiTheme="minorEastAsia" w:eastAsiaTheme="minorEastAsia"/>
          <w:bCs/>
          <w:color w:val="auto"/>
          <w:sz w:val="28"/>
          <w:szCs w:val="28"/>
        </w:rPr>
        <w:t>管理所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本级，隶属市水利局二级机构，为公益二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类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事业单位，并为财政差额拨款单位。在编在岗职工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  <w:t>16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人，退休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  <w:t>41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人。</w:t>
      </w:r>
    </w:p>
    <w:p w14:paraId="5494762A">
      <w:pPr>
        <w:pStyle w:val="5"/>
        <w:widowControl/>
        <w:numPr>
          <w:numId w:val="0"/>
        </w:numPr>
        <w:shd w:val="clear" w:color="auto" w:fill="FFFFFF"/>
        <w:spacing w:before="0" w:beforeAutospacing="0" w:after="0" w:afterAutospacing="0" w:line="600" w:lineRule="exact"/>
        <w:ind w:firstLine="280" w:firstLineChars="100"/>
        <w:rPr>
          <w:rFonts w:hint="eastAsia" w:cs="宋体" w:asciiTheme="minorEastAsia" w:hAnsiTheme="minorEastAsia" w:eastAsiaTheme="minorEastAsia"/>
          <w:snapToGrid w:val="0"/>
          <w:color w:val="auto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sz w:val="28"/>
          <w:szCs w:val="28"/>
          <w:lang w:val="en-US" w:eastAsia="zh-CN" w:bidi="ar-SA"/>
        </w:rPr>
        <w:t>（一）</w:t>
      </w:r>
      <w:r>
        <w:rPr>
          <w:rFonts w:hint="eastAsia" w:cs="宋体" w:asciiTheme="minorEastAsia" w:hAnsiTheme="minorEastAsia" w:eastAsiaTheme="minorEastAsia"/>
          <w:snapToGrid w:val="0"/>
          <w:color w:val="auto"/>
          <w:sz w:val="28"/>
          <w:szCs w:val="28"/>
          <w:lang w:val="en-US" w:eastAsia="en-US" w:bidi="ar-SA"/>
        </w:rPr>
        <w:t>职能职责</w:t>
      </w:r>
      <w:r>
        <w:rPr>
          <w:rFonts w:hint="eastAsia" w:cs="宋体" w:asciiTheme="minorEastAsia" w:hAnsiTheme="minorEastAsia" w:eastAsiaTheme="minorEastAsia"/>
          <w:snapToGrid w:val="0"/>
          <w:color w:val="auto"/>
          <w:sz w:val="28"/>
          <w:szCs w:val="28"/>
          <w:lang w:val="en-US" w:eastAsia="zh-CN" w:bidi="ar-SA"/>
        </w:rPr>
        <w:t>：</w:t>
      </w:r>
    </w:p>
    <w:p w14:paraId="151AAF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1、为农村水电发展提供服务.灌溉、发电、供水。</w:t>
      </w:r>
    </w:p>
    <w:p w14:paraId="074C07A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2、负责生活、生产经营和生态环境用水的统筹和保障。</w:t>
      </w:r>
    </w:p>
    <w:p w14:paraId="59DD4B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3、指导水资源保护工作，组织编制实施水资源保护规划，指导饮用水水源保护有关工作，指导地下水开发利用、地下水资源管理保护。</w:t>
      </w:r>
    </w:p>
    <w:p w14:paraId="2F463B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4、负责节约用水工作，拟定节约用水办公，组织编制节约用水规划并监督实施。组织实施用水总量控制等管理制度，指导和推动节水型社会建设工作。</w:t>
      </w:r>
    </w:p>
    <w:p w14:paraId="3E849C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5、负责农村水利工作，组织开展灌排工程建设与改造，负责农村饮水安全工程建设管理工作，指导节水灌溉有关工作。指导农村水利改革创新和社会化服务体系建设，指导农村水能资源开发。</w:t>
      </w:r>
    </w:p>
    <w:p w14:paraId="1EA45C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6、负责节水灌溉有关工作；</w:t>
      </w:r>
    </w:p>
    <w:p w14:paraId="66C069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7、完成水利局交办的其他任务</w:t>
      </w:r>
    </w:p>
    <w:p w14:paraId="7BD0C97D">
      <w:pPr>
        <w:pStyle w:val="10"/>
        <w:ind w:left="1360" w:firstLine="0" w:firstLineChars="0"/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</w:pPr>
    </w:p>
    <w:p w14:paraId="197DFDAA">
      <w:pPr>
        <w:pStyle w:val="10"/>
        <w:ind w:left="1360" w:firstLine="0" w:firstLineChars="0"/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149C5B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2024年基本支出87.36万元,其中人员支出87.36万元,公用支出0万元。</w:t>
      </w:r>
    </w:p>
    <w:p w14:paraId="42AB4F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snapToGrid w:val="0"/>
          <w:color w:val="auto"/>
          <w:kern w:val="0"/>
          <w:sz w:val="28"/>
          <w:szCs w:val="28"/>
          <w:lang w:val="en-US" w:eastAsia="zh-CN" w:bidi="ar-SA"/>
        </w:rPr>
        <w:t>2024年三公经费年初预算0万元,其中公务接待0万元,公务用车运行维护0万元,实际支出0万元, 其中公务接待0万元,公务用车运行维护0万元。</w:t>
      </w:r>
    </w:p>
    <w:p w14:paraId="1E2A338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</w:p>
    <w:p w14:paraId="00657FCB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2ABE9C41">
      <w:pPr>
        <w:pStyle w:val="10"/>
        <w:numPr>
          <w:numId w:val="0"/>
        </w:numPr>
        <w:spacing w:line="600" w:lineRule="exact"/>
        <w:ind w:left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年无项目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收入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，无项目支出。</w:t>
      </w:r>
    </w:p>
    <w:p w14:paraId="516D3C52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01FF1169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政府性基金预算财政收入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，无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政府性基金预算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支出。</w:t>
      </w:r>
    </w:p>
    <w:p w14:paraId="2A755169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3E7F7C1E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年无国有资本经营预算收入，无国有资本经营预算支出。</w:t>
      </w:r>
    </w:p>
    <w:p w14:paraId="07F1EBC0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78A3E64D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年无社会保险基金预算收入，无社会保险基金预算支出。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0B108DA8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根据汨罗市财政局关于开展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年度部门整体支出绩效自评工作的通知要求，我单位在工作总结和数据收集、整理、汇总、分析、核查等各项工作的基础上，对预算资金使用、管理和效益情况进行自评，形成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年度整体支出绩效评价报告如下。本部门整体支出管理得到了有效提升，并取得了较好的成效，自我评价分数为96分。</w:t>
      </w:r>
    </w:p>
    <w:p w14:paraId="79F84B76">
      <w:pPr>
        <w:numPr>
          <w:ilvl w:val="0"/>
          <w:numId w:val="3"/>
        </w:numPr>
        <w:spacing w:line="600" w:lineRule="exact"/>
        <w:ind w:left="-10" w:leftChars="0" w:firstLine="640" w:firstLineChars="0"/>
        <w:jc w:val="both"/>
        <w:rPr>
          <w:rFonts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部门整体支出管理</w:t>
      </w:r>
    </w:p>
    <w:p w14:paraId="268F547B">
      <w:pPr>
        <w:numPr>
          <w:ilvl w:val="0"/>
          <w:numId w:val="4"/>
        </w:num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严格预算支出管理。在支出预算编制上，人员经费按照配置定额，逐人核定编制。按照预算科目的规定使用财政资金，保障部门整体支出的规范化、制度化。</w:t>
      </w:r>
    </w:p>
    <w:p w14:paraId="5C19DDA8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2、执行资金预算化管理，积极推进部门整体支出绩效管理。负责组织、协调各部门预算绩效管理；各部门组织编制部门预算和绩效目标，对项目绩效目标完成情况进行总结分析，撰写绩效报告送计财股；根据绩效评价结果改进预算绩效管理，通过资金预算编制、调整、执行、控制、绩效评价，增强政府资金投入、产出效能，提高财政资金使用效益。</w:t>
      </w:r>
    </w:p>
    <w:p w14:paraId="4FE10A05">
      <w:pPr>
        <w:numPr>
          <w:ilvl w:val="0"/>
          <w:numId w:val="3"/>
        </w:numPr>
        <w:spacing w:line="600" w:lineRule="exact"/>
        <w:ind w:left="-10" w:leftChars="0" w:firstLine="640" w:firstLineChars="0"/>
        <w:jc w:val="both"/>
        <w:rPr>
          <w:rFonts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部门整体支出情况</w:t>
      </w:r>
    </w:p>
    <w:p w14:paraId="31E9E31D">
      <w:pPr>
        <w:spacing w:line="600" w:lineRule="exact"/>
        <w:ind w:firstLine="560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我单位202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年部门整体支出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87.36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万元，其中：1、基本支出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87.36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万元，占总支出100%（人员支出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87.36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万元，占基本支出100%，）；2、项目支出0万元，占总支出0%。</w:t>
      </w:r>
    </w:p>
    <w:p w14:paraId="0D1E20AF">
      <w:pPr>
        <w:numPr>
          <w:ilvl w:val="0"/>
          <w:numId w:val="3"/>
        </w:numPr>
        <w:spacing w:line="600" w:lineRule="exact"/>
        <w:ind w:left="-10" w:leftChars="0" w:firstLine="640" w:firstLineChars="0"/>
        <w:jc w:val="both"/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eastAsia="zh-CN"/>
        </w:rPr>
        <w:t>整体目标完成情况</w:t>
      </w:r>
    </w:p>
    <w:p w14:paraId="2D699875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年预算总收入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87.36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万元，总支出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87.36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万元，其中基本支出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87.36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万元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,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项目支出0万元，无收支结余。</w:t>
      </w:r>
    </w:p>
    <w:p w14:paraId="47E9D5F8">
      <w:pPr>
        <w:spacing w:line="600" w:lineRule="exact"/>
        <w:ind w:firstLine="560" w:firstLineChars="200"/>
        <w:jc w:val="both"/>
        <w:rPr>
          <w:rFonts w:hint="default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年完成桥坪关山水库防汛抗旱指挥部日常工作。指挥部备用、应急处险物资储备，确保安全度汛。完成川山坪镇农田灌溉、发电、供水等工作。认真践行节水优先，空间均衡，系统治理，两手发力，持续加大水库管护和治理力度，推进水库面貌根本好转，守护好一江碧水。</w:t>
      </w:r>
    </w:p>
    <w:p w14:paraId="76855093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</w:p>
    <w:p w14:paraId="0D4CCF2F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56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15C5474E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1、学习如何科学合理制定绩效目标及考核体系，充分发挥绩效工作效用。</w:t>
      </w:r>
    </w:p>
    <w:p w14:paraId="0A5248C8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2、对于能细分、归总的业务工作，效仿专项支出进行管理，一遍更好的进行绩效评价，发现不足，提出改进。</w:t>
      </w:r>
    </w:p>
    <w:p w14:paraId="4FB7C549">
      <w:pPr>
        <w:spacing w:line="600" w:lineRule="exact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3、财务上，会计核算要更加详细，为本单位各项工作的开展、总结、评估提供有效数据资料支撑，为各项业务工作更好的开展提供帮助。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263E0CD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部门整体支出绩效自评结果按照上级要求统一公开到相关网站。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560" w:firstLineChars="200"/>
        <w:jc w:val="both"/>
        <w:rPr>
          <w:rFonts w:hint="default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无</w:t>
      </w:r>
    </w:p>
    <w:bookmarkEnd w:id="0"/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EBF02"/>
    <w:multiLevelType w:val="singleLevel"/>
    <w:tmpl w:val="A7DEBF02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DBAB3D76"/>
    <w:multiLevelType w:val="singleLevel"/>
    <w:tmpl w:val="DBAB3D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F0164D"/>
    <w:multiLevelType w:val="singleLevel"/>
    <w:tmpl w:val="F8F0164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926D4E9"/>
    <w:multiLevelType w:val="singleLevel"/>
    <w:tmpl w:val="0926D4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C005853"/>
    <w:multiLevelType w:val="singleLevel"/>
    <w:tmpl w:val="7C00585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3A5BFA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1917</Words>
  <Characters>1979</Characters>
  <TotalTime>9</TotalTime>
  <ScaleCrop>false</ScaleCrop>
  <LinksUpToDate>false</LinksUpToDate>
  <CharactersWithSpaces>2134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sharkAO</cp:lastModifiedBy>
  <cp:lastPrinted>2024-05-21T14:05:00Z</cp:lastPrinted>
  <dcterms:modified xsi:type="dcterms:W3CDTF">2025-09-26T08:24:06Z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eyJoZGlkIjoiYjM2ZmMyY2Y0ZmZjMGM2Y2VlM2Y0MmEwNWFiOTZiY2EiLCJ1c2VySWQiOiI1NjE3OTc2NjEifQ==</vt:lpwstr>
  </property>
</Properties>
</file>