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7"/>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3"/>
        <w:tblW w:w="9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1035"/>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2074"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164</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142</w:t>
            </w:r>
          </w:p>
        </w:tc>
        <w:tc>
          <w:tcPr>
            <w:tcW w:w="2074"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86.59</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2074"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top"/>
          </w:tcPr>
          <w:p w14:paraId="1C1EF02E">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8.38</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w:t>
            </w:r>
          </w:p>
        </w:tc>
        <w:tc>
          <w:tcPr>
            <w:tcW w:w="2074"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5.44</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0.77</w:t>
            </w: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2074"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firstLineChars="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2074"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0.77</w:t>
            </w:r>
          </w:p>
        </w:tc>
        <w:tc>
          <w:tcPr>
            <w:tcW w:w="2039" w:type="dxa"/>
            <w:gridSpan w:val="2"/>
            <w:vAlign w:val="center"/>
          </w:tcPr>
          <w:p w14:paraId="4D0A1ED9">
            <w:pPr>
              <w:spacing w:line="240" w:lineRule="auto"/>
              <w:ind w:firstLine="420"/>
              <w:jc w:val="center"/>
              <w:rPr>
                <w:rFonts w:ascii="仿宋_GB2312" w:eastAsia="仿宋_GB2312"/>
                <w:kern w:val="0"/>
              </w:rPr>
            </w:pPr>
          </w:p>
        </w:tc>
        <w:tc>
          <w:tcPr>
            <w:tcW w:w="2074" w:type="dxa"/>
            <w:gridSpan w:val="2"/>
            <w:vAlign w:val="center"/>
          </w:tcPr>
          <w:p w14:paraId="5A7407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firstLineChars="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2074"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top"/>
          </w:tcPr>
          <w:p w14:paraId="23AA2EC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7.61</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w:t>
            </w:r>
          </w:p>
        </w:tc>
        <w:tc>
          <w:tcPr>
            <w:tcW w:w="2074"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4.35</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top"/>
          </w:tcPr>
          <w:p w14:paraId="6B7C6FFA">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2102.38</w:t>
            </w:r>
          </w:p>
        </w:tc>
        <w:tc>
          <w:tcPr>
            <w:tcW w:w="2039" w:type="dxa"/>
            <w:gridSpan w:val="2"/>
            <w:vAlign w:val="top"/>
          </w:tcPr>
          <w:p w14:paraId="56A401C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156.7</w:t>
            </w:r>
          </w:p>
        </w:tc>
        <w:tc>
          <w:tcPr>
            <w:tcW w:w="2074"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1761.05</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1925.68</w:t>
            </w:r>
          </w:p>
        </w:tc>
        <w:tc>
          <w:tcPr>
            <w:tcW w:w="2039" w:type="dxa"/>
            <w:gridSpan w:val="2"/>
            <w:vAlign w:val="center"/>
          </w:tcPr>
          <w:p w14:paraId="142DDA3A">
            <w:pPr>
              <w:spacing w:line="240" w:lineRule="auto"/>
              <w:ind w:firstLine="420" w:firstLineChars="0"/>
              <w:jc w:val="center"/>
              <w:rPr>
                <w:rFonts w:ascii="仿宋_GB2312" w:eastAsia="仿宋_GB2312"/>
                <w:kern w:val="0"/>
              </w:rPr>
            </w:pPr>
          </w:p>
        </w:tc>
        <w:tc>
          <w:tcPr>
            <w:tcW w:w="2074" w:type="dxa"/>
            <w:gridSpan w:val="2"/>
            <w:vAlign w:val="center"/>
          </w:tcPr>
          <w:p w14:paraId="2E8DC00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1584.35</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20</w:t>
            </w:r>
          </w:p>
        </w:tc>
        <w:tc>
          <w:tcPr>
            <w:tcW w:w="2039" w:type="dxa"/>
            <w:gridSpan w:val="2"/>
            <w:vAlign w:val="center"/>
          </w:tcPr>
          <w:p w14:paraId="31C696EB">
            <w:pPr>
              <w:spacing w:line="240" w:lineRule="auto"/>
              <w:ind w:firstLine="420" w:firstLineChars="0"/>
              <w:jc w:val="center"/>
              <w:rPr>
                <w:rFonts w:ascii="仿宋_GB2312" w:eastAsia="仿宋_GB2312"/>
                <w:kern w:val="0"/>
              </w:rPr>
            </w:pPr>
          </w:p>
        </w:tc>
        <w:tc>
          <w:tcPr>
            <w:tcW w:w="2074" w:type="dxa"/>
            <w:gridSpan w:val="2"/>
            <w:vAlign w:val="center"/>
          </w:tcPr>
          <w:p w14:paraId="1F7D72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tc>
        <w:tc>
          <w:tcPr>
            <w:tcW w:w="2116" w:type="dxa"/>
            <w:gridSpan w:val="2"/>
            <w:vAlign w:val="top"/>
          </w:tcPr>
          <w:p w14:paraId="482AEA10">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156.7</w:t>
            </w:r>
          </w:p>
        </w:tc>
        <w:tc>
          <w:tcPr>
            <w:tcW w:w="2039" w:type="dxa"/>
            <w:gridSpan w:val="2"/>
            <w:vAlign w:val="top"/>
          </w:tcPr>
          <w:p w14:paraId="18F75CDE">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156.7</w:t>
            </w:r>
          </w:p>
        </w:tc>
        <w:tc>
          <w:tcPr>
            <w:tcW w:w="2074" w:type="dxa"/>
            <w:gridSpan w:val="2"/>
            <w:vAlign w:val="top"/>
          </w:tcPr>
          <w:p w14:paraId="4D19413F">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156.7</w:t>
            </w:r>
          </w:p>
        </w:tc>
      </w:tr>
      <w:tr w14:paraId="4046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top"/>
          </w:tcPr>
          <w:p w14:paraId="311327A4">
            <w:pPr>
              <w:spacing w:line="240" w:lineRule="auto"/>
              <w:jc w:val="both"/>
              <w:rPr>
                <w:rFonts w:hint="eastAsia" w:ascii="仿宋_GB2312" w:eastAsia="仿宋_GB2312"/>
                <w:kern w:val="0"/>
                <w:lang w:eastAsia="zh-CN"/>
              </w:rPr>
            </w:pPr>
            <w:r>
              <w:rPr>
                <w:rFonts w:hint="eastAsia" w:ascii="仿宋_GB2312" w:hAnsi="宋体" w:eastAsia="仿宋_GB2312" w:cs="宋体"/>
                <w:kern w:val="0"/>
              </w:rPr>
              <w:t>电影公司体制改制</w:t>
            </w:r>
            <w:r>
              <w:rPr>
                <w:rFonts w:hint="eastAsia" w:ascii="仿宋_GB2312" w:hAnsi="宋体" w:eastAsia="仿宋_GB2312" w:cs="宋体"/>
                <w:kern w:val="0"/>
                <w:lang w:eastAsia="zh-CN"/>
              </w:rPr>
              <w:t>经费</w:t>
            </w:r>
          </w:p>
        </w:tc>
        <w:tc>
          <w:tcPr>
            <w:tcW w:w="2116" w:type="dxa"/>
            <w:gridSpan w:val="2"/>
            <w:vAlign w:val="top"/>
          </w:tcPr>
          <w:p w14:paraId="7C0660EC">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en-US"/>
              </w:rPr>
              <w:t>84.7</w:t>
            </w:r>
          </w:p>
        </w:tc>
        <w:tc>
          <w:tcPr>
            <w:tcW w:w="2039" w:type="dxa"/>
            <w:gridSpan w:val="2"/>
            <w:vAlign w:val="top"/>
          </w:tcPr>
          <w:p w14:paraId="691FB128">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en-US"/>
              </w:rPr>
              <w:t>84.7</w:t>
            </w:r>
          </w:p>
        </w:tc>
        <w:tc>
          <w:tcPr>
            <w:tcW w:w="2074" w:type="dxa"/>
            <w:gridSpan w:val="2"/>
            <w:vAlign w:val="top"/>
          </w:tcPr>
          <w:p w14:paraId="011BD776">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en-US"/>
              </w:rPr>
              <w:t>84.7</w:t>
            </w:r>
          </w:p>
        </w:tc>
      </w:tr>
      <w:tr w14:paraId="38007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top"/>
          </w:tcPr>
          <w:p w14:paraId="52BF6E09">
            <w:pPr>
              <w:spacing w:line="240" w:lineRule="auto"/>
              <w:jc w:val="both"/>
              <w:rPr>
                <w:rFonts w:hint="eastAsia" w:ascii="仿宋_GB2312" w:eastAsia="仿宋_GB2312"/>
                <w:kern w:val="0"/>
                <w:lang w:eastAsia="zh-CN"/>
              </w:rPr>
            </w:pPr>
            <w:r>
              <w:rPr>
                <w:rFonts w:hint="eastAsia" w:ascii="仿宋_GB2312" w:hAnsi="宋体" w:eastAsia="仿宋_GB2312" w:cs="宋体"/>
                <w:kern w:val="0"/>
              </w:rPr>
              <w:t>文旅融合发展经费</w:t>
            </w:r>
          </w:p>
        </w:tc>
        <w:tc>
          <w:tcPr>
            <w:tcW w:w="2116" w:type="dxa"/>
            <w:gridSpan w:val="2"/>
            <w:vAlign w:val="top"/>
          </w:tcPr>
          <w:p w14:paraId="1AEE4E68">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en-US"/>
              </w:rPr>
              <w:t>50</w:t>
            </w:r>
          </w:p>
        </w:tc>
        <w:tc>
          <w:tcPr>
            <w:tcW w:w="2039" w:type="dxa"/>
            <w:gridSpan w:val="2"/>
            <w:vAlign w:val="top"/>
          </w:tcPr>
          <w:p w14:paraId="4D20CD31">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en-US"/>
              </w:rPr>
              <w:t>50</w:t>
            </w:r>
          </w:p>
        </w:tc>
        <w:tc>
          <w:tcPr>
            <w:tcW w:w="2074" w:type="dxa"/>
            <w:gridSpan w:val="2"/>
            <w:vAlign w:val="top"/>
          </w:tcPr>
          <w:p w14:paraId="52A5B268">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en-US"/>
              </w:rPr>
              <w:t>50</w:t>
            </w:r>
          </w:p>
        </w:tc>
      </w:tr>
      <w:tr w14:paraId="55600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top"/>
          </w:tcPr>
          <w:p w14:paraId="4CCC9F3F">
            <w:pPr>
              <w:spacing w:line="240" w:lineRule="auto"/>
              <w:jc w:val="both"/>
              <w:rPr>
                <w:rFonts w:hint="eastAsia" w:ascii="仿宋_GB2312" w:eastAsia="仿宋_GB2312"/>
                <w:kern w:val="0"/>
                <w:lang w:eastAsia="zh-CN"/>
              </w:rPr>
            </w:pPr>
            <w:r>
              <w:rPr>
                <w:rFonts w:hint="eastAsia" w:ascii="仿宋_GB2312" w:hAnsi="宋体" w:eastAsia="仿宋_GB2312" w:cs="宋体"/>
                <w:kern w:val="0"/>
              </w:rPr>
              <w:t>公共文化建设</w:t>
            </w:r>
            <w:r>
              <w:rPr>
                <w:rFonts w:hint="eastAsia" w:ascii="仿宋_GB2312" w:hAnsi="宋体" w:eastAsia="仿宋_GB2312" w:cs="宋体"/>
                <w:kern w:val="0"/>
                <w:lang w:eastAsia="zh-CN"/>
              </w:rPr>
              <w:t>资金</w:t>
            </w:r>
          </w:p>
        </w:tc>
        <w:tc>
          <w:tcPr>
            <w:tcW w:w="2116" w:type="dxa"/>
            <w:gridSpan w:val="2"/>
            <w:vAlign w:val="top"/>
          </w:tcPr>
          <w:p w14:paraId="0D75D868">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en-US"/>
              </w:rPr>
              <w:t>15</w:t>
            </w:r>
          </w:p>
        </w:tc>
        <w:tc>
          <w:tcPr>
            <w:tcW w:w="2039" w:type="dxa"/>
            <w:gridSpan w:val="2"/>
            <w:vAlign w:val="top"/>
          </w:tcPr>
          <w:p w14:paraId="00A70E26">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en-US"/>
              </w:rPr>
              <w:t>15</w:t>
            </w:r>
          </w:p>
        </w:tc>
        <w:tc>
          <w:tcPr>
            <w:tcW w:w="2074" w:type="dxa"/>
            <w:gridSpan w:val="2"/>
            <w:vAlign w:val="top"/>
          </w:tcPr>
          <w:p w14:paraId="452B4580">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en-US"/>
              </w:rPr>
              <w:t>15</w:t>
            </w:r>
          </w:p>
        </w:tc>
      </w:tr>
      <w:tr w14:paraId="217E9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top"/>
          </w:tcPr>
          <w:p w14:paraId="59CFE57A">
            <w:pPr>
              <w:spacing w:line="240" w:lineRule="auto"/>
              <w:jc w:val="both"/>
              <w:rPr>
                <w:rFonts w:hint="eastAsia" w:ascii="仿宋_GB2312" w:eastAsia="仿宋_GB2312"/>
                <w:kern w:val="0"/>
                <w:lang w:eastAsia="zh-CN"/>
              </w:rPr>
            </w:pPr>
            <w:r>
              <w:rPr>
                <w:rFonts w:hint="eastAsia" w:ascii="仿宋_GB2312" w:hAnsi="宋体" w:eastAsia="仿宋_GB2312" w:cs="宋体"/>
                <w:kern w:val="0"/>
                <w:lang w:eastAsia="zh-CN"/>
              </w:rPr>
              <w:t>文物保护</w:t>
            </w:r>
          </w:p>
        </w:tc>
        <w:tc>
          <w:tcPr>
            <w:tcW w:w="2116" w:type="dxa"/>
            <w:gridSpan w:val="2"/>
            <w:vAlign w:val="top"/>
          </w:tcPr>
          <w:p w14:paraId="76D23258">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7</w:t>
            </w:r>
          </w:p>
        </w:tc>
        <w:tc>
          <w:tcPr>
            <w:tcW w:w="2039" w:type="dxa"/>
            <w:gridSpan w:val="2"/>
            <w:vAlign w:val="top"/>
          </w:tcPr>
          <w:p w14:paraId="005127C4">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7</w:t>
            </w:r>
          </w:p>
        </w:tc>
        <w:tc>
          <w:tcPr>
            <w:tcW w:w="2074" w:type="dxa"/>
            <w:gridSpan w:val="2"/>
            <w:vAlign w:val="top"/>
          </w:tcPr>
          <w:p w14:paraId="15FDCA9C">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7</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370.34</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331.68</w:t>
            </w:r>
          </w:p>
        </w:tc>
        <w:tc>
          <w:tcPr>
            <w:tcW w:w="2074"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352.10</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top"/>
          </w:tcPr>
          <w:p w14:paraId="2C631A9B">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69.88</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17.89</w:t>
            </w:r>
          </w:p>
        </w:tc>
        <w:tc>
          <w:tcPr>
            <w:tcW w:w="2074"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23.45</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top"/>
          </w:tcPr>
          <w:p w14:paraId="7BF1871E">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39.95</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40.26</w:t>
            </w:r>
          </w:p>
        </w:tc>
        <w:tc>
          <w:tcPr>
            <w:tcW w:w="2074"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60.08</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top"/>
          </w:tcPr>
          <w:p w14:paraId="228A6C5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7.16</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3.68</w:t>
            </w:r>
          </w:p>
        </w:tc>
        <w:tc>
          <w:tcPr>
            <w:tcW w:w="2074"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top"/>
          </w:tcPr>
          <w:p w14:paraId="0BB04A1B">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497.82</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1546.91</w:t>
            </w:r>
          </w:p>
        </w:tc>
        <w:tc>
          <w:tcPr>
            <w:tcW w:w="2074"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603.50</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2074"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5"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5"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229" w:type="dxa"/>
            <w:gridSpan w:val="6"/>
            <w:vAlign w:val="center"/>
          </w:tcPr>
          <w:p w14:paraId="60DD977F">
            <w:pPr>
              <w:kinsoku w:val="0"/>
              <w:autoSpaceDE w:val="0"/>
              <w:autoSpaceDN w:val="0"/>
              <w:adjustRightInd w:val="0"/>
              <w:snapToGrid w:val="0"/>
              <w:jc w:val="both"/>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val="en-US" w:eastAsia="zh-CN"/>
              </w:rPr>
              <w:t>全面贯彻落实党的十八届三中全会精神，建设节约型、绿色机关，树立好“过紧日子”思想。严格遵守中央八项规定，厉行节约。</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3"/>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
        <w:gridCol w:w="367"/>
        <w:gridCol w:w="452"/>
        <w:gridCol w:w="1082"/>
        <w:gridCol w:w="1104"/>
        <w:gridCol w:w="1113"/>
        <w:gridCol w:w="871"/>
        <w:gridCol w:w="826"/>
        <w:gridCol w:w="912"/>
        <w:gridCol w:w="617"/>
        <w:gridCol w:w="789"/>
        <w:gridCol w:w="1591"/>
      </w:tblGrid>
      <w:tr w14:paraId="62DED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gridSpan w:val="3"/>
            <w:vAlign w:val="center"/>
          </w:tcPr>
          <w:p w14:paraId="501C961E">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宋体" w:hAnsi="宋体" w:eastAsia="宋体" w:cs="宋体"/>
                <w:b w:val="0"/>
                <w:bCs w:val="0"/>
                <w:i w:val="0"/>
                <w:iCs w:val="0"/>
                <w:snapToGrid w:val="0"/>
                <w:color w:val="000000"/>
                <w:kern w:val="0"/>
                <w:sz w:val="18"/>
                <w:szCs w:val="18"/>
                <w:u w:val="none"/>
                <w:lang w:val="en-US" w:eastAsia="zh-CN" w:bidi="ar"/>
              </w:rPr>
              <w:t>预算部门名称</w:t>
            </w:r>
          </w:p>
        </w:tc>
        <w:tc>
          <w:tcPr>
            <w:tcW w:w="8905" w:type="dxa"/>
            <w:gridSpan w:val="9"/>
            <w:vAlign w:val="center"/>
          </w:tcPr>
          <w:p w14:paraId="05E3E39B">
            <w:pPr>
              <w:keepNext w:val="0"/>
              <w:keepLines w:val="0"/>
              <w:widowControl/>
              <w:suppressLineNumbers w:val="0"/>
              <w:jc w:val="center"/>
              <w:textAlignment w:val="center"/>
              <w:rPr>
                <w:rFonts w:ascii="仿宋_GB2312" w:eastAsia="仿宋_GB2312"/>
                <w:b w:val="0"/>
                <w:bCs w:val="0"/>
                <w:kern w:val="0"/>
              </w:rPr>
            </w:pPr>
            <w:r>
              <w:rPr>
                <w:rFonts w:hint="eastAsia" w:ascii="宋体" w:hAnsi="宋体" w:eastAsia="宋体" w:cs="宋体"/>
                <w:b w:val="0"/>
                <w:bCs w:val="0"/>
                <w:i w:val="0"/>
                <w:iCs w:val="0"/>
                <w:snapToGrid w:val="0"/>
                <w:color w:val="000000"/>
                <w:kern w:val="0"/>
                <w:sz w:val="18"/>
                <w:szCs w:val="18"/>
                <w:u w:val="none"/>
                <w:lang w:val="en-US" w:eastAsia="zh-CN" w:bidi="ar"/>
              </w:rPr>
              <w:t>汨罗市文化旅游广电局</w:t>
            </w:r>
          </w:p>
        </w:tc>
      </w:tr>
      <w:tr w14:paraId="0CB4A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gridSpan w:val="3"/>
            <w:vMerge w:val="restart"/>
            <w:tcBorders>
              <w:bottom w:val="nil"/>
            </w:tcBorders>
            <w:vAlign w:val="center"/>
          </w:tcPr>
          <w:p w14:paraId="3EDE97EE">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default" w:ascii="Microsoft YaHei UI" w:hAnsi="Microsoft YaHei UI" w:eastAsia="Microsoft YaHei UI" w:cs="Microsoft YaHei UI"/>
                <w:b w:val="0"/>
                <w:bCs w:val="0"/>
                <w:i w:val="0"/>
                <w:iCs w:val="0"/>
                <w:snapToGrid w:val="0"/>
                <w:color w:val="000000"/>
                <w:kern w:val="0"/>
                <w:sz w:val="18"/>
                <w:szCs w:val="18"/>
                <w:u w:val="none"/>
                <w:lang w:val="en-US" w:eastAsia="zh-CN" w:bidi="ar"/>
              </w:rPr>
              <w:t>年度预算申请</w:t>
            </w:r>
            <w:r>
              <w:rPr>
                <w:rFonts w:hint="default" w:ascii="Microsoft YaHei UI" w:hAnsi="Microsoft YaHei UI" w:eastAsia="Microsoft YaHei UI" w:cs="Microsoft YaHei UI"/>
                <w:b w:val="0"/>
                <w:bCs w:val="0"/>
                <w:i w:val="0"/>
                <w:iCs w:val="0"/>
                <w:snapToGrid w:val="0"/>
                <w:color w:val="000000"/>
                <w:kern w:val="0"/>
                <w:sz w:val="18"/>
                <w:szCs w:val="18"/>
                <w:u w:val="none"/>
                <w:lang w:val="en-US" w:eastAsia="zh-CN" w:bidi="ar"/>
              </w:rPr>
              <w:br w:type="textWrapping"/>
            </w:r>
            <w:r>
              <w:rPr>
                <w:rFonts w:hint="default" w:ascii="Microsoft YaHei UI" w:hAnsi="Microsoft YaHei UI" w:eastAsia="Microsoft YaHei UI" w:cs="Microsoft YaHei UI"/>
                <w:b w:val="0"/>
                <w:bCs w:val="0"/>
                <w:i w:val="0"/>
                <w:iCs w:val="0"/>
                <w:snapToGrid w:val="0"/>
                <w:color w:val="000000"/>
                <w:kern w:val="0"/>
                <w:sz w:val="18"/>
                <w:szCs w:val="18"/>
                <w:u w:val="none"/>
                <w:lang w:val="en-US" w:eastAsia="zh-CN" w:bidi="ar"/>
              </w:rPr>
              <w:t>(万元)</w:t>
            </w:r>
          </w:p>
        </w:tc>
        <w:tc>
          <w:tcPr>
            <w:tcW w:w="1082" w:type="dxa"/>
            <w:vAlign w:val="center"/>
          </w:tcPr>
          <w:p w14:paraId="4CB63A48">
            <w:pPr>
              <w:jc w:val="center"/>
              <w:rPr>
                <w:rFonts w:hint="eastAsia" w:ascii="宋体" w:hAnsi="宋体" w:eastAsia="宋体" w:cs="宋体"/>
                <w:b w:val="0"/>
                <w:bCs w:val="0"/>
                <w:i w:val="0"/>
                <w:iCs w:val="0"/>
                <w:snapToGrid w:val="0"/>
                <w:color w:val="000000"/>
                <w:kern w:val="0"/>
                <w:sz w:val="18"/>
                <w:szCs w:val="18"/>
                <w:u w:val="none"/>
                <w:lang w:val="en-US" w:eastAsia="zh-CN" w:bidi="ar"/>
              </w:rPr>
            </w:pPr>
          </w:p>
        </w:tc>
        <w:tc>
          <w:tcPr>
            <w:tcW w:w="1104" w:type="dxa"/>
            <w:vAlign w:val="center"/>
          </w:tcPr>
          <w:p w14:paraId="41E3086B">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年初预算数</w:t>
            </w:r>
            <w:r>
              <w:rPr>
                <w:rFonts w:hint="default" w:ascii="宋体" w:hAnsi="宋体" w:eastAsia="宋体" w:cs="宋体"/>
                <w:b w:val="0"/>
                <w:bCs w:val="0"/>
                <w:i w:val="0"/>
                <w:iCs w:val="0"/>
                <w:snapToGrid w:val="0"/>
                <w:color w:val="000000"/>
                <w:kern w:val="0"/>
                <w:sz w:val="18"/>
                <w:szCs w:val="18"/>
                <w:u w:val="none"/>
                <w:lang w:val="en-US" w:eastAsia="zh-CN" w:bidi="ar"/>
              </w:rPr>
              <w:br w:type="textWrapping"/>
            </w:r>
            <w:r>
              <w:rPr>
                <w:rFonts w:hint="default" w:ascii="宋体" w:hAnsi="宋体" w:eastAsia="宋体" w:cs="宋体"/>
                <w:b w:val="0"/>
                <w:bCs w:val="0"/>
                <w:i w:val="0"/>
                <w:iCs w:val="0"/>
                <w:snapToGrid w:val="0"/>
                <w:color w:val="000000"/>
                <w:kern w:val="0"/>
                <w:sz w:val="18"/>
                <w:szCs w:val="18"/>
                <w:u w:val="none"/>
                <w:lang w:val="en-US" w:eastAsia="zh-CN" w:bidi="ar"/>
              </w:rPr>
              <w:t>(万元)</w:t>
            </w:r>
          </w:p>
        </w:tc>
        <w:tc>
          <w:tcPr>
            <w:tcW w:w="1113" w:type="dxa"/>
            <w:vAlign w:val="center"/>
          </w:tcPr>
          <w:p w14:paraId="5467563E">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全年预算数</w:t>
            </w:r>
            <w:r>
              <w:rPr>
                <w:rFonts w:hint="eastAsia" w:ascii="宋体" w:hAnsi="宋体" w:eastAsia="宋体" w:cs="宋体"/>
                <w:b w:val="0"/>
                <w:bCs w:val="0"/>
                <w:i w:val="0"/>
                <w:iCs w:val="0"/>
                <w:snapToGrid w:val="0"/>
                <w:color w:val="000000"/>
                <w:kern w:val="0"/>
                <w:sz w:val="18"/>
                <w:szCs w:val="18"/>
                <w:u w:val="none"/>
                <w:lang w:val="en-US" w:eastAsia="zh-CN" w:bidi="ar"/>
              </w:rPr>
              <w:br w:type="textWrapping"/>
            </w:r>
            <w:r>
              <w:rPr>
                <w:rFonts w:hint="eastAsia" w:ascii="宋体" w:hAnsi="宋体" w:eastAsia="宋体" w:cs="宋体"/>
                <w:b w:val="0"/>
                <w:bCs w:val="0"/>
                <w:i w:val="0"/>
                <w:iCs w:val="0"/>
                <w:snapToGrid w:val="0"/>
                <w:color w:val="000000"/>
                <w:kern w:val="0"/>
                <w:sz w:val="18"/>
                <w:szCs w:val="18"/>
                <w:u w:val="none"/>
                <w:lang w:val="en-US" w:eastAsia="zh-CN" w:bidi="ar"/>
              </w:rPr>
              <w:t>（万元）</w:t>
            </w:r>
          </w:p>
        </w:tc>
        <w:tc>
          <w:tcPr>
            <w:tcW w:w="2609" w:type="dxa"/>
            <w:gridSpan w:val="3"/>
            <w:vAlign w:val="center"/>
          </w:tcPr>
          <w:p w14:paraId="517D9F2B">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全年执行数</w:t>
            </w:r>
            <w:r>
              <w:rPr>
                <w:rFonts w:hint="eastAsia" w:ascii="宋体" w:hAnsi="宋体" w:eastAsia="宋体" w:cs="宋体"/>
                <w:b w:val="0"/>
                <w:bCs w:val="0"/>
                <w:i w:val="0"/>
                <w:iCs w:val="0"/>
                <w:snapToGrid w:val="0"/>
                <w:color w:val="000000"/>
                <w:kern w:val="0"/>
                <w:sz w:val="18"/>
                <w:szCs w:val="18"/>
                <w:u w:val="none"/>
                <w:lang w:val="en-US" w:eastAsia="zh-CN" w:bidi="ar"/>
              </w:rPr>
              <w:br w:type="textWrapping"/>
            </w:r>
            <w:r>
              <w:rPr>
                <w:rFonts w:hint="eastAsia" w:ascii="宋体" w:hAnsi="宋体" w:eastAsia="宋体" w:cs="宋体"/>
                <w:b w:val="0"/>
                <w:bCs w:val="0"/>
                <w:i w:val="0"/>
                <w:iCs w:val="0"/>
                <w:snapToGrid w:val="0"/>
                <w:color w:val="000000"/>
                <w:kern w:val="0"/>
                <w:sz w:val="18"/>
                <w:szCs w:val="18"/>
                <w:u w:val="none"/>
                <w:lang w:val="en-US" w:eastAsia="zh-CN" w:bidi="ar"/>
              </w:rPr>
              <w:t>（万元）</w:t>
            </w:r>
          </w:p>
        </w:tc>
        <w:tc>
          <w:tcPr>
            <w:tcW w:w="617" w:type="dxa"/>
            <w:vAlign w:val="center"/>
          </w:tcPr>
          <w:p w14:paraId="1DF75BE9">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分值</w:t>
            </w:r>
          </w:p>
        </w:tc>
        <w:tc>
          <w:tcPr>
            <w:tcW w:w="789" w:type="dxa"/>
            <w:vAlign w:val="center"/>
          </w:tcPr>
          <w:p w14:paraId="1E55C77E">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执行率</w:t>
            </w:r>
          </w:p>
        </w:tc>
        <w:tc>
          <w:tcPr>
            <w:tcW w:w="1591" w:type="dxa"/>
            <w:vAlign w:val="center"/>
          </w:tcPr>
          <w:p w14:paraId="50F620D3">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得分</w:t>
            </w:r>
          </w:p>
        </w:tc>
      </w:tr>
      <w:tr w14:paraId="38705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gridSpan w:val="3"/>
            <w:vMerge w:val="continue"/>
            <w:tcBorders>
              <w:top w:val="nil"/>
              <w:bottom w:val="nil"/>
            </w:tcBorders>
            <w:vAlign w:val="center"/>
          </w:tcPr>
          <w:p w14:paraId="30BF13D5">
            <w:pPr>
              <w:jc w:val="center"/>
              <w:rPr>
                <w:rFonts w:ascii="仿宋_GB2312" w:eastAsia="仿宋_GB2312"/>
                <w:b w:val="0"/>
                <w:bCs w:val="0"/>
                <w:kern w:val="0"/>
              </w:rPr>
            </w:pPr>
          </w:p>
        </w:tc>
        <w:tc>
          <w:tcPr>
            <w:tcW w:w="1082" w:type="dxa"/>
            <w:vAlign w:val="center"/>
          </w:tcPr>
          <w:p w14:paraId="5B238AA2">
            <w:pPr>
              <w:jc w:val="center"/>
              <w:rPr>
                <w:rFonts w:ascii="仿宋_GB2312" w:eastAsia="仿宋_GB2312"/>
                <w:b w:val="0"/>
                <w:bCs w:val="0"/>
                <w:kern w:val="0"/>
              </w:rPr>
            </w:pPr>
            <w:r>
              <w:rPr>
                <w:rFonts w:hint="default" w:ascii="宋体" w:hAnsi="宋体" w:eastAsia="宋体" w:cs="宋体"/>
                <w:b w:val="0"/>
                <w:bCs w:val="0"/>
                <w:i w:val="0"/>
                <w:iCs w:val="0"/>
                <w:snapToGrid w:val="0"/>
                <w:color w:val="000000"/>
                <w:kern w:val="0"/>
                <w:sz w:val="18"/>
                <w:szCs w:val="18"/>
                <w:u w:val="none"/>
                <w:lang w:val="en-US" w:eastAsia="zh-CN" w:bidi="ar"/>
              </w:rPr>
              <w:t>年度资金总额：</w:t>
            </w:r>
          </w:p>
        </w:tc>
        <w:tc>
          <w:tcPr>
            <w:tcW w:w="1104" w:type="dxa"/>
            <w:vAlign w:val="center"/>
          </w:tcPr>
          <w:p w14:paraId="0FAA74BC">
            <w:pPr>
              <w:keepNext w:val="0"/>
              <w:keepLines w:val="0"/>
              <w:widowControl/>
              <w:suppressLineNumbers w:val="0"/>
              <w:jc w:val="center"/>
              <w:textAlignment w:val="center"/>
              <w:rPr>
                <w:rFonts w:hint="default" w:ascii="仿宋_GB2312" w:eastAsia="仿宋_GB2312"/>
                <w:b w:val="0"/>
                <w:bCs w:val="0"/>
                <w:kern w:val="0"/>
                <w:lang w:val="en-US"/>
              </w:rPr>
            </w:pPr>
            <w:r>
              <w:rPr>
                <w:rFonts w:hint="eastAsia" w:ascii="Times New Roman" w:hAnsi="Times New Roman" w:eastAsia="宋体" w:cs="Times New Roman"/>
                <w:b w:val="0"/>
                <w:bCs w:val="0"/>
                <w:i w:val="0"/>
                <w:iCs w:val="0"/>
                <w:snapToGrid w:val="0"/>
                <w:color w:val="000000"/>
                <w:kern w:val="0"/>
                <w:sz w:val="18"/>
                <w:szCs w:val="18"/>
                <w:u w:val="none"/>
                <w:lang w:val="en-US" w:eastAsia="zh-CN" w:bidi="ar"/>
              </w:rPr>
              <w:t>1942.20</w:t>
            </w:r>
          </w:p>
        </w:tc>
        <w:tc>
          <w:tcPr>
            <w:tcW w:w="1113" w:type="dxa"/>
            <w:vAlign w:val="center"/>
          </w:tcPr>
          <w:p w14:paraId="5A5219C5">
            <w:pPr>
              <w:keepNext w:val="0"/>
              <w:keepLines w:val="0"/>
              <w:widowControl/>
              <w:suppressLineNumbers w:val="0"/>
              <w:jc w:val="center"/>
              <w:textAlignment w:val="center"/>
              <w:rPr>
                <w:rFonts w:hint="default"/>
                <w:b w:val="0"/>
                <w:bCs w:val="0"/>
                <w:lang w:val="en-US"/>
              </w:rPr>
            </w:pPr>
            <w:r>
              <w:rPr>
                <w:rFonts w:hint="eastAsia" w:ascii="Times New Roman" w:hAnsi="Times New Roman" w:eastAsia="宋体" w:cs="Times New Roman"/>
                <w:b w:val="0"/>
                <w:bCs w:val="0"/>
                <w:i w:val="0"/>
                <w:iCs w:val="0"/>
                <w:snapToGrid w:val="0"/>
                <w:color w:val="000000"/>
                <w:kern w:val="0"/>
                <w:sz w:val="18"/>
                <w:szCs w:val="18"/>
                <w:u w:val="none"/>
                <w:lang w:val="en-US" w:eastAsia="zh-CN" w:bidi="ar"/>
              </w:rPr>
              <w:t>3806.27</w:t>
            </w:r>
          </w:p>
        </w:tc>
        <w:tc>
          <w:tcPr>
            <w:tcW w:w="2609" w:type="dxa"/>
            <w:gridSpan w:val="3"/>
            <w:vAlign w:val="center"/>
          </w:tcPr>
          <w:p w14:paraId="214D08E4">
            <w:pPr>
              <w:keepNext w:val="0"/>
              <w:keepLines w:val="0"/>
              <w:widowControl/>
              <w:suppressLineNumbers w:val="0"/>
              <w:jc w:val="center"/>
              <w:textAlignment w:val="center"/>
              <w:rPr>
                <w:rFonts w:hint="default" w:ascii="仿宋_GB2312" w:eastAsia="仿宋_GB2312"/>
                <w:b w:val="0"/>
                <w:bCs w:val="0"/>
                <w:kern w:val="0"/>
                <w:lang w:val="en-US"/>
              </w:rPr>
            </w:pPr>
            <w:r>
              <w:rPr>
                <w:rFonts w:hint="eastAsia" w:ascii="Times New Roman" w:hAnsi="Times New Roman" w:eastAsia="宋体" w:cs="Times New Roman"/>
                <w:b w:val="0"/>
                <w:bCs w:val="0"/>
                <w:i w:val="0"/>
                <w:iCs w:val="0"/>
                <w:snapToGrid w:val="0"/>
                <w:color w:val="000000"/>
                <w:kern w:val="0"/>
                <w:sz w:val="18"/>
                <w:szCs w:val="18"/>
                <w:u w:val="none"/>
                <w:lang w:val="en-US" w:eastAsia="zh-CN" w:bidi="ar"/>
              </w:rPr>
              <w:t>3806.27</w:t>
            </w:r>
          </w:p>
        </w:tc>
        <w:tc>
          <w:tcPr>
            <w:tcW w:w="617" w:type="dxa"/>
            <w:vAlign w:val="center"/>
          </w:tcPr>
          <w:p w14:paraId="6FE3F695">
            <w:pPr>
              <w:keepNext w:val="0"/>
              <w:keepLines w:val="0"/>
              <w:widowControl/>
              <w:suppressLineNumbers w:val="0"/>
              <w:jc w:val="center"/>
              <w:textAlignment w:val="center"/>
              <w:rPr>
                <w:rFonts w:ascii="仿宋_GB2312" w:eastAsia="仿宋_GB2312"/>
                <w:b w:val="0"/>
                <w:bCs w:val="0"/>
                <w:kern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10</w:t>
            </w:r>
          </w:p>
        </w:tc>
        <w:tc>
          <w:tcPr>
            <w:tcW w:w="789" w:type="dxa"/>
            <w:vAlign w:val="center"/>
          </w:tcPr>
          <w:p w14:paraId="1A24DCD2">
            <w:pPr>
              <w:keepNext w:val="0"/>
              <w:keepLines w:val="0"/>
              <w:widowControl/>
              <w:suppressLineNumbers w:val="0"/>
              <w:jc w:val="center"/>
              <w:textAlignment w:val="center"/>
              <w:rPr>
                <w:rFonts w:ascii="仿宋_GB2312" w:eastAsia="仿宋_GB2312"/>
                <w:b w:val="0"/>
                <w:bCs w:val="0"/>
                <w:kern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100.00%</w:t>
            </w:r>
          </w:p>
        </w:tc>
        <w:tc>
          <w:tcPr>
            <w:tcW w:w="1591" w:type="dxa"/>
            <w:vAlign w:val="center"/>
          </w:tcPr>
          <w:p w14:paraId="785113CB">
            <w:pPr>
              <w:keepNext w:val="0"/>
              <w:keepLines w:val="0"/>
              <w:widowControl/>
              <w:suppressLineNumbers w:val="0"/>
              <w:jc w:val="center"/>
              <w:textAlignment w:val="center"/>
              <w:rPr>
                <w:rFonts w:ascii="仿宋_GB2312" w:eastAsia="仿宋_GB2312"/>
                <w:b w:val="0"/>
                <w:bCs w:val="0"/>
                <w:kern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10.00</w:t>
            </w:r>
          </w:p>
        </w:tc>
      </w:tr>
      <w:tr w14:paraId="37CEB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gridSpan w:val="3"/>
            <w:vMerge w:val="continue"/>
            <w:tcBorders>
              <w:top w:val="nil"/>
              <w:bottom w:val="nil"/>
            </w:tcBorders>
            <w:vAlign w:val="center"/>
          </w:tcPr>
          <w:p w14:paraId="15236D5C">
            <w:pPr>
              <w:jc w:val="center"/>
              <w:rPr>
                <w:rFonts w:ascii="仿宋_GB2312" w:eastAsia="仿宋_GB2312"/>
                <w:b w:val="0"/>
                <w:bCs w:val="0"/>
                <w:kern w:val="0"/>
              </w:rPr>
            </w:pPr>
          </w:p>
        </w:tc>
        <w:tc>
          <w:tcPr>
            <w:tcW w:w="5908" w:type="dxa"/>
            <w:gridSpan w:val="6"/>
            <w:vAlign w:val="center"/>
          </w:tcPr>
          <w:p w14:paraId="51D0CDA1">
            <w:pPr>
              <w:keepNext w:val="0"/>
              <w:keepLines w:val="0"/>
              <w:widowControl/>
              <w:suppressLineNumbers w:val="0"/>
              <w:jc w:val="left"/>
              <w:textAlignment w:val="center"/>
              <w:rPr>
                <w:rFonts w:ascii="仿宋_GB2312" w:eastAsia="仿宋_GB2312"/>
                <w:b w:val="0"/>
                <w:bCs w:val="0"/>
                <w:kern w:val="0"/>
              </w:rPr>
            </w:pPr>
            <w:r>
              <w:rPr>
                <w:rFonts w:hint="default" w:ascii="宋体" w:hAnsi="宋体" w:eastAsia="宋体" w:cs="宋体"/>
                <w:b w:val="0"/>
                <w:bCs w:val="0"/>
                <w:i w:val="0"/>
                <w:iCs w:val="0"/>
                <w:snapToGrid w:val="0"/>
                <w:color w:val="000000"/>
                <w:kern w:val="0"/>
                <w:sz w:val="18"/>
                <w:szCs w:val="18"/>
                <w:u w:val="none"/>
                <w:lang w:val="en-US" w:eastAsia="zh-CN" w:bidi="ar"/>
              </w:rPr>
              <w:t>按收入性质分：</w:t>
            </w:r>
          </w:p>
        </w:tc>
        <w:tc>
          <w:tcPr>
            <w:tcW w:w="2997" w:type="dxa"/>
            <w:gridSpan w:val="3"/>
            <w:vAlign w:val="center"/>
          </w:tcPr>
          <w:p w14:paraId="004E5FA8">
            <w:pPr>
              <w:keepNext w:val="0"/>
              <w:keepLines w:val="0"/>
              <w:widowControl/>
              <w:suppressLineNumbers w:val="0"/>
              <w:jc w:val="center"/>
              <w:textAlignment w:val="center"/>
              <w:rPr>
                <w:rFonts w:ascii="仿宋_GB2312" w:eastAsia="仿宋_GB2312"/>
                <w:b w:val="0"/>
                <w:bCs w:val="0"/>
                <w:kern w:val="0"/>
              </w:rPr>
            </w:pPr>
            <w:r>
              <w:rPr>
                <w:rFonts w:hint="eastAsia" w:ascii="宋体" w:hAnsi="宋体" w:eastAsia="宋体" w:cs="宋体"/>
                <w:b w:val="0"/>
                <w:bCs w:val="0"/>
                <w:i w:val="0"/>
                <w:iCs w:val="0"/>
                <w:snapToGrid w:val="0"/>
                <w:color w:val="000000"/>
                <w:kern w:val="0"/>
                <w:sz w:val="18"/>
                <w:szCs w:val="18"/>
                <w:u w:val="none"/>
                <w:lang w:val="en-US" w:eastAsia="zh-CN" w:bidi="ar"/>
              </w:rPr>
              <w:t>按支出性质分：</w:t>
            </w:r>
          </w:p>
        </w:tc>
      </w:tr>
      <w:tr w14:paraId="1B533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gridSpan w:val="3"/>
            <w:vMerge w:val="continue"/>
            <w:tcBorders>
              <w:top w:val="nil"/>
              <w:bottom w:val="nil"/>
            </w:tcBorders>
            <w:vAlign w:val="center"/>
          </w:tcPr>
          <w:p w14:paraId="2204B075">
            <w:pPr>
              <w:jc w:val="center"/>
              <w:rPr>
                <w:rFonts w:ascii="仿宋_GB2312" w:eastAsia="仿宋_GB2312"/>
                <w:b w:val="0"/>
                <w:bCs w:val="0"/>
                <w:kern w:val="0"/>
              </w:rPr>
            </w:pPr>
          </w:p>
        </w:tc>
        <w:tc>
          <w:tcPr>
            <w:tcW w:w="1082" w:type="dxa"/>
            <w:vAlign w:val="center"/>
          </w:tcPr>
          <w:p w14:paraId="464B86E1">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一般公共预算：</w:t>
            </w:r>
          </w:p>
        </w:tc>
        <w:tc>
          <w:tcPr>
            <w:tcW w:w="4826" w:type="dxa"/>
            <w:gridSpan w:val="5"/>
            <w:vAlign w:val="center"/>
          </w:tcPr>
          <w:p w14:paraId="1DF4494B">
            <w:pPr>
              <w:keepNext w:val="0"/>
              <w:keepLines w:val="0"/>
              <w:widowControl/>
              <w:suppressLineNumbers w:val="0"/>
              <w:jc w:val="center"/>
              <w:textAlignment w:val="center"/>
              <w:rPr>
                <w:rFonts w:hint="default"/>
                <w:b w:val="0"/>
                <w:bCs w:val="0"/>
                <w:lang w:val="en-US"/>
              </w:rPr>
            </w:pPr>
            <w:r>
              <w:rPr>
                <w:rFonts w:hint="eastAsia" w:ascii="Times New Roman" w:hAnsi="Times New Roman" w:eastAsia="宋体" w:cs="Times New Roman"/>
                <w:b w:val="0"/>
                <w:bCs w:val="0"/>
                <w:i w:val="0"/>
                <w:iCs w:val="0"/>
                <w:snapToGrid w:val="0"/>
                <w:color w:val="000000"/>
                <w:kern w:val="0"/>
                <w:sz w:val="18"/>
                <w:szCs w:val="18"/>
                <w:u w:val="none"/>
                <w:lang w:val="en-US" w:eastAsia="zh-CN" w:bidi="ar"/>
              </w:rPr>
              <w:t>3806.27</w:t>
            </w:r>
          </w:p>
        </w:tc>
        <w:tc>
          <w:tcPr>
            <w:tcW w:w="617" w:type="dxa"/>
            <w:vMerge w:val="restart"/>
            <w:vAlign w:val="center"/>
          </w:tcPr>
          <w:p w14:paraId="51A519CB">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其中:基本支出：</w:t>
            </w:r>
          </w:p>
        </w:tc>
        <w:tc>
          <w:tcPr>
            <w:tcW w:w="2380" w:type="dxa"/>
            <w:gridSpan w:val="2"/>
            <w:vMerge w:val="restart"/>
            <w:vAlign w:val="center"/>
          </w:tcPr>
          <w:p w14:paraId="500F3756">
            <w:pPr>
              <w:keepNext w:val="0"/>
              <w:keepLines w:val="0"/>
              <w:widowControl/>
              <w:suppressLineNumbers w:val="0"/>
              <w:jc w:val="center"/>
              <w:textAlignment w:val="center"/>
              <w:rPr>
                <w:rFonts w:hint="default"/>
                <w:b w:val="0"/>
                <w:bCs w:val="0"/>
                <w:lang w:val="en-US"/>
              </w:rPr>
            </w:pPr>
            <w:r>
              <w:rPr>
                <w:rFonts w:hint="eastAsia" w:ascii="Times New Roman" w:hAnsi="Times New Roman" w:eastAsia="宋体" w:cs="Times New Roman"/>
                <w:b w:val="0"/>
                <w:bCs w:val="0"/>
                <w:i w:val="0"/>
                <w:iCs w:val="0"/>
                <w:snapToGrid w:val="0"/>
                <w:color w:val="000000"/>
                <w:kern w:val="0"/>
                <w:sz w:val="18"/>
                <w:szCs w:val="18"/>
                <w:u w:val="none"/>
                <w:lang w:val="en-US" w:eastAsia="zh-CN" w:bidi="ar"/>
              </w:rPr>
              <w:t>2045.22</w:t>
            </w:r>
          </w:p>
        </w:tc>
      </w:tr>
      <w:tr w14:paraId="3D67E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gridSpan w:val="3"/>
            <w:vMerge w:val="continue"/>
            <w:tcBorders>
              <w:top w:val="nil"/>
              <w:bottom w:val="nil"/>
            </w:tcBorders>
            <w:vAlign w:val="center"/>
          </w:tcPr>
          <w:p w14:paraId="3654014F">
            <w:pPr>
              <w:jc w:val="center"/>
              <w:rPr>
                <w:rFonts w:ascii="仿宋_GB2312" w:eastAsia="仿宋_GB2312"/>
                <w:b w:val="0"/>
                <w:bCs w:val="0"/>
                <w:kern w:val="0"/>
              </w:rPr>
            </w:pPr>
          </w:p>
        </w:tc>
        <w:tc>
          <w:tcPr>
            <w:tcW w:w="1082" w:type="dxa"/>
            <w:vAlign w:val="center"/>
          </w:tcPr>
          <w:p w14:paraId="7A154A9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政府性基金拨款：</w:t>
            </w:r>
          </w:p>
        </w:tc>
        <w:tc>
          <w:tcPr>
            <w:tcW w:w="4826" w:type="dxa"/>
            <w:gridSpan w:val="5"/>
            <w:vAlign w:val="center"/>
          </w:tcPr>
          <w:p w14:paraId="5086AA23">
            <w:pPr>
              <w:keepNext w:val="0"/>
              <w:keepLines w:val="0"/>
              <w:widowControl/>
              <w:suppressLineNumbers w:val="0"/>
              <w:jc w:val="center"/>
              <w:textAlignment w:val="center"/>
              <w:rPr>
                <w:b w:val="0"/>
                <w:bCs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0.0</w:t>
            </w:r>
          </w:p>
        </w:tc>
        <w:tc>
          <w:tcPr>
            <w:tcW w:w="617" w:type="dxa"/>
            <w:vMerge w:val="continue"/>
            <w:vAlign w:val="center"/>
          </w:tcPr>
          <w:p w14:paraId="319ED9D7">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p>
        </w:tc>
        <w:tc>
          <w:tcPr>
            <w:tcW w:w="2380" w:type="dxa"/>
            <w:gridSpan w:val="2"/>
            <w:vMerge w:val="continue"/>
            <w:vAlign w:val="center"/>
          </w:tcPr>
          <w:p w14:paraId="55E62B81">
            <w:pPr>
              <w:jc w:val="center"/>
              <w:rPr>
                <w:b w:val="0"/>
                <w:bCs w:val="0"/>
              </w:rPr>
            </w:pPr>
          </w:p>
        </w:tc>
      </w:tr>
      <w:tr w14:paraId="54F65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gridSpan w:val="3"/>
            <w:vMerge w:val="continue"/>
            <w:tcBorders>
              <w:top w:val="nil"/>
              <w:bottom w:val="nil"/>
            </w:tcBorders>
            <w:vAlign w:val="center"/>
          </w:tcPr>
          <w:p w14:paraId="4EB5B816">
            <w:pPr>
              <w:jc w:val="center"/>
              <w:rPr>
                <w:rFonts w:ascii="仿宋_GB2312" w:eastAsia="仿宋_GB2312"/>
                <w:b w:val="0"/>
                <w:bCs w:val="0"/>
                <w:kern w:val="0"/>
              </w:rPr>
            </w:pPr>
          </w:p>
        </w:tc>
        <w:tc>
          <w:tcPr>
            <w:tcW w:w="1082" w:type="dxa"/>
            <w:vAlign w:val="center"/>
          </w:tcPr>
          <w:p w14:paraId="1EA832C0">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纳入专户管理的非税收入拨款：</w:t>
            </w:r>
          </w:p>
        </w:tc>
        <w:tc>
          <w:tcPr>
            <w:tcW w:w="4826" w:type="dxa"/>
            <w:gridSpan w:val="5"/>
            <w:vAlign w:val="center"/>
          </w:tcPr>
          <w:p w14:paraId="7232A283">
            <w:pPr>
              <w:keepNext w:val="0"/>
              <w:keepLines w:val="0"/>
              <w:widowControl/>
              <w:suppressLineNumbers w:val="0"/>
              <w:jc w:val="center"/>
              <w:textAlignment w:val="center"/>
              <w:rPr>
                <w:b w:val="0"/>
                <w:bCs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0.00</w:t>
            </w:r>
          </w:p>
        </w:tc>
        <w:tc>
          <w:tcPr>
            <w:tcW w:w="617" w:type="dxa"/>
            <w:vMerge w:val="restart"/>
            <w:vAlign w:val="center"/>
          </w:tcPr>
          <w:p w14:paraId="45D8CD35">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项目支出：</w:t>
            </w:r>
          </w:p>
        </w:tc>
        <w:tc>
          <w:tcPr>
            <w:tcW w:w="2380" w:type="dxa"/>
            <w:gridSpan w:val="2"/>
            <w:vMerge w:val="restart"/>
            <w:vAlign w:val="center"/>
          </w:tcPr>
          <w:p w14:paraId="0D910DE1">
            <w:pPr>
              <w:keepNext w:val="0"/>
              <w:keepLines w:val="0"/>
              <w:widowControl/>
              <w:suppressLineNumbers w:val="0"/>
              <w:jc w:val="center"/>
              <w:textAlignment w:val="center"/>
              <w:rPr>
                <w:rFonts w:hint="default"/>
                <w:b w:val="0"/>
                <w:bCs w:val="0"/>
                <w:lang w:val="en-US"/>
              </w:rPr>
            </w:pPr>
            <w:r>
              <w:rPr>
                <w:rFonts w:hint="eastAsia" w:ascii="Times New Roman" w:hAnsi="Times New Roman" w:eastAsia="宋体" w:cs="Times New Roman"/>
                <w:b w:val="0"/>
                <w:bCs w:val="0"/>
                <w:i w:val="0"/>
                <w:iCs w:val="0"/>
                <w:snapToGrid w:val="0"/>
                <w:color w:val="000000"/>
                <w:kern w:val="0"/>
                <w:sz w:val="18"/>
                <w:szCs w:val="18"/>
                <w:u w:val="none"/>
                <w:lang w:val="en-US" w:eastAsia="zh-CN" w:bidi="ar"/>
              </w:rPr>
              <w:t>1761.05</w:t>
            </w:r>
          </w:p>
        </w:tc>
      </w:tr>
      <w:tr w14:paraId="68964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gridSpan w:val="3"/>
            <w:vMerge w:val="continue"/>
            <w:tcBorders>
              <w:top w:val="nil"/>
            </w:tcBorders>
            <w:vAlign w:val="center"/>
          </w:tcPr>
          <w:p w14:paraId="09D7677D">
            <w:pPr>
              <w:jc w:val="center"/>
              <w:rPr>
                <w:rFonts w:ascii="仿宋_GB2312" w:eastAsia="仿宋_GB2312"/>
                <w:b w:val="0"/>
                <w:bCs w:val="0"/>
                <w:kern w:val="0"/>
                <w:lang w:eastAsia="zh-CN"/>
              </w:rPr>
            </w:pPr>
          </w:p>
        </w:tc>
        <w:tc>
          <w:tcPr>
            <w:tcW w:w="1082" w:type="dxa"/>
            <w:vAlign w:val="center"/>
          </w:tcPr>
          <w:p w14:paraId="63851284">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其他资金</w:t>
            </w:r>
          </w:p>
        </w:tc>
        <w:tc>
          <w:tcPr>
            <w:tcW w:w="4826" w:type="dxa"/>
            <w:gridSpan w:val="5"/>
            <w:vAlign w:val="center"/>
          </w:tcPr>
          <w:p w14:paraId="06A1682B">
            <w:pPr>
              <w:keepNext w:val="0"/>
              <w:keepLines w:val="0"/>
              <w:widowControl/>
              <w:suppressLineNumbers w:val="0"/>
              <w:jc w:val="center"/>
              <w:textAlignment w:val="center"/>
              <w:rPr>
                <w:b w:val="0"/>
                <w:bCs w:val="0"/>
              </w:rPr>
            </w:pPr>
            <w:r>
              <w:rPr>
                <w:rFonts w:hint="default" w:ascii="Times New Roman" w:hAnsi="Times New Roman" w:eastAsia="宋体" w:cs="Times New Roman"/>
                <w:b w:val="0"/>
                <w:bCs w:val="0"/>
                <w:i w:val="0"/>
                <w:iCs w:val="0"/>
                <w:snapToGrid w:val="0"/>
                <w:color w:val="000000"/>
                <w:kern w:val="0"/>
                <w:sz w:val="18"/>
                <w:szCs w:val="18"/>
                <w:u w:val="none"/>
                <w:lang w:val="en-US" w:eastAsia="zh-CN" w:bidi="ar"/>
              </w:rPr>
              <w:t>0.00</w:t>
            </w:r>
          </w:p>
        </w:tc>
        <w:tc>
          <w:tcPr>
            <w:tcW w:w="617" w:type="dxa"/>
            <w:vMerge w:val="continue"/>
            <w:vAlign w:val="center"/>
          </w:tcPr>
          <w:p w14:paraId="1A599242">
            <w:pPr>
              <w:jc w:val="center"/>
              <w:rPr>
                <w:rFonts w:ascii="仿宋_GB2312" w:eastAsia="仿宋_GB2312"/>
                <w:b w:val="0"/>
                <w:bCs w:val="0"/>
                <w:kern w:val="0"/>
              </w:rPr>
            </w:pPr>
          </w:p>
        </w:tc>
        <w:tc>
          <w:tcPr>
            <w:tcW w:w="2380" w:type="dxa"/>
            <w:gridSpan w:val="2"/>
            <w:vMerge w:val="continue"/>
            <w:vAlign w:val="center"/>
          </w:tcPr>
          <w:p w14:paraId="79301BE2">
            <w:pPr>
              <w:jc w:val="center"/>
              <w:rPr>
                <w:b w:val="0"/>
                <w:bCs w:val="0"/>
              </w:rPr>
            </w:pPr>
          </w:p>
        </w:tc>
      </w:tr>
      <w:tr w14:paraId="70EB9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gridSpan w:val="3"/>
            <w:vMerge w:val="restart"/>
            <w:tcBorders>
              <w:bottom w:val="nil"/>
            </w:tcBorders>
            <w:vAlign w:val="center"/>
          </w:tcPr>
          <w:p w14:paraId="18526953">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default" w:ascii="宋体" w:hAnsi="宋体" w:eastAsia="宋体" w:cs="宋体"/>
                <w:b w:val="0"/>
                <w:bCs w:val="0"/>
                <w:i w:val="0"/>
                <w:iCs w:val="0"/>
                <w:snapToGrid w:val="0"/>
                <w:color w:val="000000"/>
                <w:kern w:val="0"/>
                <w:sz w:val="18"/>
                <w:szCs w:val="18"/>
                <w:u w:val="none"/>
                <w:lang w:val="en-US" w:eastAsia="zh-CN" w:bidi="ar"/>
              </w:rPr>
              <w:t>年度总体目标</w:t>
            </w:r>
          </w:p>
        </w:tc>
        <w:tc>
          <w:tcPr>
            <w:tcW w:w="5908" w:type="dxa"/>
            <w:gridSpan w:val="6"/>
            <w:vAlign w:val="center"/>
          </w:tcPr>
          <w:p w14:paraId="6B014AD3">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预期目标</w:t>
            </w:r>
          </w:p>
        </w:tc>
        <w:tc>
          <w:tcPr>
            <w:tcW w:w="2997" w:type="dxa"/>
            <w:gridSpan w:val="3"/>
            <w:vAlign w:val="center"/>
          </w:tcPr>
          <w:p w14:paraId="36135A7D">
            <w:pPr>
              <w:keepNext w:val="0"/>
              <w:keepLines w:val="0"/>
              <w:widowControl/>
              <w:suppressLineNumbers w:val="0"/>
              <w:jc w:val="center"/>
              <w:textAlignment w:val="center"/>
              <w:rPr>
                <w:rFonts w:ascii="仿宋_GB2312" w:eastAsia="仿宋_GB2312"/>
                <w:b w:val="0"/>
                <w:bCs w:val="0"/>
                <w:kern w:val="0"/>
              </w:rPr>
            </w:pPr>
            <w:r>
              <w:rPr>
                <w:rFonts w:hint="eastAsia" w:ascii="宋体" w:hAnsi="宋体" w:eastAsia="宋体" w:cs="宋体"/>
                <w:b w:val="0"/>
                <w:bCs w:val="0"/>
                <w:i w:val="0"/>
                <w:iCs w:val="0"/>
                <w:snapToGrid w:val="0"/>
                <w:color w:val="000000"/>
                <w:kern w:val="0"/>
                <w:sz w:val="18"/>
                <w:szCs w:val="18"/>
                <w:u w:val="none"/>
                <w:lang w:val="en-US" w:eastAsia="zh-CN" w:bidi="ar"/>
              </w:rPr>
              <w:t>实际完成情况</w:t>
            </w:r>
          </w:p>
        </w:tc>
      </w:tr>
      <w:tr w14:paraId="409D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gridSpan w:val="3"/>
            <w:vMerge w:val="continue"/>
            <w:tcBorders>
              <w:top w:val="nil"/>
            </w:tcBorders>
            <w:vAlign w:val="center"/>
          </w:tcPr>
          <w:p w14:paraId="60C26AC9">
            <w:pPr>
              <w:jc w:val="center"/>
              <w:rPr>
                <w:rFonts w:ascii="仿宋_GB2312" w:eastAsia="仿宋_GB2312"/>
                <w:b w:val="0"/>
                <w:bCs w:val="0"/>
                <w:kern w:val="0"/>
              </w:rPr>
            </w:pPr>
          </w:p>
        </w:tc>
        <w:tc>
          <w:tcPr>
            <w:tcW w:w="5908" w:type="dxa"/>
            <w:gridSpan w:val="6"/>
            <w:vAlign w:val="center"/>
          </w:tcPr>
          <w:p w14:paraId="55455AAA">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紧扣时代要求，紧扣群众期盼，着力打造城市精神文明高地领域；2、深挖价值内涵，推进挂牌保护，让文化遗产“用的好、留得住”；3、立足资源禀赋，紧扣动能聚集，做实做活做精文旅特色品牌；4、突出文旅融合发展，紧扣流量密码，做大做强做旺全域旅游；5、坚持依法行政，守住安全底线，着力提升行业治理水平；6、深化体制机制改革，破解发展瓶颈，增强文旅事业发展内劲。</w:t>
            </w:r>
          </w:p>
        </w:tc>
        <w:tc>
          <w:tcPr>
            <w:tcW w:w="2997" w:type="dxa"/>
            <w:gridSpan w:val="3"/>
            <w:vAlign w:val="center"/>
          </w:tcPr>
          <w:p w14:paraId="52C7E69D">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1.坚持守正创新，整治建设取得新的成就。</w:t>
            </w:r>
            <w:r>
              <w:rPr>
                <w:rFonts w:hint="default" w:ascii="仿宋_GB2312" w:hAnsi="宋体" w:eastAsia="仿宋_GB2312" w:cs="仿宋_GB2312"/>
                <w:b w:val="0"/>
                <w:bCs w:val="0"/>
                <w:i w:val="0"/>
                <w:iCs w:val="0"/>
                <w:snapToGrid w:val="0"/>
                <w:color w:val="000000"/>
                <w:kern w:val="0"/>
                <w:sz w:val="18"/>
                <w:szCs w:val="18"/>
                <w:u w:val="none"/>
                <w:lang w:val="en-US" w:eastAsia="zh-CN" w:bidi="ar"/>
              </w:rPr>
              <w:br w:type="textWrapping"/>
            </w:r>
            <w:r>
              <w:rPr>
                <w:rFonts w:hint="default" w:ascii="仿宋_GB2312" w:hAnsi="宋体" w:eastAsia="仿宋_GB2312" w:cs="仿宋_GB2312"/>
                <w:b w:val="0"/>
                <w:bCs w:val="0"/>
                <w:i w:val="0"/>
                <w:iCs w:val="0"/>
                <w:snapToGrid w:val="0"/>
                <w:color w:val="000000"/>
                <w:kern w:val="0"/>
                <w:sz w:val="18"/>
                <w:szCs w:val="18"/>
                <w:u w:val="none"/>
                <w:lang w:val="en-US" w:eastAsia="zh-CN" w:bidi="ar"/>
              </w:rPr>
              <w:t>2.坚持人民至上，公共文化服务释放新效能。</w:t>
            </w:r>
            <w:r>
              <w:rPr>
                <w:rFonts w:hint="default" w:ascii="仿宋_GB2312" w:hAnsi="宋体" w:eastAsia="仿宋_GB2312" w:cs="仿宋_GB2312"/>
                <w:b w:val="0"/>
                <w:bCs w:val="0"/>
                <w:i w:val="0"/>
                <w:iCs w:val="0"/>
                <w:snapToGrid w:val="0"/>
                <w:color w:val="000000"/>
                <w:kern w:val="0"/>
                <w:sz w:val="18"/>
                <w:szCs w:val="18"/>
                <w:u w:val="none"/>
                <w:lang w:val="en-US" w:eastAsia="zh-CN" w:bidi="ar"/>
              </w:rPr>
              <w:br w:type="textWrapping"/>
            </w:r>
            <w:r>
              <w:rPr>
                <w:rFonts w:hint="default" w:ascii="仿宋_GB2312" w:hAnsi="宋体" w:eastAsia="仿宋_GB2312" w:cs="仿宋_GB2312"/>
                <w:b w:val="0"/>
                <w:bCs w:val="0"/>
                <w:i w:val="0"/>
                <w:iCs w:val="0"/>
                <w:snapToGrid w:val="0"/>
                <w:color w:val="000000"/>
                <w:kern w:val="0"/>
                <w:sz w:val="18"/>
                <w:szCs w:val="18"/>
                <w:u w:val="none"/>
                <w:lang w:val="en-US" w:eastAsia="zh-CN" w:bidi="ar"/>
              </w:rPr>
              <w:t>3.坚持传承发展，文化遗产保护实现新突破。</w:t>
            </w:r>
            <w:r>
              <w:rPr>
                <w:rFonts w:hint="default" w:ascii="仿宋_GB2312" w:hAnsi="宋体" w:eastAsia="仿宋_GB2312" w:cs="仿宋_GB2312"/>
                <w:b w:val="0"/>
                <w:bCs w:val="0"/>
                <w:i w:val="0"/>
                <w:iCs w:val="0"/>
                <w:snapToGrid w:val="0"/>
                <w:color w:val="000000"/>
                <w:kern w:val="0"/>
                <w:sz w:val="18"/>
                <w:szCs w:val="18"/>
                <w:u w:val="none"/>
                <w:lang w:val="en-US" w:eastAsia="zh-CN" w:bidi="ar"/>
              </w:rPr>
              <w:br w:type="textWrapping"/>
            </w:r>
            <w:r>
              <w:rPr>
                <w:rFonts w:hint="default" w:ascii="仿宋_GB2312" w:hAnsi="宋体" w:eastAsia="仿宋_GB2312" w:cs="仿宋_GB2312"/>
                <w:b w:val="0"/>
                <w:bCs w:val="0"/>
                <w:i w:val="0"/>
                <w:iCs w:val="0"/>
                <w:snapToGrid w:val="0"/>
                <w:color w:val="000000"/>
                <w:kern w:val="0"/>
                <w:sz w:val="18"/>
                <w:szCs w:val="18"/>
                <w:u w:val="none"/>
                <w:lang w:val="en-US" w:eastAsia="zh-CN" w:bidi="ar"/>
              </w:rPr>
              <w:t>4.坚持提能升级，文旅品牌迈上新台阶。</w:t>
            </w:r>
            <w:r>
              <w:rPr>
                <w:rFonts w:hint="default" w:ascii="仿宋_GB2312" w:hAnsi="宋体" w:eastAsia="仿宋_GB2312" w:cs="仿宋_GB2312"/>
                <w:b w:val="0"/>
                <w:bCs w:val="0"/>
                <w:i w:val="0"/>
                <w:iCs w:val="0"/>
                <w:snapToGrid w:val="0"/>
                <w:color w:val="000000"/>
                <w:kern w:val="0"/>
                <w:sz w:val="18"/>
                <w:szCs w:val="18"/>
                <w:u w:val="none"/>
                <w:lang w:val="en-US" w:eastAsia="zh-CN" w:bidi="ar"/>
              </w:rPr>
              <w:br w:type="textWrapping"/>
            </w:r>
            <w:r>
              <w:rPr>
                <w:rFonts w:hint="default" w:ascii="仿宋_GB2312" w:hAnsi="宋体" w:eastAsia="仿宋_GB2312" w:cs="仿宋_GB2312"/>
                <w:b w:val="0"/>
                <w:bCs w:val="0"/>
                <w:i w:val="0"/>
                <w:iCs w:val="0"/>
                <w:snapToGrid w:val="0"/>
                <w:color w:val="000000"/>
                <w:kern w:val="0"/>
                <w:sz w:val="18"/>
                <w:szCs w:val="18"/>
                <w:u w:val="none"/>
                <w:lang w:val="en-US" w:eastAsia="zh-CN" w:bidi="ar"/>
              </w:rPr>
              <w:t>5.坚持规范有序，文化市场呈现新气象。</w:t>
            </w:r>
          </w:p>
        </w:tc>
      </w:tr>
      <w:tr w14:paraId="1ADC2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55" w:type="dxa"/>
            <w:vAlign w:val="center"/>
          </w:tcPr>
          <w:p w14:paraId="1F114340">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绩效指标</w:t>
            </w:r>
          </w:p>
        </w:tc>
        <w:tc>
          <w:tcPr>
            <w:tcW w:w="367" w:type="dxa"/>
            <w:vAlign w:val="center"/>
          </w:tcPr>
          <w:p w14:paraId="4D20461B">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一级指标</w:t>
            </w:r>
          </w:p>
        </w:tc>
        <w:tc>
          <w:tcPr>
            <w:tcW w:w="452" w:type="dxa"/>
            <w:vAlign w:val="center"/>
          </w:tcPr>
          <w:p w14:paraId="41E4838F">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二级指标</w:t>
            </w:r>
          </w:p>
        </w:tc>
        <w:tc>
          <w:tcPr>
            <w:tcW w:w="1082" w:type="dxa"/>
            <w:vAlign w:val="center"/>
          </w:tcPr>
          <w:p w14:paraId="215A0FAE">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三级指标</w:t>
            </w:r>
          </w:p>
        </w:tc>
        <w:tc>
          <w:tcPr>
            <w:tcW w:w="1104" w:type="dxa"/>
            <w:vAlign w:val="center"/>
          </w:tcPr>
          <w:p w14:paraId="02D2BE3D">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年度指标值</w:t>
            </w:r>
          </w:p>
        </w:tc>
        <w:tc>
          <w:tcPr>
            <w:tcW w:w="1113" w:type="dxa"/>
            <w:vAlign w:val="center"/>
          </w:tcPr>
          <w:p w14:paraId="511C473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实际完成值</w:t>
            </w:r>
          </w:p>
        </w:tc>
        <w:tc>
          <w:tcPr>
            <w:tcW w:w="871" w:type="dxa"/>
            <w:vAlign w:val="center"/>
          </w:tcPr>
          <w:p w14:paraId="2331FAF7">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评扣分标准</w:t>
            </w:r>
          </w:p>
        </w:tc>
        <w:tc>
          <w:tcPr>
            <w:tcW w:w="826" w:type="dxa"/>
            <w:vAlign w:val="center"/>
          </w:tcPr>
          <w:p w14:paraId="49F0C689">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分值</w:t>
            </w:r>
          </w:p>
        </w:tc>
        <w:tc>
          <w:tcPr>
            <w:tcW w:w="912" w:type="dxa"/>
            <w:vAlign w:val="center"/>
          </w:tcPr>
          <w:p w14:paraId="516C659B">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得分</w:t>
            </w:r>
          </w:p>
        </w:tc>
        <w:tc>
          <w:tcPr>
            <w:tcW w:w="2997" w:type="dxa"/>
            <w:gridSpan w:val="3"/>
            <w:vAlign w:val="center"/>
          </w:tcPr>
          <w:p w14:paraId="5545E0E8">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偏差原因分析及改进措施</w:t>
            </w:r>
          </w:p>
        </w:tc>
      </w:tr>
      <w:tr w14:paraId="64114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55" w:type="dxa"/>
            <w:vMerge w:val="restart"/>
            <w:vAlign w:val="center"/>
          </w:tcPr>
          <w:p w14:paraId="0D1F831C">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绩效指标</w:t>
            </w:r>
          </w:p>
        </w:tc>
        <w:tc>
          <w:tcPr>
            <w:tcW w:w="367" w:type="dxa"/>
            <w:vMerge w:val="restart"/>
            <w:vAlign w:val="center"/>
          </w:tcPr>
          <w:p w14:paraId="7B6F1586">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产出指标</w:t>
            </w:r>
          </w:p>
        </w:tc>
        <w:tc>
          <w:tcPr>
            <w:tcW w:w="452" w:type="dxa"/>
            <w:vMerge w:val="restart"/>
            <w:vAlign w:val="center"/>
          </w:tcPr>
          <w:p w14:paraId="21A7E665">
            <w:pPr>
              <w:keepNext w:val="0"/>
              <w:keepLines w:val="0"/>
              <w:widowControl/>
              <w:suppressLineNumbers w:val="0"/>
              <w:jc w:val="left"/>
              <w:textAlignment w:val="center"/>
              <w:rPr>
                <w:b w:val="0"/>
                <w:bCs w:val="0"/>
              </w:rPr>
            </w:pPr>
            <w:r>
              <w:rPr>
                <w:rFonts w:hint="eastAsia" w:ascii="宋体" w:hAnsi="宋体" w:eastAsia="宋体" w:cs="宋体"/>
                <w:b w:val="0"/>
                <w:bCs w:val="0"/>
                <w:i w:val="0"/>
                <w:iCs w:val="0"/>
                <w:snapToGrid w:val="0"/>
                <w:color w:val="000000"/>
                <w:kern w:val="0"/>
                <w:sz w:val="18"/>
                <w:szCs w:val="18"/>
                <w:u w:val="none"/>
                <w:lang w:val="en-US" w:eastAsia="zh-CN" w:bidi="ar"/>
              </w:rPr>
              <w:t>数量指标</w:t>
            </w:r>
          </w:p>
        </w:tc>
        <w:tc>
          <w:tcPr>
            <w:tcW w:w="1082" w:type="dxa"/>
            <w:tcBorders>
              <w:bottom w:val="nil"/>
            </w:tcBorders>
            <w:vAlign w:val="center"/>
          </w:tcPr>
          <w:p w14:paraId="6A6D6940">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1、艺术创作</w:t>
            </w:r>
          </w:p>
        </w:tc>
        <w:tc>
          <w:tcPr>
            <w:tcW w:w="1104" w:type="dxa"/>
            <w:tcBorders>
              <w:bottom w:val="nil"/>
            </w:tcBorders>
            <w:vAlign w:val="center"/>
          </w:tcPr>
          <w:p w14:paraId="0694E526">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≥3个</w:t>
            </w:r>
          </w:p>
        </w:tc>
        <w:tc>
          <w:tcPr>
            <w:tcW w:w="1113" w:type="dxa"/>
            <w:vAlign w:val="center"/>
          </w:tcPr>
          <w:p w14:paraId="716D7ADD">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创作《端午新韵》、小戏等5部作品</w:t>
            </w:r>
          </w:p>
        </w:tc>
        <w:tc>
          <w:tcPr>
            <w:tcW w:w="871" w:type="dxa"/>
            <w:vAlign w:val="center"/>
          </w:tcPr>
          <w:p w14:paraId="73857028">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4706276C">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162E8C51">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7A9EB260">
            <w:pPr>
              <w:jc w:val="center"/>
              <w:rPr>
                <w:rFonts w:ascii="仿宋_GB2312" w:eastAsia="仿宋_GB2312"/>
                <w:b w:val="0"/>
                <w:bCs w:val="0"/>
                <w:kern w:val="0"/>
              </w:rPr>
            </w:pPr>
          </w:p>
        </w:tc>
      </w:tr>
      <w:tr w14:paraId="102B3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55" w:type="dxa"/>
            <w:vMerge w:val="continue"/>
            <w:vAlign w:val="center"/>
          </w:tcPr>
          <w:p w14:paraId="21D58C1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7523904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12E4F9BE">
            <w:pPr>
              <w:rPr>
                <w:b w:val="0"/>
                <w:bCs w:val="0"/>
              </w:rPr>
            </w:pPr>
          </w:p>
        </w:tc>
        <w:tc>
          <w:tcPr>
            <w:tcW w:w="1082" w:type="dxa"/>
            <w:tcBorders>
              <w:top w:val="nil"/>
              <w:bottom w:val="nil"/>
            </w:tcBorders>
            <w:vAlign w:val="center"/>
          </w:tcPr>
          <w:p w14:paraId="72E40C6A">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2、加强文化旅游工作指导</w:t>
            </w:r>
          </w:p>
        </w:tc>
        <w:tc>
          <w:tcPr>
            <w:tcW w:w="1104" w:type="dxa"/>
            <w:tcBorders>
              <w:top w:val="nil"/>
            </w:tcBorders>
            <w:vAlign w:val="center"/>
          </w:tcPr>
          <w:p w14:paraId="6D207D99">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≥10次</w:t>
            </w:r>
          </w:p>
        </w:tc>
        <w:tc>
          <w:tcPr>
            <w:tcW w:w="1113" w:type="dxa"/>
            <w:vAlign w:val="center"/>
          </w:tcPr>
          <w:p w14:paraId="20A02846">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开展了文物安全、景区景点安全、文化执法、非遗宣传、乡镇文化站统计工作等培训</w:t>
            </w:r>
          </w:p>
        </w:tc>
        <w:tc>
          <w:tcPr>
            <w:tcW w:w="871" w:type="dxa"/>
            <w:vAlign w:val="center"/>
          </w:tcPr>
          <w:p w14:paraId="25FC3E96">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落实不力扣分。</w:t>
            </w:r>
          </w:p>
        </w:tc>
        <w:tc>
          <w:tcPr>
            <w:tcW w:w="826" w:type="dxa"/>
            <w:vAlign w:val="center"/>
          </w:tcPr>
          <w:p w14:paraId="6A75F2BD">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3DB16EE9">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7451D6B5">
            <w:pPr>
              <w:jc w:val="center"/>
              <w:rPr>
                <w:rFonts w:ascii="仿宋_GB2312" w:eastAsia="仿宋_GB2312"/>
                <w:b w:val="0"/>
                <w:bCs w:val="0"/>
                <w:kern w:val="0"/>
              </w:rPr>
            </w:pPr>
          </w:p>
        </w:tc>
      </w:tr>
      <w:tr w14:paraId="08AF5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55" w:type="dxa"/>
            <w:vMerge w:val="continue"/>
            <w:vAlign w:val="center"/>
          </w:tcPr>
          <w:p w14:paraId="79CDF22C">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292CD3DB">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261DCD85">
            <w:pPr>
              <w:rPr>
                <w:b w:val="0"/>
                <w:bCs w:val="0"/>
              </w:rPr>
            </w:pPr>
          </w:p>
        </w:tc>
        <w:tc>
          <w:tcPr>
            <w:tcW w:w="1082" w:type="dxa"/>
            <w:tcBorders>
              <w:top w:val="nil"/>
              <w:bottom w:val="nil"/>
            </w:tcBorders>
            <w:vAlign w:val="center"/>
          </w:tcPr>
          <w:p w14:paraId="4FB614AA">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3、文化惠民活动场次</w:t>
            </w:r>
          </w:p>
        </w:tc>
        <w:tc>
          <w:tcPr>
            <w:tcW w:w="1104" w:type="dxa"/>
            <w:tcBorders>
              <w:bottom w:val="nil"/>
            </w:tcBorders>
            <w:vAlign w:val="center"/>
          </w:tcPr>
          <w:p w14:paraId="41FCB532">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≥100场次</w:t>
            </w:r>
          </w:p>
        </w:tc>
        <w:tc>
          <w:tcPr>
            <w:tcW w:w="1113" w:type="dxa"/>
            <w:vAlign w:val="center"/>
          </w:tcPr>
          <w:p w14:paraId="4218DDF8">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全年安排送戏下乡80场，送电影下乡1000场以上</w:t>
            </w:r>
          </w:p>
        </w:tc>
        <w:tc>
          <w:tcPr>
            <w:tcW w:w="871" w:type="dxa"/>
            <w:vAlign w:val="center"/>
          </w:tcPr>
          <w:p w14:paraId="7F196856">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7BAC7B7D">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25057127">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6CC726A1">
            <w:pPr>
              <w:jc w:val="center"/>
              <w:rPr>
                <w:rFonts w:ascii="仿宋_GB2312" w:eastAsia="仿宋_GB2312"/>
                <w:b w:val="0"/>
                <w:bCs w:val="0"/>
                <w:kern w:val="0"/>
              </w:rPr>
            </w:pPr>
          </w:p>
        </w:tc>
      </w:tr>
      <w:tr w14:paraId="031FD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55" w:type="dxa"/>
            <w:vMerge w:val="continue"/>
            <w:vAlign w:val="center"/>
          </w:tcPr>
          <w:p w14:paraId="6D5E2F1F">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229BE44A">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3EB74655">
            <w:pPr>
              <w:rPr>
                <w:b w:val="0"/>
                <w:bCs w:val="0"/>
              </w:rPr>
            </w:pPr>
          </w:p>
        </w:tc>
        <w:tc>
          <w:tcPr>
            <w:tcW w:w="1082" w:type="dxa"/>
            <w:tcBorders>
              <w:top w:val="nil"/>
              <w:bottom w:val="nil"/>
            </w:tcBorders>
            <w:vAlign w:val="center"/>
          </w:tcPr>
          <w:p w14:paraId="3EA7A0B5">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4、公共文化场所免费开放天数</w:t>
            </w:r>
          </w:p>
        </w:tc>
        <w:tc>
          <w:tcPr>
            <w:tcW w:w="1104" w:type="dxa"/>
            <w:tcBorders>
              <w:top w:val="nil"/>
            </w:tcBorders>
            <w:vAlign w:val="center"/>
          </w:tcPr>
          <w:p w14:paraId="6AF56833">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≥300时</w:t>
            </w:r>
          </w:p>
        </w:tc>
        <w:tc>
          <w:tcPr>
            <w:tcW w:w="1113" w:type="dxa"/>
            <w:vAlign w:val="center"/>
          </w:tcPr>
          <w:p w14:paraId="0E28FCB4">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100%</w:t>
            </w:r>
          </w:p>
        </w:tc>
        <w:tc>
          <w:tcPr>
            <w:tcW w:w="871" w:type="dxa"/>
            <w:vAlign w:val="center"/>
          </w:tcPr>
          <w:p w14:paraId="4E2C80BE">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落实不力扣分。</w:t>
            </w:r>
          </w:p>
        </w:tc>
        <w:tc>
          <w:tcPr>
            <w:tcW w:w="826" w:type="dxa"/>
            <w:vAlign w:val="center"/>
          </w:tcPr>
          <w:p w14:paraId="6D186C38">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58836086">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02ACA52B">
            <w:pPr>
              <w:jc w:val="center"/>
              <w:rPr>
                <w:rFonts w:ascii="仿宋_GB2312" w:eastAsia="仿宋_GB2312"/>
                <w:b w:val="0"/>
                <w:bCs w:val="0"/>
                <w:kern w:val="0"/>
              </w:rPr>
            </w:pPr>
          </w:p>
        </w:tc>
      </w:tr>
      <w:tr w14:paraId="3DFE8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55" w:type="dxa"/>
            <w:vMerge w:val="continue"/>
            <w:vAlign w:val="center"/>
          </w:tcPr>
          <w:p w14:paraId="7AE185B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7F8B9847">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1FF47280">
            <w:pPr>
              <w:rPr>
                <w:b w:val="0"/>
                <w:bCs w:val="0"/>
              </w:rPr>
            </w:pPr>
          </w:p>
        </w:tc>
        <w:tc>
          <w:tcPr>
            <w:tcW w:w="1082" w:type="dxa"/>
            <w:tcBorders>
              <w:top w:val="nil"/>
              <w:bottom w:val="nil"/>
            </w:tcBorders>
            <w:vAlign w:val="center"/>
          </w:tcPr>
          <w:p w14:paraId="1EE1CBE9">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5、品牌培育、示范点创建、基地建设、奖项获得等</w:t>
            </w:r>
          </w:p>
        </w:tc>
        <w:tc>
          <w:tcPr>
            <w:tcW w:w="1104" w:type="dxa"/>
            <w:tcBorders>
              <w:bottom w:val="nil"/>
            </w:tcBorders>
            <w:vAlign w:val="center"/>
          </w:tcPr>
          <w:p w14:paraId="3571F1F7">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≥20个（项）</w:t>
            </w:r>
          </w:p>
        </w:tc>
        <w:tc>
          <w:tcPr>
            <w:tcW w:w="1113" w:type="dxa"/>
            <w:vAlign w:val="center"/>
          </w:tcPr>
          <w:p w14:paraId="6E6BF5D7">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80%</w:t>
            </w:r>
          </w:p>
        </w:tc>
        <w:tc>
          <w:tcPr>
            <w:tcW w:w="871" w:type="dxa"/>
            <w:vAlign w:val="center"/>
          </w:tcPr>
          <w:p w14:paraId="52B9469F">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03A39EFD">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7BD96301">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w:t>
            </w:r>
          </w:p>
        </w:tc>
        <w:tc>
          <w:tcPr>
            <w:tcW w:w="2997" w:type="dxa"/>
            <w:gridSpan w:val="3"/>
            <w:vAlign w:val="center"/>
          </w:tcPr>
          <w:p w14:paraId="44413649">
            <w:pPr>
              <w:keepNext w:val="0"/>
              <w:keepLines w:val="0"/>
              <w:widowControl/>
              <w:suppressLineNumbers w:val="0"/>
              <w:jc w:val="center"/>
              <w:textAlignment w:val="center"/>
              <w:rPr>
                <w:rFonts w:ascii="仿宋_GB2312" w:eastAsia="仿宋_GB2312"/>
                <w:b w:val="0"/>
                <w:bCs w:val="0"/>
                <w:kern w:val="0"/>
              </w:rPr>
            </w:pPr>
            <w:r>
              <w:rPr>
                <w:rFonts w:hint="eastAsia" w:ascii="宋体" w:hAnsi="宋体" w:eastAsia="宋体" w:cs="宋体"/>
                <w:b w:val="0"/>
                <w:bCs w:val="0"/>
                <w:i w:val="0"/>
                <w:iCs w:val="0"/>
                <w:snapToGrid w:val="0"/>
                <w:color w:val="000000"/>
                <w:kern w:val="0"/>
                <w:sz w:val="18"/>
                <w:szCs w:val="18"/>
                <w:u w:val="none"/>
                <w:lang w:val="en-US" w:eastAsia="zh-CN" w:bidi="ar"/>
              </w:rPr>
              <w:t>各级对旅游资金支持力度有限，创建工作增加一定难度</w:t>
            </w:r>
          </w:p>
        </w:tc>
      </w:tr>
      <w:tr w14:paraId="03E3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255" w:type="dxa"/>
            <w:vMerge w:val="continue"/>
            <w:vAlign w:val="center"/>
          </w:tcPr>
          <w:p w14:paraId="0D9D509E">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3462986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0AED5DEB">
            <w:pPr>
              <w:rPr>
                <w:b w:val="0"/>
                <w:bCs w:val="0"/>
              </w:rPr>
            </w:pPr>
          </w:p>
        </w:tc>
        <w:tc>
          <w:tcPr>
            <w:tcW w:w="1082" w:type="dxa"/>
            <w:tcBorders>
              <w:top w:val="nil"/>
              <w:bottom w:val="nil"/>
            </w:tcBorders>
            <w:vAlign w:val="center"/>
          </w:tcPr>
          <w:p w14:paraId="592765B3">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6、开展专项整治及检查督查行动</w:t>
            </w:r>
          </w:p>
        </w:tc>
        <w:tc>
          <w:tcPr>
            <w:tcW w:w="1104" w:type="dxa"/>
            <w:tcBorders>
              <w:top w:val="nil"/>
            </w:tcBorders>
            <w:vAlign w:val="center"/>
          </w:tcPr>
          <w:p w14:paraId="0C688362">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≥4次</w:t>
            </w:r>
          </w:p>
        </w:tc>
        <w:tc>
          <w:tcPr>
            <w:tcW w:w="1113" w:type="dxa"/>
            <w:vAlign w:val="center"/>
          </w:tcPr>
          <w:p w14:paraId="3BEA5FE4">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开展“利剑护蕾”专项整治行动，检查530余家次经营单位；开展景区安全生产督查行动等</w:t>
            </w:r>
          </w:p>
        </w:tc>
        <w:tc>
          <w:tcPr>
            <w:tcW w:w="871" w:type="dxa"/>
            <w:vAlign w:val="center"/>
          </w:tcPr>
          <w:p w14:paraId="1FDF65BB">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落实不力扣分。</w:t>
            </w:r>
          </w:p>
        </w:tc>
        <w:tc>
          <w:tcPr>
            <w:tcW w:w="826" w:type="dxa"/>
            <w:vAlign w:val="center"/>
          </w:tcPr>
          <w:p w14:paraId="417C03A1">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642CF3EC">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28D23FDD">
            <w:pPr>
              <w:jc w:val="center"/>
              <w:rPr>
                <w:rFonts w:ascii="仿宋_GB2312" w:eastAsia="仿宋_GB2312"/>
                <w:b w:val="0"/>
                <w:bCs w:val="0"/>
                <w:kern w:val="0"/>
              </w:rPr>
            </w:pPr>
          </w:p>
        </w:tc>
      </w:tr>
      <w:tr w14:paraId="65EE9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55" w:type="dxa"/>
            <w:vMerge w:val="continue"/>
            <w:vAlign w:val="center"/>
          </w:tcPr>
          <w:p w14:paraId="4CEDA668">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7C215FA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235AFA86">
            <w:pPr>
              <w:rPr>
                <w:b w:val="0"/>
                <w:bCs w:val="0"/>
              </w:rPr>
            </w:pPr>
          </w:p>
        </w:tc>
        <w:tc>
          <w:tcPr>
            <w:tcW w:w="1082" w:type="dxa"/>
            <w:tcBorders>
              <w:bottom w:val="nil"/>
            </w:tcBorders>
            <w:vAlign w:val="center"/>
          </w:tcPr>
          <w:p w14:paraId="2643AD4B">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7、培育文化“四上企业”</w:t>
            </w:r>
          </w:p>
        </w:tc>
        <w:tc>
          <w:tcPr>
            <w:tcW w:w="1104" w:type="dxa"/>
            <w:tcBorders>
              <w:bottom w:val="nil"/>
            </w:tcBorders>
            <w:vAlign w:val="center"/>
          </w:tcPr>
          <w:p w14:paraId="6A3814A2">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≥8家</w:t>
            </w:r>
          </w:p>
        </w:tc>
        <w:tc>
          <w:tcPr>
            <w:tcW w:w="1113" w:type="dxa"/>
            <w:vAlign w:val="center"/>
          </w:tcPr>
          <w:p w14:paraId="2F34D0E5">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100%</w:t>
            </w:r>
          </w:p>
        </w:tc>
        <w:tc>
          <w:tcPr>
            <w:tcW w:w="871" w:type="dxa"/>
            <w:vAlign w:val="center"/>
          </w:tcPr>
          <w:p w14:paraId="14DD15ED">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2CA1109F">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5E94EF16">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4A70AFD8">
            <w:pPr>
              <w:jc w:val="center"/>
              <w:rPr>
                <w:rFonts w:ascii="仿宋_GB2312" w:eastAsia="仿宋_GB2312"/>
                <w:b w:val="0"/>
                <w:bCs w:val="0"/>
                <w:kern w:val="0"/>
              </w:rPr>
            </w:pPr>
          </w:p>
        </w:tc>
      </w:tr>
      <w:tr w14:paraId="259DF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55" w:type="dxa"/>
            <w:vMerge w:val="continue"/>
            <w:vAlign w:val="center"/>
          </w:tcPr>
          <w:p w14:paraId="60DBDC49">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08C56B6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0A54B32B">
            <w:pPr>
              <w:rPr>
                <w:b w:val="0"/>
                <w:bCs w:val="0"/>
              </w:rPr>
            </w:pPr>
          </w:p>
        </w:tc>
        <w:tc>
          <w:tcPr>
            <w:tcW w:w="1082" w:type="dxa"/>
            <w:tcBorders>
              <w:top w:val="nil"/>
              <w:bottom w:val="nil"/>
            </w:tcBorders>
            <w:vAlign w:val="center"/>
          </w:tcPr>
          <w:p w14:paraId="2DD26FE7">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8、举办节会活动及主题文旅活动</w:t>
            </w:r>
          </w:p>
        </w:tc>
        <w:tc>
          <w:tcPr>
            <w:tcW w:w="1104" w:type="dxa"/>
            <w:tcBorders>
              <w:top w:val="nil"/>
            </w:tcBorders>
            <w:vAlign w:val="center"/>
          </w:tcPr>
          <w:p w14:paraId="70966EB5">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≥12场次</w:t>
            </w:r>
          </w:p>
        </w:tc>
        <w:tc>
          <w:tcPr>
            <w:tcW w:w="1113" w:type="dxa"/>
            <w:vAlign w:val="center"/>
          </w:tcPr>
          <w:p w14:paraId="47CF12BC">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100%</w:t>
            </w:r>
          </w:p>
        </w:tc>
        <w:tc>
          <w:tcPr>
            <w:tcW w:w="871" w:type="dxa"/>
            <w:vAlign w:val="center"/>
          </w:tcPr>
          <w:p w14:paraId="51D1C6A5">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76A56939">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550236D0">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114D1EEB">
            <w:pPr>
              <w:jc w:val="center"/>
              <w:rPr>
                <w:rFonts w:ascii="仿宋_GB2312" w:eastAsia="仿宋_GB2312"/>
                <w:b w:val="0"/>
                <w:bCs w:val="0"/>
                <w:kern w:val="0"/>
              </w:rPr>
            </w:pPr>
          </w:p>
        </w:tc>
      </w:tr>
      <w:tr w14:paraId="3C584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55" w:type="dxa"/>
            <w:vMerge w:val="continue"/>
            <w:vAlign w:val="center"/>
          </w:tcPr>
          <w:p w14:paraId="76A9AFE9">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76777764">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restart"/>
            <w:vAlign w:val="center"/>
          </w:tcPr>
          <w:p w14:paraId="4F4CED89">
            <w:pPr>
              <w:keepNext w:val="0"/>
              <w:keepLines w:val="0"/>
              <w:widowControl/>
              <w:suppressLineNumbers w:val="0"/>
              <w:jc w:val="left"/>
              <w:textAlignment w:val="center"/>
              <w:rPr>
                <w:b w:val="0"/>
                <w:bCs w:val="0"/>
              </w:rPr>
            </w:pPr>
            <w:r>
              <w:rPr>
                <w:rFonts w:hint="eastAsia" w:ascii="宋体" w:hAnsi="宋体" w:eastAsia="宋体" w:cs="宋体"/>
                <w:b w:val="0"/>
                <w:bCs w:val="0"/>
                <w:i w:val="0"/>
                <w:iCs w:val="0"/>
                <w:snapToGrid w:val="0"/>
                <w:color w:val="000000"/>
                <w:kern w:val="0"/>
                <w:sz w:val="18"/>
                <w:szCs w:val="18"/>
                <w:u w:val="none"/>
                <w:lang w:val="en-US" w:eastAsia="zh-CN" w:bidi="ar"/>
              </w:rPr>
              <w:t>质量指标</w:t>
            </w:r>
          </w:p>
        </w:tc>
        <w:tc>
          <w:tcPr>
            <w:tcW w:w="1082" w:type="dxa"/>
            <w:tcBorders>
              <w:top w:val="nil"/>
              <w:bottom w:val="nil"/>
            </w:tcBorders>
            <w:vAlign w:val="center"/>
          </w:tcPr>
          <w:p w14:paraId="41F407F1">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1、单位工程项目合格率</w:t>
            </w:r>
          </w:p>
        </w:tc>
        <w:tc>
          <w:tcPr>
            <w:tcW w:w="1104" w:type="dxa"/>
            <w:tcBorders>
              <w:bottom w:val="nil"/>
            </w:tcBorders>
            <w:vAlign w:val="center"/>
          </w:tcPr>
          <w:p w14:paraId="583A5555">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≥80%</w:t>
            </w:r>
          </w:p>
        </w:tc>
        <w:tc>
          <w:tcPr>
            <w:tcW w:w="1113" w:type="dxa"/>
            <w:vAlign w:val="center"/>
          </w:tcPr>
          <w:p w14:paraId="6DA0CF23">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100%</w:t>
            </w:r>
          </w:p>
        </w:tc>
        <w:tc>
          <w:tcPr>
            <w:tcW w:w="871" w:type="dxa"/>
            <w:vAlign w:val="center"/>
          </w:tcPr>
          <w:p w14:paraId="2240A974">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落实不力扣分。</w:t>
            </w:r>
          </w:p>
        </w:tc>
        <w:tc>
          <w:tcPr>
            <w:tcW w:w="826" w:type="dxa"/>
            <w:vAlign w:val="center"/>
          </w:tcPr>
          <w:p w14:paraId="08A0707D">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7A3701E3">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7B3F8BD3">
            <w:pPr>
              <w:keepNext w:val="0"/>
              <w:keepLines w:val="0"/>
              <w:widowControl/>
              <w:suppressLineNumbers w:val="0"/>
              <w:jc w:val="center"/>
              <w:textAlignment w:val="center"/>
              <w:rPr>
                <w:rFonts w:ascii="仿宋_GB2312" w:eastAsia="仿宋_GB2312"/>
                <w:b w:val="0"/>
                <w:bCs w:val="0"/>
                <w:kern w:val="0"/>
              </w:rPr>
            </w:pPr>
            <w:r>
              <w:rPr>
                <w:rFonts w:hint="eastAsia" w:ascii="宋体" w:hAnsi="宋体" w:eastAsia="宋体" w:cs="宋体"/>
                <w:b w:val="0"/>
                <w:bCs w:val="0"/>
                <w:i w:val="0"/>
                <w:iCs w:val="0"/>
                <w:snapToGrid w:val="0"/>
                <w:color w:val="000000"/>
                <w:kern w:val="0"/>
                <w:sz w:val="18"/>
                <w:szCs w:val="18"/>
                <w:u w:val="none"/>
                <w:lang w:val="en-US" w:eastAsia="zh-CN" w:bidi="ar"/>
              </w:rPr>
              <w:t>存在项目工期较长的情况</w:t>
            </w:r>
          </w:p>
        </w:tc>
      </w:tr>
      <w:tr w14:paraId="34804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55" w:type="dxa"/>
            <w:vMerge w:val="continue"/>
            <w:vAlign w:val="center"/>
          </w:tcPr>
          <w:p w14:paraId="04949093">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3D1C3F98">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558DD796">
            <w:pPr>
              <w:rPr>
                <w:b w:val="0"/>
                <w:bCs w:val="0"/>
              </w:rPr>
            </w:pPr>
          </w:p>
        </w:tc>
        <w:tc>
          <w:tcPr>
            <w:tcW w:w="1082" w:type="dxa"/>
            <w:tcBorders>
              <w:top w:val="nil"/>
              <w:bottom w:val="nil"/>
            </w:tcBorders>
            <w:vAlign w:val="center"/>
          </w:tcPr>
          <w:p w14:paraId="2066BBD3">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2、非遗保护传承</w:t>
            </w:r>
          </w:p>
        </w:tc>
        <w:tc>
          <w:tcPr>
            <w:tcW w:w="1104" w:type="dxa"/>
            <w:tcBorders>
              <w:top w:val="nil"/>
            </w:tcBorders>
            <w:vAlign w:val="center"/>
          </w:tcPr>
          <w:p w14:paraId="43DD752A">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开展非遗活动，促进非遗传承与保护</w:t>
            </w:r>
          </w:p>
        </w:tc>
        <w:tc>
          <w:tcPr>
            <w:tcW w:w="1113" w:type="dxa"/>
            <w:vAlign w:val="center"/>
          </w:tcPr>
          <w:p w14:paraId="02F20387">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2024年获评全国非物质文化遗产保护先进集体</w:t>
            </w:r>
          </w:p>
        </w:tc>
        <w:tc>
          <w:tcPr>
            <w:tcW w:w="871" w:type="dxa"/>
            <w:vAlign w:val="center"/>
          </w:tcPr>
          <w:p w14:paraId="62A967F2">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61345B33">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28557BFE">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0AF5B3C8">
            <w:pPr>
              <w:jc w:val="center"/>
              <w:rPr>
                <w:rFonts w:ascii="仿宋_GB2312" w:eastAsia="仿宋_GB2312"/>
                <w:b w:val="0"/>
                <w:bCs w:val="0"/>
                <w:kern w:val="0"/>
              </w:rPr>
            </w:pPr>
          </w:p>
        </w:tc>
      </w:tr>
      <w:tr w14:paraId="15F45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55" w:type="dxa"/>
            <w:vMerge w:val="continue"/>
            <w:vAlign w:val="center"/>
          </w:tcPr>
          <w:p w14:paraId="6AA0A92E">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1B66CF4F">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2D748A0C">
            <w:pPr>
              <w:rPr>
                <w:b w:val="0"/>
                <w:bCs w:val="0"/>
              </w:rPr>
            </w:pPr>
          </w:p>
        </w:tc>
        <w:tc>
          <w:tcPr>
            <w:tcW w:w="1082" w:type="dxa"/>
            <w:tcBorders>
              <w:top w:val="nil"/>
              <w:bottom w:val="nil"/>
            </w:tcBorders>
            <w:vAlign w:val="center"/>
          </w:tcPr>
          <w:p w14:paraId="5988A062">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3、文化产业增长率</w:t>
            </w:r>
          </w:p>
        </w:tc>
        <w:tc>
          <w:tcPr>
            <w:tcW w:w="1104" w:type="dxa"/>
            <w:tcBorders>
              <w:bottom w:val="nil"/>
            </w:tcBorders>
            <w:vAlign w:val="center"/>
          </w:tcPr>
          <w:p w14:paraId="5F131350">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≥5%</w:t>
            </w:r>
          </w:p>
        </w:tc>
        <w:tc>
          <w:tcPr>
            <w:tcW w:w="1113" w:type="dxa"/>
            <w:vAlign w:val="center"/>
          </w:tcPr>
          <w:p w14:paraId="5D14A6C5">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100%</w:t>
            </w:r>
          </w:p>
        </w:tc>
        <w:tc>
          <w:tcPr>
            <w:tcW w:w="871" w:type="dxa"/>
            <w:vAlign w:val="center"/>
          </w:tcPr>
          <w:p w14:paraId="316CBD66">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6A469941">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5EA234CC">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7018110A">
            <w:pPr>
              <w:jc w:val="center"/>
              <w:rPr>
                <w:rFonts w:ascii="仿宋_GB2312" w:eastAsia="仿宋_GB2312"/>
                <w:b w:val="0"/>
                <w:bCs w:val="0"/>
                <w:kern w:val="0"/>
              </w:rPr>
            </w:pPr>
          </w:p>
        </w:tc>
      </w:tr>
      <w:tr w14:paraId="5BDD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255" w:type="dxa"/>
            <w:vMerge w:val="continue"/>
            <w:vAlign w:val="center"/>
          </w:tcPr>
          <w:p w14:paraId="096EC4B6">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2C16D8D9">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3151A0EF">
            <w:pPr>
              <w:rPr>
                <w:b w:val="0"/>
                <w:bCs w:val="0"/>
              </w:rPr>
            </w:pPr>
          </w:p>
        </w:tc>
        <w:tc>
          <w:tcPr>
            <w:tcW w:w="1082" w:type="dxa"/>
            <w:tcBorders>
              <w:top w:val="nil"/>
              <w:bottom w:val="nil"/>
            </w:tcBorders>
            <w:vAlign w:val="center"/>
          </w:tcPr>
          <w:p w14:paraId="263405DF">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4、人才培养</w:t>
            </w:r>
          </w:p>
        </w:tc>
        <w:tc>
          <w:tcPr>
            <w:tcW w:w="1104" w:type="dxa"/>
            <w:tcBorders>
              <w:top w:val="nil"/>
            </w:tcBorders>
            <w:vAlign w:val="center"/>
          </w:tcPr>
          <w:p w14:paraId="733A8036">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≥2人</w:t>
            </w:r>
          </w:p>
        </w:tc>
        <w:tc>
          <w:tcPr>
            <w:tcW w:w="1113" w:type="dxa"/>
            <w:vAlign w:val="center"/>
          </w:tcPr>
          <w:p w14:paraId="65E0E9EF">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2024年四海揽才3人，公开招聘3人</w:t>
            </w:r>
          </w:p>
        </w:tc>
        <w:tc>
          <w:tcPr>
            <w:tcW w:w="871" w:type="dxa"/>
            <w:vAlign w:val="center"/>
          </w:tcPr>
          <w:p w14:paraId="2C122C09">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384229EE">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095A8311">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2A84F128">
            <w:pPr>
              <w:jc w:val="center"/>
              <w:rPr>
                <w:rFonts w:ascii="仿宋_GB2312" w:eastAsia="仿宋_GB2312"/>
                <w:b w:val="0"/>
                <w:bCs w:val="0"/>
                <w:kern w:val="0"/>
              </w:rPr>
            </w:pPr>
          </w:p>
        </w:tc>
      </w:tr>
      <w:tr w14:paraId="0E2E8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55" w:type="dxa"/>
            <w:vMerge w:val="continue"/>
            <w:vAlign w:val="center"/>
          </w:tcPr>
          <w:p w14:paraId="3DF7DF5E">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211F99BE">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Merge w:val="continue"/>
            <w:vAlign w:val="center"/>
          </w:tcPr>
          <w:p w14:paraId="2B3B6033">
            <w:pPr>
              <w:rPr>
                <w:b w:val="0"/>
                <w:bCs w:val="0"/>
              </w:rPr>
            </w:pPr>
          </w:p>
        </w:tc>
        <w:tc>
          <w:tcPr>
            <w:tcW w:w="1082" w:type="dxa"/>
            <w:tcBorders>
              <w:top w:val="nil"/>
              <w:bottom w:val="nil"/>
            </w:tcBorders>
            <w:vAlign w:val="center"/>
          </w:tcPr>
          <w:p w14:paraId="58CFFE66">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5、安全生产</w:t>
            </w:r>
          </w:p>
        </w:tc>
        <w:tc>
          <w:tcPr>
            <w:tcW w:w="1104" w:type="dxa"/>
            <w:tcBorders>
              <w:bottom w:val="nil"/>
            </w:tcBorders>
            <w:vAlign w:val="center"/>
          </w:tcPr>
          <w:p w14:paraId="7C94E5C4">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100%</w:t>
            </w:r>
          </w:p>
        </w:tc>
        <w:tc>
          <w:tcPr>
            <w:tcW w:w="1113" w:type="dxa"/>
            <w:vAlign w:val="center"/>
          </w:tcPr>
          <w:p w14:paraId="0ED4DD98">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全年安全无投诉</w:t>
            </w:r>
          </w:p>
        </w:tc>
        <w:tc>
          <w:tcPr>
            <w:tcW w:w="871" w:type="dxa"/>
            <w:vAlign w:val="center"/>
          </w:tcPr>
          <w:p w14:paraId="79D42192">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落实不力扣分。</w:t>
            </w:r>
          </w:p>
        </w:tc>
        <w:tc>
          <w:tcPr>
            <w:tcW w:w="826" w:type="dxa"/>
            <w:vAlign w:val="center"/>
          </w:tcPr>
          <w:p w14:paraId="407D15C3">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912" w:type="dxa"/>
            <w:vAlign w:val="center"/>
          </w:tcPr>
          <w:p w14:paraId="47A53225">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w:t>
            </w:r>
          </w:p>
        </w:tc>
        <w:tc>
          <w:tcPr>
            <w:tcW w:w="2997" w:type="dxa"/>
            <w:gridSpan w:val="3"/>
            <w:vAlign w:val="center"/>
          </w:tcPr>
          <w:p w14:paraId="2FAEB6DC">
            <w:pPr>
              <w:jc w:val="center"/>
              <w:rPr>
                <w:rFonts w:ascii="仿宋_GB2312" w:eastAsia="仿宋_GB2312"/>
                <w:b w:val="0"/>
                <w:bCs w:val="0"/>
                <w:kern w:val="0"/>
              </w:rPr>
            </w:pPr>
          </w:p>
        </w:tc>
      </w:tr>
      <w:tr w14:paraId="5DD88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255" w:type="dxa"/>
            <w:vMerge w:val="continue"/>
            <w:vAlign w:val="center"/>
          </w:tcPr>
          <w:p w14:paraId="1CCE593A">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continue"/>
            <w:vAlign w:val="center"/>
          </w:tcPr>
          <w:p w14:paraId="6A3C885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452" w:type="dxa"/>
            <w:vAlign w:val="center"/>
          </w:tcPr>
          <w:p w14:paraId="205CFE5A">
            <w:pPr>
              <w:keepNext w:val="0"/>
              <w:keepLines w:val="0"/>
              <w:widowControl/>
              <w:suppressLineNumbers w:val="0"/>
              <w:jc w:val="left"/>
              <w:textAlignment w:val="center"/>
              <w:rPr>
                <w:b w:val="0"/>
                <w:bCs w:val="0"/>
              </w:rPr>
            </w:pPr>
            <w:r>
              <w:rPr>
                <w:rFonts w:hint="eastAsia" w:ascii="宋体" w:hAnsi="宋体" w:eastAsia="宋体" w:cs="宋体"/>
                <w:b w:val="0"/>
                <w:bCs w:val="0"/>
                <w:i w:val="0"/>
                <w:iCs w:val="0"/>
                <w:snapToGrid w:val="0"/>
                <w:color w:val="000000"/>
                <w:kern w:val="0"/>
                <w:sz w:val="18"/>
                <w:szCs w:val="18"/>
                <w:u w:val="none"/>
                <w:lang w:val="en-US" w:eastAsia="zh-CN" w:bidi="ar"/>
              </w:rPr>
              <w:t>时效指标</w:t>
            </w:r>
          </w:p>
        </w:tc>
        <w:tc>
          <w:tcPr>
            <w:tcW w:w="1082" w:type="dxa"/>
            <w:tcBorders>
              <w:top w:val="nil"/>
            </w:tcBorders>
            <w:vAlign w:val="center"/>
          </w:tcPr>
          <w:p w14:paraId="418450B0">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目标任务完成及时率</w:t>
            </w:r>
          </w:p>
        </w:tc>
        <w:tc>
          <w:tcPr>
            <w:tcW w:w="1104" w:type="dxa"/>
            <w:tcBorders>
              <w:top w:val="nil"/>
            </w:tcBorders>
            <w:vAlign w:val="center"/>
          </w:tcPr>
          <w:p w14:paraId="4F423267">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100%</w:t>
            </w:r>
          </w:p>
        </w:tc>
        <w:tc>
          <w:tcPr>
            <w:tcW w:w="1113" w:type="dxa"/>
            <w:vAlign w:val="center"/>
          </w:tcPr>
          <w:p w14:paraId="1DC00273">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2024年度内基本完成</w:t>
            </w:r>
          </w:p>
        </w:tc>
        <w:tc>
          <w:tcPr>
            <w:tcW w:w="871" w:type="dxa"/>
            <w:vAlign w:val="center"/>
          </w:tcPr>
          <w:p w14:paraId="23828246">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落实不力扣分。</w:t>
            </w:r>
          </w:p>
        </w:tc>
        <w:tc>
          <w:tcPr>
            <w:tcW w:w="826" w:type="dxa"/>
            <w:vAlign w:val="center"/>
          </w:tcPr>
          <w:p w14:paraId="16E6B30C">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372870C0">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2997" w:type="dxa"/>
            <w:gridSpan w:val="3"/>
            <w:vAlign w:val="center"/>
          </w:tcPr>
          <w:p w14:paraId="690DA9A3">
            <w:pPr>
              <w:jc w:val="center"/>
              <w:rPr>
                <w:rFonts w:ascii="仿宋_GB2312" w:eastAsia="仿宋_GB2312"/>
                <w:b w:val="0"/>
                <w:bCs w:val="0"/>
                <w:kern w:val="0"/>
              </w:rPr>
            </w:pPr>
          </w:p>
        </w:tc>
      </w:tr>
      <w:tr w14:paraId="39C62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55" w:type="dxa"/>
            <w:vMerge w:val="continue"/>
            <w:vAlign w:val="center"/>
          </w:tcPr>
          <w:p w14:paraId="6FCA9922">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p>
        </w:tc>
        <w:tc>
          <w:tcPr>
            <w:tcW w:w="367" w:type="dxa"/>
            <w:vMerge w:val="restart"/>
            <w:vAlign w:val="center"/>
          </w:tcPr>
          <w:p w14:paraId="0399BF65">
            <w:pPr>
              <w:keepNext w:val="0"/>
              <w:keepLines w:val="0"/>
              <w:widowControl/>
              <w:suppressLineNumbers w:val="0"/>
              <w:jc w:val="center"/>
              <w:textAlignment w:val="center"/>
              <w:rPr>
                <w:rFonts w:hint="default" w:ascii="宋体" w:hAnsi="宋体" w:eastAsia="宋体" w:cs="宋体"/>
                <w:b w:val="0"/>
                <w:bCs w:val="0"/>
                <w:i w:val="0"/>
                <w:iCs w:val="0"/>
                <w:snapToGrid w:val="0"/>
                <w:color w:val="000000"/>
                <w:kern w:val="0"/>
                <w:sz w:val="18"/>
                <w:szCs w:val="18"/>
                <w:u w:val="none"/>
                <w:lang w:val="en-US" w:eastAsia="zh-CN" w:bidi="ar"/>
              </w:rPr>
            </w:pPr>
            <w:r>
              <w:rPr>
                <w:rFonts w:hint="default" w:ascii="宋体" w:hAnsi="宋体" w:eastAsia="宋体" w:cs="宋体"/>
                <w:b w:val="0"/>
                <w:bCs w:val="0"/>
                <w:i w:val="0"/>
                <w:iCs w:val="0"/>
                <w:snapToGrid w:val="0"/>
                <w:color w:val="000000"/>
                <w:kern w:val="0"/>
                <w:sz w:val="18"/>
                <w:szCs w:val="18"/>
                <w:u w:val="none"/>
                <w:lang w:val="en-US" w:eastAsia="zh-CN" w:bidi="ar"/>
              </w:rPr>
              <w:t>效益指标</w:t>
            </w:r>
          </w:p>
        </w:tc>
        <w:tc>
          <w:tcPr>
            <w:tcW w:w="452" w:type="dxa"/>
            <w:vMerge w:val="restart"/>
            <w:vAlign w:val="center"/>
          </w:tcPr>
          <w:p w14:paraId="3500A737">
            <w:pPr>
              <w:keepNext w:val="0"/>
              <w:keepLines w:val="0"/>
              <w:widowControl/>
              <w:suppressLineNumbers w:val="0"/>
              <w:jc w:val="left"/>
              <w:textAlignment w:val="center"/>
              <w:rPr>
                <w:b w:val="0"/>
                <w:bCs w:val="0"/>
              </w:rPr>
            </w:pPr>
            <w:r>
              <w:rPr>
                <w:rFonts w:hint="eastAsia" w:ascii="宋体" w:hAnsi="宋体" w:eastAsia="宋体" w:cs="宋体"/>
                <w:b w:val="0"/>
                <w:bCs w:val="0"/>
                <w:i w:val="0"/>
                <w:iCs w:val="0"/>
                <w:snapToGrid w:val="0"/>
                <w:color w:val="000000"/>
                <w:kern w:val="0"/>
                <w:sz w:val="18"/>
                <w:szCs w:val="18"/>
                <w:u w:val="none"/>
                <w:lang w:val="en-US" w:eastAsia="zh-CN" w:bidi="ar"/>
              </w:rPr>
              <w:t>经济效益指标</w:t>
            </w:r>
          </w:p>
        </w:tc>
        <w:tc>
          <w:tcPr>
            <w:tcW w:w="1082" w:type="dxa"/>
            <w:tcBorders>
              <w:bottom w:val="nil"/>
            </w:tcBorders>
            <w:vAlign w:val="center"/>
          </w:tcPr>
          <w:p w14:paraId="060DAD76">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1、文化产业总产值增长率</w:t>
            </w:r>
          </w:p>
        </w:tc>
        <w:tc>
          <w:tcPr>
            <w:tcW w:w="1104" w:type="dxa"/>
            <w:tcBorders>
              <w:bottom w:val="nil"/>
            </w:tcBorders>
            <w:vAlign w:val="center"/>
          </w:tcPr>
          <w:p w14:paraId="13289F59">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≥5%</w:t>
            </w:r>
          </w:p>
        </w:tc>
        <w:tc>
          <w:tcPr>
            <w:tcW w:w="1113" w:type="dxa"/>
            <w:vAlign w:val="center"/>
          </w:tcPr>
          <w:p w14:paraId="33B97C59">
            <w:pPr>
              <w:jc w:val="center"/>
              <w:rPr>
                <w:rFonts w:ascii="仿宋_GB2312" w:eastAsia="仿宋_GB2312"/>
                <w:b w:val="0"/>
                <w:bCs w:val="0"/>
                <w:kern w:val="0"/>
              </w:rPr>
            </w:pPr>
          </w:p>
        </w:tc>
        <w:tc>
          <w:tcPr>
            <w:tcW w:w="871" w:type="dxa"/>
            <w:vAlign w:val="center"/>
          </w:tcPr>
          <w:p w14:paraId="187294A2">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6749A477">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7C1B8DB7">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2997" w:type="dxa"/>
            <w:gridSpan w:val="3"/>
            <w:vAlign w:val="center"/>
          </w:tcPr>
          <w:p w14:paraId="456A8405">
            <w:pPr>
              <w:jc w:val="center"/>
              <w:rPr>
                <w:rFonts w:ascii="仿宋_GB2312" w:eastAsia="仿宋_GB2312"/>
                <w:b w:val="0"/>
                <w:bCs w:val="0"/>
                <w:kern w:val="0"/>
              </w:rPr>
            </w:pPr>
          </w:p>
        </w:tc>
      </w:tr>
      <w:tr w14:paraId="7CAB2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5" w:type="dxa"/>
            <w:vMerge w:val="continue"/>
            <w:vAlign w:val="center"/>
          </w:tcPr>
          <w:p w14:paraId="2181D3B1">
            <w:pPr>
              <w:rPr>
                <w:rFonts w:ascii="仿宋_GB2312" w:eastAsia="仿宋_GB2312"/>
                <w:b w:val="0"/>
                <w:bCs w:val="0"/>
                <w:kern w:val="0"/>
              </w:rPr>
            </w:pPr>
          </w:p>
        </w:tc>
        <w:tc>
          <w:tcPr>
            <w:tcW w:w="367" w:type="dxa"/>
            <w:vMerge w:val="continue"/>
            <w:vAlign w:val="center"/>
          </w:tcPr>
          <w:p w14:paraId="2B3B5D34">
            <w:pPr>
              <w:rPr>
                <w:b w:val="0"/>
                <w:bCs w:val="0"/>
              </w:rPr>
            </w:pPr>
          </w:p>
        </w:tc>
        <w:tc>
          <w:tcPr>
            <w:tcW w:w="452" w:type="dxa"/>
            <w:vMerge w:val="continue"/>
            <w:vAlign w:val="center"/>
          </w:tcPr>
          <w:p w14:paraId="7A89D5CD">
            <w:pPr>
              <w:rPr>
                <w:b w:val="0"/>
                <w:bCs w:val="0"/>
              </w:rPr>
            </w:pPr>
          </w:p>
        </w:tc>
        <w:tc>
          <w:tcPr>
            <w:tcW w:w="1082" w:type="dxa"/>
            <w:tcBorders>
              <w:top w:val="nil"/>
              <w:bottom w:val="nil"/>
            </w:tcBorders>
            <w:vAlign w:val="center"/>
          </w:tcPr>
          <w:p w14:paraId="2AAA09B0">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2、规上企业收入增长率</w:t>
            </w:r>
          </w:p>
        </w:tc>
        <w:tc>
          <w:tcPr>
            <w:tcW w:w="1104" w:type="dxa"/>
            <w:tcBorders>
              <w:top w:val="nil"/>
              <w:bottom w:val="nil"/>
            </w:tcBorders>
            <w:vAlign w:val="center"/>
          </w:tcPr>
          <w:p w14:paraId="02A96E08">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≥7%</w:t>
            </w:r>
          </w:p>
        </w:tc>
        <w:tc>
          <w:tcPr>
            <w:tcW w:w="1113" w:type="dxa"/>
            <w:vAlign w:val="center"/>
          </w:tcPr>
          <w:p w14:paraId="4FC42244">
            <w:pPr>
              <w:jc w:val="center"/>
              <w:rPr>
                <w:rFonts w:ascii="仿宋_GB2312" w:eastAsia="仿宋_GB2312"/>
                <w:b w:val="0"/>
                <w:bCs w:val="0"/>
                <w:kern w:val="0"/>
              </w:rPr>
            </w:pPr>
          </w:p>
        </w:tc>
        <w:tc>
          <w:tcPr>
            <w:tcW w:w="871" w:type="dxa"/>
            <w:vAlign w:val="center"/>
          </w:tcPr>
          <w:p w14:paraId="3AECEE80">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51A2122D">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5E69FC20">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2997" w:type="dxa"/>
            <w:gridSpan w:val="3"/>
            <w:vAlign w:val="center"/>
          </w:tcPr>
          <w:p w14:paraId="519B2723">
            <w:pPr>
              <w:jc w:val="center"/>
              <w:rPr>
                <w:rFonts w:ascii="仿宋_GB2312" w:eastAsia="仿宋_GB2312"/>
                <w:b w:val="0"/>
                <w:bCs w:val="0"/>
                <w:kern w:val="0"/>
              </w:rPr>
            </w:pPr>
          </w:p>
        </w:tc>
      </w:tr>
      <w:tr w14:paraId="1E04D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5" w:type="dxa"/>
            <w:vMerge w:val="continue"/>
            <w:vAlign w:val="center"/>
          </w:tcPr>
          <w:p w14:paraId="77F99DAE">
            <w:pPr>
              <w:rPr>
                <w:rFonts w:ascii="仿宋_GB2312" w:eastAsia="仿宋_GB2312"/>
                <w:b w:val="0"/>
                <w:bCs w:val="0"/>
                <w:kern w:val="0"/>
              </w:rPr>
            </w:pPr>
          </w:p>
        </w:tc>
        <w:tc>
          <w:tcPr>
            <w:tcW w:w="367" w:type="dxa"/>
            <w:vMerge w:val="continue"/>
            <w:vAlign w:val="center"/>
          </w:tcPr>
          <w:p w14:paraId="22CC5013">
            <w:pPr>
              <w:rPr>
                <w:b w:val="0"/>
                <w:bCs w:val="0"/>
              </w:rPr>
            </w:pPr>
          </w:p>
        </w:tc>
        <w:tc>
          <w:tcPr>
            <w:tcW w:w="452" w:type="dxa"/>
            <w:vMerge w:val="continue"/>
            <w:vAlign w:val="center"/>
          </w:tcPr>
          <w:p w14:paraId="4B1CB4D6">
            <w:pPr>
              <w:rPr>
                <w:b w:val="0"/>
                <w:bCs w:val="0"/>
              </w:rPr>
            </w:pPr>
          </w:p>
        </w:tc>
        <w:tc>
          <w:tcPr>
            <w:tcW w:w="1082" w:type="dxa"/>
            <w:tcBorders>
              <w:top w:val="nil"/>
            </w:tcBorders>
            <w:vAlign w:val="center"/>
          </w:tcPr>
          <w:p w14:paraId="3A7FDCD3">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3、旅游产业收入增长率</w:t>
            </w:r>
          </w:p>
        </w:tc>
        <w:tc>
          <w:tcPr>
            <w:tcW w:w="1104" w:type="dxa"/>
            <w:tcBorders>
              <w:top w:val="nil"/>
            </w:tcBorders>
            <w:vAlign w:val="center"/>
          </w:tcPr>
          <w:p w14:paraId="30405676">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≥10%</w:t>
            </w:r>
          </w:p>
        </w:tc>
        <w:tc>
          <w:tcPr>
            <w:tcW w:w="1113" w:type="dxa"/>
            <w:vAlign w:val="center"/>
          </w:tcPr>
          <w:p w14:paraId="159423B4">
            <w:pPr>
              <w:jc w:val="center"/>
              <w:rPr>
                <w:rFonts w:ascii="仿宋_GB2312" w:eastAsia="仿宋_GB2312"/>
                <w:b w:val="0"/>
                <w:bCs w:val="0"/>
                <w:kern w:val="0"/>
              </w:rPr>
            </w:pPr>
          </w:p>
        </w:tc>
        <w:tc>
          <w:tcPr>
            <w:tcW w:w="871" w:type="dxa"/>
            <w:vAlign w:val="center"/>
          </w:tcPr>
          <w:p w14:paraId="558A25FF">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696E651D">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74F3D3F6">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2997" w:type="dxa"/>
            <w:gridSpan w:val="3"/>
            <w:vAlign w:val="center"/>
          </w:tcPr>
          <w:p w14:paraId="4106D49B">
            <w:pPr>
              <w:jc w:val="center"/>
              <w:rPr>
                <w:rFonts w:ascii="仿宋_GB2312" w:eastAsia="仿宋_GB2312"/>
                <w:b w:val="0"/>
                <w:bCs w:val="0"/>
                <w:kern w:val="0"/>
              </w:rPr>
            </w:pPr>
          </w:p>
        </w:tc>
      </w:tr>
      <w:tr w14:paraId="404E0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5" w:type="dxa"/>
            <w:vMerge w:val="continue"/>
            <w:vAlign w:val="center"/>
          </w:tcPr>
          <w:p w14:paraId="38EC82AB">
            <w:pPr>
              <w:rPr>
                <w:rFonts w:ascii="仿宋_GB2312" w:eastAsia="仿宋_GB2312"/>
                <w:b w:val="0"/>
                <w:bCs w:val="0"/>
                <w:kern w:val="0"/>
              </w:rPr>
            </w:pPr>
          </w:p>
        </w:tc>
        <w:tc>
          <w:tcPr>
            <w:tcW w:w="367" w:type="dxa"/>
            <w:vMerge w:val="continue"/>
            <w:vAlign w:val="center"/>
          </w:tcPr>
          <w:p w14:paraId="467B751B">
            <w:pPr>
              <w:rPr>
                <w:b w:val="0"/>
                <w:bCs w:val="0"/>
              </w:rPr>
            </w:pPr>
          </w:p>
        </w:tc>
        <w:tc>
          <w:tcPr>
            <w:tcW w:w="452" w:type="dxa"/>
            <w:vMerge w:val="restart"/>
            <w:vAlign w:val="center"/>
          </w:tcPr>
          <w:p w14:paraId="5CBA0AE5">
            <w:pPr>
              <w:keepNext w:val="0"/>
              <w:keepLines w:val="0"/>
              <w:widowControl/>
              <w:suppressLineNumbers w:val="0"/>
              <w:jc w:val="left"/>
              <w:textAlignment w:val="center"/>
              <w:rPr>
                <w:b w:val="0"/>
                <w:bCs w:val="0"/>
              </w:rPr>
            </w:pPr>
            <w:r>
              <w:rPr>
                <w:rFonts w:hint="eastAsia" w:ascii="宋体" w:hAnsi="宋体" w:eastAsia="宋体" w:cs="宋体"/>
                <w:b w:val="0"/>
                <w:bCs w:val="0"/>
                <w:i w:val="0"/>
                <w:iCs w:val="0"/>
                <w:snapToGrid w:val="0"/>
                <w:color w:val="000000"/>
                <w:kern w:val="0"/>
                <w:sz w:val="18"/>
                <w:szCs w:val="18"/>
                <w:u w:val="none"/>
                <w:lang w:val="en-US" w:eastAsia="zh-CN" w:bidi="ar"/>
              </w:rPr>
              <w:t>社会效益指标</w:t>
            </w:r>
          </w:p>
        </w:tc>
        <w:tc>
          <w:tcPr>
            <w:tcW w:w="1082" w:type="dxa"/>
            <w:tcBorders>
              <w:top w:val="nil"/>
            </w:tcBorders>
            <w:vAlign w:val="center"/>
          </w:tcPr>
          <w:p w14:paraId="330CA757">
            <w:pPr>
              <w:keepNext w:val="0"/>
              <w:keepLines w:val="0"/>
              <w:widowControl/>
              <w:suppressLineNumbers w:val="0"/>
              <w:jc w:val="center"/>
              <w:textAlignment w:val="center"/>
              <w:rPr>
                <w:rFonts w:hint="default" w:ascii="仿宋_GB2312" w:eastAsia="仿宋_GB2312"/>
                <w:b w:val="0"/>
                <w:bCs w:val="0"/>
                <w:kern w:val="0"/>
                <w:lang w:val="en-US" w:eastAsia="zh-CN"/>
              </w:rPr>
            </w:pPr>
            <w:r>
              <w:rPr>
                <w:rFonts w:hint="eastAsia" w:ascii="仿宋" w:hAnsi="仿宋" w:eastAsia="仿宋" w:cs="仿宋"/>
                <w:b w:val="0"/>
                <w:bCs w:val="0"/>
                <w:i w:val="0"/>
                <w:iCs w:val="0"/>
                <w:snapToGrid w:val="0"/>
                <w:color w:val="000000"/>
                <w:kern w:val="0"/>
                <w:sz w:val="18"/>
                <w:szCs w:val="18"/>
                <w:u w:val="none"/>
                <w:lang w:val="en-US" w:eastAsia="zh-CN" w:bidi="ar"/>
              </w:rPr>
              <w:t>1、丰富人民群众精神生活</w:t>
            </w:r>
          </w:p>
        </w:tc>
        <w:tc>
          <w:tcPr>
            <w:tcW w:w="1104" w:type="dxa"/>
            <w:tcBorders>
              <w:top w:val="nil"/>
            </w:tcBorders>
            <w:vAlign w:val="center"/>
          </w:tcPr>
          <w:p w14:paraId="076BB42F">
            <w:pPr>
              <w:keepNext w:val="0"/>
              <w:keepLines w:val="0"/>
              <w:widowControl/>
              <w:suppressLineNumbers w:val="0"/>
              <w:jc w:val="center"/>
              <w:textAlignment w:val="center"/>
              <w:rPr>
                <w:rFonts w:hint="eastAsia" w:ascii="仿宋_GB2312" w:eastAsia="仿宋_GB2312"/>
                <w:b w:val="0"/>
                <w:bCs w:val="0"/>
                <w:kern w:val="0"/>
                <w:lang w:eastAsia="zh-CN"/>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持续开展及推进文化惠民工程</w:t>
            </w:r>
          </w:p>
        </w:tc>
        <w:tc>
          <w:tcPr>
            <w:tcW w:w="1113" w:type="dxa"/>
            <w:vAlign w:val="center"/>
          </w:tcPr>
          <w:p w14:paraId="448E3BF3">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开展“友谊河之夜”、“蓝墨水大讲堂”等与人民群众切实相关的活动</w:t>
            </w:r>
          </w:p>
        </w:tc>
        <w:tc>
          <w:tcPr>
            <w:tcW w:w="871" w:type="dxa"/>
            <w:vAlign w:val="center"/>
          </w:tcPr>
          <w:p w14:paraId="21460391">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2B9EDD19">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2B7383D1">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2997" w:type="dxa"/>
            <w:gridSpan w:val="3"/>
            <w:vAlign w:val="center"/>
          </w:tcPr>
          <w:p w14:paraId="6247E2E7">
            <w:pPr>
              <w:jc w:val="center"/>
              <w:rPr>
                <w:rFonts w:ascii="仿宋_GB2312" w:eastAsia="仿宋_GB2312"/>
                <w:b w:val="0"/>
                <w:bCs w:val="0"/>
                <w:kern w:val="0"/>
              </w:rPr>
            </w:pPr>
          </w:p>
        </w:tc>
      </w:tr>
      <w:tr w14:paraId="434FA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255" w:type="dxa"/>
            <w:vMerge w:val="continue"/>
            <w:vAlign w:val="center"/>
          </w:tcPr>
          <w:p w14:paraId="16D252A9">
            <w:pPr>
              <w:rPr>
                <w:rFonts w:ascii="仿宋_GB2312" w:eastAsia="仿宋_GB2312"/>
                <w:b w:val="0"/>
                <w:bCs w:val="0"/>
                <w:kern w:val="0"/>
              </w:rPr>
            </w:pPr>
          </w:p>
        </w:tc>
        <w:tc>
          <w:tcPr>
            <w:tcW w:w="367" w:type="dxa"/>
            <w:vMerge w:val="continue"/>
            <w:vAlign w:val="center"/>
          </w:tcPr>
          <w:p w14:paraId="76609AED">
            <w:pPr>
              <w:rPr>
                <w:b w:val="0"/>
                <w:bCs w:val="0"/>
              </w:rPr>
            </w:pPr>
          </w:p>
        </w:tc>
        <w:tc>
          <w:tcPr>
            <w:tcW w:w="452" w:type="dxa"/>
            <w:vMerge w:val="continue"/>
            <w:vAlign w:val="center"/>
          </w:tcPr>
          <w:p w14:paraId="48F69AA4">
            <w:pPr>
              <w:rPr>
                <w:b w:val="0"/>
                <w:bCs w:val="0"/>
              </w:rPr>
            </w:pPr>
          </w:p>
        </w:tc>
        <w:tc>
          <w:tcPr>
            <w:tcW w:w="1082" w:type="dxa"/>
            <w:vAlign w:val="center"/>
          </w:tcPr>
          <w:p w14:paraId="364C6779">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2、推动文旅融合发展</w:t>
            </w:r>
          </w:p>
        </w:tc>
        <w:tc>
          <w:tcPr>
            <w:tcW w:w="1104" w:type="dxa"/>
            <w:tcBorders>
              <w:top w:val="nil"/>
            </w:tcBorders>
            <w:vAlign w:val="center"/>
          </w:tcPr>
          <w:p w14:paraId="34E731AC">
            <w:pPr>
              <w:keepNext w:val="0"/>
              <w:keepLines w:val="0"/>
              <w:widowControl/>
              <w:suppressLineNumbers w:val="0"/>
              <w:jc w:val="center"/>
              <w:textAlignment w:val="center"/>
              <w:rPr>
                <w:rFonts w:hint="eastAsia" w:ascii="仿宋_GB2312" w:eastAsia="仿宋_GB2312"/>
                <w:b w:val="0"/>
                <w:bCs w:val="0"/>
                <w:kern w:val="0"/>
                <w:lang w:eastAsia="zh-CN"/>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大力推动文旅融合高质量发展，创新发展</w:t>
            </w:r>
          </w:p>
        </w:tc>
        <w:tc>
          <w:tcPr>
            <w:tcW w:w="1113" w:type="dxa"/>
            <w:vAlign w:val="center"/>
          </w:tcPr>
          <w:p w14:paraId="52EBD2D5">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大胆实践文化+旅游+体育+产业模式</w:t>
            </w:r>
          </w:p>
        </w:tc>
        <w:tc>
          <w:tcPr>
            <w:tcW w:w="871" w:type="dxa"/>
            <w:vAlign w:val="center"/>
          </w:tcPr>
          <w:p w14:paraId="605A25C8">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0B223B1C">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43718EAC">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2997" w:type="dxa"/>
            <w:gridSpan w:val="3"/>
            <w:vAlign w:val="center"/>
          </w:tcPr>
          <w:p w14:paraId="05728C11">
            <w:pPr>
              <w:jc w:val="center"/>
              <w:rPr>
                <w:rFonts w:ascii="仿宋_GB2312" w:eastAsia="仿宋_GB2312"/>
                <w:b w:val="0"/>
                <w:bCs w:val="0"/>
                <w:kern w:val="0"/>
              </w:rPr>
            </w:pPr>
          </w:p>
        </w:tc>
      </w:tr>
      <w:tr w14:paraId="3AF9A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55" w:type="dxa"/>
            <w:vMerge w:val="continue"/>
            <w:vAlign w:val="center"/>
          </w:tcPr>
          <w:p w14:paraId="181B372E">
            <w:pPr>
              <w:rPr>
                <w:rFonts w:ascii="仿宋_GB2312" w:eastAsia="仿宋_GB2312"/>
                <w:b w:val="0"/>
                <w:bCs w:val="0"/>
                <w:kern w:val="0"/>
              </w:rPr>
            </w:pPr>
          </w:p>
        </w:tc>
        <w:tc>
          <w:tcPr>
            <w:tcW w:w="367" w:type="dxa"/>
            <w:vMerge w:val="continue"/>
            <w:vAlign w:val="center"/>
          </w:tcPr>
          <w:p w14:paraId="2F29A551">
            <w:pPr>
              <w:rPr>
                <w:b w:val="0"/>
                <w:bCs w:val="0"/>
              </w:rPr>
            </w:pPr>
          </w:p>
        </w:tc>
        <w:tc>
          <w:tcPr>
            <w:tcW w:w="452" w:type="dxa"/>
            <w:vMerge w:val="continue"/>
            <w:vAlign w:val="center"/>
          </w:tcPr>
          <w:p w14:paraId="7A752932">
            <w:pPr>
              <w:rPr>
                <w:b w:val="0"/>
                <w:bCs w:val="0"/>
              </w:rPr>
            </w:pPr>
          </w:p>
        </w:tc>
        <w:tc>
          <w:tcPr>
            <w:tcW w:w="1082" w:type="dxa"/>
            <w:vAlign w:val="center"/>
          </w:tcPr>
          <w:p w14:paraId="28B107BB">
            <w:pPr>
              <w:keepNext w:val="0"/>
              <w:keepLines w:val="0"/>
              <w:widowControl/>
              <w:suppressLineNumbers w:val="0"/>
              <w:jc w:val="center"/>
              <w:textAlignment w:val="center"/>
              <w:rPr>
                <w:rFonts w:ascii="仿宋_GB2312" w:eastAsia="仿宋_GB2312"/>
                <w:b w:val="0"/>
                <w:bCs w:val="0"/>
                <w:kern w:val="0"/>
              </w:rPr>
            </w:pPr>
            <w:r>
              <w:rPr>
                <w:rFonts w:hint="eastAsia" w:ascii="仿宋" w:hAnsi="仿宋" w:eastAsia="仿宋" w:cs="仿宋"/>
                <w:b w:val="0"/>
                <w:bCs w:val="0"/>
                <w:i w:val="0"/>
                <w:iCs w:val="0"/>
                <w:snapToGrid w:val="0"/>
                <w:color w:val="000000"/>
                <w:kern w:val="0"/>
                <w:sz w:val="18"/>
                <w:szCs w:val="18"/>
                <w:u w:val="none"/>
                <w:lang w:val="en-US" w:eastAsia="zh-CN" w:bidi="ar"/>
              </w:rPr>
              <w:t>3、提升城市形象，打造汨罗品牌</w:t>
            </w:r>
          </w:p>
        </w:tc>
        <w:tc>
          <w:tcPr>
            <w:tcW w:w="1104" w:type="dxa"/>
            <w:tcBorders>
              <w:top w:val="nil"/>
            </w:tcBorders>
            <w:vAlign w:val="center"/>
          </w:tcPr>
          <w:p w14:paraId="5C8EF8E7">
            <w:pPr>
              <w:keepNext w:val="0"/>
              <w:keepLines w:val="0"/>
              <w:widowControl/>
              <w:suppressLineNumbers w:val="0"/>
              <w:jc w:val="center"/>
              <w:textAlignment w:val="center"/>
              <w:rPr>
                <w:rFonts w:hint="eastAsia" w:ascii="仿宋_GB2312" w:eastAsia="仿宋_GB2312"/>
                <w:b w:val="0"/>
                <w:bCs w:val="0"/>
                <w:kern w:val="0"/>
                <w:lang w:eastAsia="zh-CN"/>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提升汨罗旅游知名度、打造汨罗品牌、深化汨罗印象</w:t>
            </w:r>
          </w:p>
        </w:tc>
        <w:tc>
          <w:tcPr>
            <w:tcW w:w="1113" w:type="dxa"/>
            <w:vAlign w:val="center"/>
          </w:tcPr>
          <w:p w14:paraId="22FFCBFA">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打造“亲汨一次·甜蜜一生”文旅品牌</w:t>
            </w:r>
          </w:p>
        </w:tc>
        <w:tc>
          <w:tcPr>
            <w:tcW w:w="871" w:type="dxa"/>
            <w:vAlign w:val="center"/>
          </w:tcPr>
          <w:p w14:paraId="06C5097A">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完成任务，酌情加分。</w:t>
            </w:r>
          </w:p>
        </w:tc>
        <w:tc>
          <w:tcPr>
            <w:tcW w:w="826" w:type="dxa"/>
            <w:vAlign w:val="center"/>
          </w:tcPr>
          <w:p w14:paraId="69C287F1">
            <w:pPr>
              <w:keepNext w:val="0"/>
              <w:keepLines w:val="0"/>
              <w:widowControl/>
              <w:suppressLineNumbers w:val="0"/>
              <w:jc w:val="center"/>
              <w:textAlignment w:val="center"/>
              <w:rPr>
                <w:rFonts w:ascii="仿宋_GB2312" w:eastAsia="仿宋_GB2312"/>
                <w:b w:val="0"/>
                <w:bCs w:val="0"/>
                <w:kern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6083D4F6">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2997" w:type="dxa"/>
            <w:gridSpan w:val="3"/>
            <w:vAlign w:val="center"/>
          </w:tcPr>
          <w:p w14:paraId="4B3402F8">
            <w:pPr>
              <w:jc w:val="center"/>
              <w:rPr>
                <w:rFonts w:ascii="仿宋_GB2312" w:eastAsia="仿宋_GB2312"/>
                <w:b w:val="0"/>
                <w:bCs w:val="0"/>
                <w:kern w:val="0"/>
              </w:rPr>
            </w:pPr>
          </w:p>
        </w:tc>
      </w:tr>
      <w:tr w14:paraId="75C2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55" w:type="dxa"/>
            <w:vMerge w:val="continue"/>
            <w:vAlign w:val="center"/>
          </w:tcPr>
          <w:p w14:paraId="68DB85B9">
            <w:pPr>
              <w:rPr>
                <w:rFonts w:ascii="仿宋_GB2312" w:eastAsia="仿宋_GB2312"/>
                <w:b w:val="0"/>
                <w:bCs w:val="0"/>
                <w:kern w:val="0"/>
                <w:lang w:eastAsia="zh-CN"/>
              </w:rPr>
            </w:pPr>
          </w:p>
        </w:tc>
        <w:tc>
          <w:tcPr>
            <w:tcW w:w="367" w:type="dxa"/>
            <w:vMerge w:val="continue"/>
            <w:vAlign w:val="center"/>
          </w:tcPr>
          <w:p w14:paraId="680AEC61">
            <w:pPr>
              <w:rPr>
                <w:b w:val="0"/>
                <w:bCs w:val="0"/>
              </w:rPr>
            </w:pPr>
          </w:p>
        </w:tc>
        <w:tc>
          <w:tcPr>
            <w:tcW w:w="452" w:type="dxa"/>
            <w:vAlign w:val="center"/>
          </w:tcPr>
          <w:p w14:paraId="1F9184AB">
            <w:pPr>
              <w:keepNext w:val="0"/>
              <w:keepLines w:val="0"/>
              <w:widowControl/>
              <w:suppressLineNumbers w:val="0"/>
              <w:jc w:val="center"/>
              <w:textAlignment w:val="center"/>
              <w:rPr>
                <w:b w:val="0"/>
                <w:bCs w:val="0"/>
              </w:rPr>
            </w:pPr>
            <w:r>
              <w:rPr>
                <w:rFonts w:hint="eastAsia" w:ascii="宋体" w:hAnsi="宋体" w:eastAsia="宋体" w:cs="宋体"/>
                <w:b w:val="0"/>
                <w:bCs w:val="0"/>
                <w:i w:val="0"/>
                <w:iCs w:val="0"/>
                <w:snapToGrid w:val="0"/>
                <w:color w:val="000000"/>
                <w:kern w:val="0"/>
                <w:sz w:val="18"/>
                <w:szCs w:val="18"/>
                <w:u w:val="none"/>
                <w:lang w:val="en-US" w:eastAsia="zh-CN" w:bidi="ar"/>
              </w:rPr>
              <w:t>生态效益指标</w:t>
            </w:r>
          </w:p>
        </w:tc>
        <w:tc>
          <w:tcPr>
            <w:tcW w:w="1082" w:type="dxa"/>
            <w:vAlign w:val="center"/>
          </w:tcPr>
          <w:p w14:paraId="69232143">
            <w:pPr>
              <w:keepNext w:val="0"/>
              <w:keepLines w:val="0"/>
              <w:widowControl/>
              <w:suppressLineNumbers w:val="0"/>
              <w:jc w:val="center"/>
              <w:textAlignment w:val="center"/>
              <w:rPr>
                <w:b w:val="0"/>
                <w:bCs w:val="0"/>
              </w:rPr>
            </w:pPr>
            <w:r>
              <w:rPr>
                <w:rFonts w:hint="eastAsia" w:ascii="仿宋" w:hAnsi="仿宋" w:eastAsia="仿宋" w:cs="仿宋"/>
                <w:b w:val="0"/>
                <w:bCs w:val="0"/>
                <w:i w:val="0"/>
                <w:iCs w:val="0"/>
                <w:snapToGrid w:val="0"/>
                <w:color w:val="000000"/>
                <w:kern w:val="0"/>
                <w:sz w:val="18"/>
                <w:szCs w:val="18"/>
                <w:u w:val="none"/>
                <w:lang w:val="en-US" w:eastAsia="zh-CN" w:bidi="ar"/>
              </w:rPr>
              <w:t>绿色协调可持续发展</w:t>
            </w:r>
          </w:p>
        </w:tc>
        <w:tc>
          <w:tcPr>
            <w:tcW w:w="1104" w:type="dxa"/>
            <w:vAlign w:val="center"/>
          </w:tcPr>
          <w:p w14:paraId="4A91022F">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绿色协调可持续发展</w:t>
            </w:r>
          </w:p>
        </w:tc>
        <w:tc>
          <w:tcPr>
            <w:tcW w:w="1113" w:type="dxa"/>
            <w:vAlign w:val="center"/>
          </w:tcPr>
          <w:p w14:paraId="26DEDA74">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旅游发展以环境保护为基础条件</w:t>
            </w:r>
          </w:p>
        </w:tc>
        <w:tc>
          <w:tcPr>
            <w:tcW w:w="871" w:type="dxa"/>
            <w:vAlign w:val="center"/>
          </w:tcPr>
          <w:p w14:paraId="1717A9A9">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落实不力扣分。</w:t>
            </w:r>
          </w:p>
        </w:tc>
        <w:tc>
          <w:tcPr>
            <w:tcW w:w="826" w:type="dxa"/>
            <w:vAlign w:val="center"/>
          </w:tcPr>
          <w:p w14:paraId="491FD581">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912" w:type="dxa"/>
            <w:vAlign w:val="center"/>
          </w:tcPr>
          <w:p w14:paraId="7F3B676B">
            <w:pPr>
              <w:keepNext w:val="0"/>
              <w:keepLines w:val="0"/>
              <w:widowControl/>
              <w:suppressLineNumbers w:val="0"/>
              <w:jc w:val="center"/>
              <w:textAlignment w:val="center"/>
              <w:rPr>
                <w:b w:val="0"/>
                <w:bCs w:val="0"/>
              </w:rPr>
            </w:pPr>
            <w:r>
              <w:rPr>
                <w:rFonts w:hint="default" w:ascii="仿宋_GB2312" w:hAnsi="宋体" w:eastAsia="仿宋_GB2312" w:cs="仿宋_GB2312"/>
                <w:b w:val="0"/>
                <w:bCs w:val="0"/>
                <w:i w:val="0"/>
                <w:iCs w:val="0"/>
                <w:snapToGrid w:val="0"/>
                <w:color w:val="000000"/>
                <w:kern w:val="0"/>
                <w:sz w:val="18"/>
                <w:szCs w:val="18"/>
                <w:u w:val="none"/>
                <w:lang w:val="en-US" w:eastAsia="zh-CN" w:bidi="ar"/>
              </w:rPr>
              <w:t>3</w:t>
            </w:r>
          </w:p>
        </w:tc>
        <w:tc>
          <w:tcPr>
            <w:tcW w:w="2997" w:type="dxa"/>
            <w:gridSpan w:val="3"/>
            <w:vAlign w:val="center"/>
          </w:tcPr>
          <w:p w14:paraId="260DA853">
            <w:pPr>
              <w:jc w:val="center"/>
              <w:rPr>
                <w:rFonts w:ascii="仿宋_GB2312" w:eastAsia="仿宋_GB2312"/>
                <w:b w:val="0"/>
                <w:bCs w:val="0"/>
                <w:kern w:val="0"/>
              </w:rPr>
            </w:pPr>
          </w:p>
        </w:tc>
      </w:tr>
      <w:tr w14:paraId="1D716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55" w:type="dxa"/>
            <w:vMerge w:val="continue"/>
            <w:vAlign w:val="center"/>
          </w:tcPr>
          <w:p w14:paraId="1988A0EC">
            <w:pPr>
              <w:rPr>
                <w:rFonts w:ascii="仿宋_GB2312" w:eastAsia="仿宋_GB2312"/>
                <w:b w:val="0"/>
                <w:bCs w:val="0"/>
                <w:kern w:val="0"/>
                <w:lang w:eastAsia="zh-CN"/>
              </w:rPr>
            </w:pPr>
          </w:p>
        </w:tc>
        <w:tc>
          <w:tcPr>
            <w:tcW w:w="367" w:type="dxa"/>
            <w:vMerge w:val="restart"/>
            <w:vAlign w:val="center"/>
          </w:tcPr>
          <w:p w14:paraId="2BBF661A">
            <w:pPr>
              <w:rPr>
                <w:b w:val="0"/>
                <w:bCs w:val="0"/>
              </w:rPr>
            </w:pPr>
          </w:p>
        </w:tc>
        <w:tc>
          <w:tcPr>
            <w:tcW w:w="452" w:type="dxa"/>
            <w:vMerge w:val="restart"/>
            <w:vAlign w:val="center"/>
          </w:tcPr>
          <w:p w14:paraId="10A6F8E0">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效益指标</w:t>
            </w:r>
          </w:p>
        </w:tc>
        <w:tc>
          <w:tcPr>
            <w:tcW w:w="1082" w:type="dxa"/>
            <w:vAlign w:val="top"/>
          </w:tcPr>
          <w:p w14:paraId="717CF59F">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1、提升公</w:t>
            </w:r>
          </w:p>
          <w:p w14:paraId="4425DE13">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共文化水平</w:t>
            </w:r>
          </w:p>
          <w:p w14:paraId="5659CE38">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、文旅基础 设施建设</w:t>
            </w:r>
          </w:p>
        </w:tc>
        <w:tc>
          <w:tcPr>
            <w:tcW w:w="1104" w:type="dxa"/>
            <w:vAlign w:val="top"/>
          </w:tcPr>
          <w:p w14:paraId="7E05A7E0">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提升公共文</w:t>
            </w:r>
          </w:p>
          <w:p w14:paraId="6E7379BE">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化水平、文</w:t>
            </w:r>
          </w:p>
          <w:p w14:paraId="351222A4">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旅基础设施</w:t>
            </w:r>
          </w:p>
          <w:p w14:paraId="2A003507">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建设</w:t>
            </w:r>
          </w:p>
        </w:tc>
        <w:tc>
          <w:tcPr>
            <w:tcW w:w="1113" w:type="dxa"/>
            <w:vAlign w:val="top"/>
          </w:tcPr>
          <w:p w14:paraId="43B44358">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p>
          <w:p w14:paraId="769563A8">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持续</w:t>
            </w:r>
          </w:p>
        </w:tc>
        <w:tc>
          <w:tcPr>
            <w:tcW w:w="871" w:type="dxa"/>
            <w:vAlign w:val="top"/>
          </w:tcPr>
          <w:p w14:paraId="3E3EAC19">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完成任</w:t>
            </w:r>
          </w:p>
          <w:p w14:paraId="01554A19">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务，酌情</w:t>
            </w:r>
          </w:p>
          <w:p w14:paraId="51B9712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加分。</w:t>
            </w:r>
          </w:p>
        </w:tc>
        <w:tc>
          <w:tcPr>
            <w:tcW w:w="826" w:type="dxa"/>
            <w:vAlign w:val="top"/>
          </w:tcPr>
          <w:p w14:paraId="3671A314">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p>
          <w:p w14:paraId="174711E2">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3</w:t>
            </w:r>
          </w:p>
        </w:tc>
        <w:tc>
          <w:tcPr>
            <w:tcW w:w="912" w:type="dxa"/>
            <w:vAlign w:val="top"/>
          </w:tcPr>
          <w:p w14:paraId="48BCFD6E">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p>
          <w:p w14:paraId="488CE9B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3</w:t>
            </w:r>
          </w:p>
        </w:tc>
        <w:tc>
          <w:tcPr>
            <w:tcW w:w="2997" w:type="dxa"/>
            <w:gridSpan w:val="3"/>
            <w:vAlign w:val="center"/>
          </w:tcPr>
          <w:p w14:paraId="67AFFA8E">
            <w:pPr>
              <w:jc w:val="center"/>
              <w:rPr>
                <w:rFonts w:ascii="仿宋_GB2312" w:eastAsia="仿宋_GB2312"/>
                <w:b w:val="0"/>
                <w:bCs w:val="0"/>
                <w:kern w:val="0"/>
              </w:rPr>
            </w:pPr>
          </w:p>
        </w:tc>
      </w:tr>
      <w:tr w14:paraId="4435B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55" w:type="dxa"/>
            <w:vMerge w:val="continue"/>
            <w:vAlign w:val="center"/>
          </w:tcPr>
          <w:p w14:paraId="069FA927">
            <w:pPr>
              <w:rPr>
                <w:rFonts w:ascii="仿宋_GB2312" w:eastAsia="仿宋_GB2312"/>
                <w:b w:val="0"/>
                <w:bCs w:val="0"/>
                <w:kern w:val="0"/>
                <w:lang w:eastAsia="zh-CN"/>
              </w:rPr>
            </w:pPr>
          </w:p>
        </w:tc>
        <w:tc>
          <w:tcPr>
            <w:tcW w:w="367" w:type="dxa"/>
            <w:vMerge w:val="continue"/>
            <w:vAlign w:val="center"/>
          </w:tcPr>
          <w:p w14:paraId="5346B30C">
            <w:pPr>
              <w:rPr>
                <w:b w:val="0"/>
                <w:bCs w:val="0"/>
              </w:rPr>
            </w:pPr>
          </w:p>
        </w:tc>
        <w:tc>
          <w:tcPr>
            <w:tcW w:w="452" w:type="dxa"/>
            <w:vMerge w:val="continue"/>
            <w:vAlign w:val="center"/>
          </w:tcPr>
          <w:p w14:paraId="157EC0A5">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p>
        </w:tc>
        <w:tc>
          <w:tcPr>
            <w:tcW w:w="1082" w:type="dxa"/>
            <w:vAlign w:val="top"/>
          </w:tcPr>
          <w:p w14:paraId="78E5A671">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2、提高人  民群众活动</w:t>
            </w:r>
          </w:p>
          <w:p w14:paraId="3DD4382B">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参与度</w:t>
            </w:r>
          </w:p>
        </w:tc>
        <w:tc>
          <w:tcPr>
            <w:tcW w:w="1104" w:type="dxa"/>
            <w:vAlign w:val="top"/>
          </w:tcPr>
          <w:p w14:paraId="558D0D50">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提高人民群 众活动参与</w:t>
            </w:r>
          </w:p>
          <w:p w14:paraId="2CFA1AB7">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度</w:t>
            </w:r>
          </w:p>
        </w:tc>
        <w:tc>
          <w:tcPr>
            <w:tcW w:w="1113" w:type="dxa"/>
            <w:vAlign w:val="top"/>
          </w:tcPr>
          <w:p w14:paraId="47B05E7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持续</w:t>
            </w:r>
          </w:p>
        </w:tc>
        <w:tc>
          <w:tcPr>
            <w:tcW w:w="871" w:type="dxa"/>
            <w:vAlign w:val="top"/>
          </w:tcPr>
          <w:p w14:paraId="787685B5">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完成任</w:t>
            </w:r>
          </w:p>
          <w:p w14:paraId="52A2DB9F">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务，酌情</w:t>
            </w:r>
          </w:p>
          <w:p w14:paraId="35C74F62">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加分。</w:t>
            </w:r>
          </w:p>
        </w:tc>
        <w:tc>
          <w:tcPr>
            <w:tcW w:w="826" w:type="dxa"/>
            <w:vAlign w:val="top"/>
          </w:tcPr>
          <w:p w14:paraId="50D65E4C">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3</w:t>
            </w:r>
          </w:p>
        </w:tc>
        <w:tc>
          <w:tcPr>
            <w:tcW w:w="912" w:type="dxa"/>
            <w:vAlign w:val="top"/>
          </w:tcPr>
          <w:p w14:paraId="34ABD263">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3</w:t>
            </w:r>
          </w:p>
        </w:tc>
        <w:tc>
          <w:tcPr>
            <w:tcW w:w="2997" w:type="dxa"/>
            <w:gridSpan w:val="3"/>
            <w:vAlign w:val="center"/>
          </w:tcPr>
          <w:p w14:paraId="0E73ECD4">
            <w:pPr>
              <w:jc w:val="center"/>
              <w:rPr>
                <w:rFonts w:ascii="仿宋_GB2312" w:eastAsia="仿宋_GB2312"/>
                <w:b w:val="0"/>
                <w:bCs w:val="0"/>
                <w:kern w:val="0"/>
              </w:rPr>
            </w:pPr>
          </w:p>
        </w:tc>
      </w:tr>
      <w:tr w14:paraId="3FE8D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55" w:type="dxa"/>
            <w:vMerge w:val="continue"/>
            <w:vAlign w:val="center"/>
          </w:tcPr>
          <w:p w14:paraId="21F9564E">
            <w:pPr>
              <w:rPr>
                <w:rFonts w:ascii="仿宋_GB2312" w:eastAsia="仿宋_GB2312"/>
                <w:b w:val="0"/>
                <w:bCs w:val="0"/>
                <w:kern w:val="0"/>
                <w:lang w:eastAsia="zh-CN"/>
              </w:rPr>
            </w:pPr>
          </w:p>
        </w:tc>
        <w:tc>
          <w:tcPr>
            <w:tcW w:w="367" w:type="dxa"/>
            <w:vMerge w:val="continue"/>
            <w:vAlign w:val="center"/>
          </w:tcPr>
          <w:p w14:paraId="69ED35E9">
            <w:pPr>
              <w:rPr>
                <w:b w:val="0"/>
                <w:bCs w:val="0"/>
              </w:rPr>
            </w:pPr>
          </w:p>
        </w:tc>
        <w:tc>
          <w:tcPr>
            <w:tcW w:w="452" w:type="dxa"/>
            <w:vMerge w:val="continue"/>
            <w:vAlign w:val="center"/>
          </w:tcPr>
          <w:p w14:paraId="6B63E5C7">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p>
        </w:tc>
        <w:tc>
          <w:tcPr>
            <w:tcW w:w="1082" w:type="dxa"/>
            <w:vAlign w:val="top"/>
          </w:tcPr>
          <w:p w14:paraId="0B43FE9B">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3、提升全  民文化保护</w:t>
            </w:r>
          </w:p>
          <w:p w14:paraId="23BBAE84">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、文化传承</w:t>
            </w:r>
          </w:p>
          <w:p w14:paraId="3E376C22">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意识</w:t>
            </w:r>
          </w:p>
        </w:tc>
        <w:tc>
          <w:tcPr>
            <w:tcW w:w="1104" w:type="dxa"/>
            <w:vAlign w:val="top"/>
          </w:tcPr>
          <w:p w14:paraId="5F1D295F">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提升全民文</w:t>
            </w:r>
          </w:p>
          <w:p w14:paraId="01CBB52C">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化保护、文</w:t>
            </w:r>
          </w:p>
          <w:p w14:paraId="0ED1C4D7">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化传承意识</w:t>
            </w:r>
          </w:p>
        </w:tc>
        <w:tc>
          <w:tcPr>
            <w:tcW w:w="1113" w:type="dxa"/>
            <w:vAlign w:val="top"/>
          </w:tcPr>
          <w:p w14:paraId="19B3638E">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p>
          <w:p w14:paraId="648B310A">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持续</w:t>
            </w:r>
          </w:p>
        </w:tc>
        <w:tc>
          <w:tcPr>
            <w:tcW w:w="871" w:type="dxa"/>
            <w:vAlign w:val="top"/>
          </w:tcPr>
          <w:p w14:paraId="5A8EF43B">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完成任</w:t>
            </w:r>
          </w:p>
          <w:p w14:paraId="26D014D6">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务，酌情</w:t>
            </w:r>
          </w:p>
          <w:p w14:paraId="18CACF18">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加分。</w:t>
            </w:r>
          </w:p>
        </w:tc>
        <w:tc>
          <w:tcPr>
            <w:tcW w:w="826" w:type="dxa"/>
            <w:vAlign w:val="top"/>
          </w:tcPr>
          <w:p w14:paraId="64B3280D">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p>
          <w:p w14:paraId="3D2CA44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3</w:t>
            </w:r>
          </w:p>
        </w:tc>
        <w:tc>
          <w:tcPr>
            <w:tcW w:w="912" w:type="dxa"/>
            <w:vAlign w:val="top"/>
          </w:tcPr>
          <w:p w14:paraId="077F7F2C">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p>
          <w:p w14:paraId="295EAB2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3</w:t>
            </w:r>
          </w:p>
        </w:tc>
        <w:tc>
          <w:tcPr>
            <w:tcW w:w="2997" w:type="dxa"/>
            <w:gridSpan w:val="3"/>
            <w:vAlign w:val="center"/>
          </w:tcPr>
          <w:p w14:paraId="69054208">
            <w:pPr>
              <w:jc w:val="center"/>
              <w:rPr>
                <w:rFonts w:ascii="仿宋_GB2312" w:eastAsia="仿宋_GB2312"/>
                <w:b w:val="0"/>
                <w:bCs w:val="0"/>
                <w:kern w:val="0"/>
              </w:rPr>
            </w:pPr>
          </w:p>
        </w:tc>
      </w:tr>
      <w:tr w14:paraId="1F151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55" w:type="dxa"/>
            <w:vMerge w:val="continue"/>
            <w:vAlign w:val="center"/>
          </w:tcPr>
          <w:p w14:paraId="12384927">
            <w:pPr>
              <w:rPr>
                <w:rFonts w:ascii="仿宋_GB2312" w:eastAsia="仿宋_GB2312"/>
                <w:b w:val="0"/>
                <w:bCs w:val="0"/>
                <w:kern w:val="0"/>
                <w:lang w:eastAsia="zh-CN"/>
              </w:rPr>
            </w:pPr>
          </w:p>
        </w:tc>
        <w:tc>
          <w:tcPr>
            <w:tcW w:w="367" w:type="dxa"/>
            <w:vAlign w:val="center"/>
          </w:tcPr>
          <w:p w14:paraId="3512BF96">
            <w:pPr>
              <w:rPr>
                <w:b w:val="0"/>
                <w:bCs w:val="0"/>
              </w:rPr>
            </w:pPr>
          </w:p>
        </w:tc>
        <w:tc>
          <w:tcPr>
            <w:tcW w:w="452" w:type="dxa"/>
            <w:vAlign w:val="top"/>
          </w:tcPr>
          <w:p w14:paraId="60AB8BE9">
            <w:pPr>
              <w:pStyle w:val="14"/>
              <w:spacing w:before="252" w:line="219" w:lineRule="auto"/>
              <w:jc w:val="left"/>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满意度指标</w:t>
            </w:r>
          </w:p>
        </w:tc>
        <w:tc>
          <w:tcPr>
            <w:tcW w:w="1082" w:type="dxa"/>
            <w:vAlign w:val="top"/>
          </w:tcPr>
          <w:p w14:paraId="0D4C0E3D">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人民群众满</w:t>
            </w:r>
          </w:p>
          <w:p w14:paraId="1A006041">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意率</w:t>
            </w:r>
          </w:p>
        </w:tc>
        <w:tc>
          <w:tcPr>
            <w:tcW w:w="1104" w:type="dxa"/>
            <w:vAlign w:val="top"/>
          </w:tcPr>
          <w:p w14:paraId="6B14F93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≥90</w:t>
            </w:r>
          </w:p>
        </w:tc>
        <w:tc>
          <w:tcPr>
            <w:tcW w:w="1113" w:type="dxa"/>
            <w:vAlign w:val="top"/>
          </w:tcPr>
          <w:p w14:paraId="24238E7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100%</w:t>
            </w:r>
          </w:p>
        </w:tc>
        <w:tc>
          <w:tcPr>
            <w:tcW w:w="871" w:type="dxa"/>
            <w:vAlign w:val="top"/>
          </w:tcPr>
          <w:p w14:paraId="27C24772">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完成任</w:t>
            </w:r>
          </w:p>
          <w:p w14:paraId="2BB232A6">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务，酌情</w:t>
            </w:r>
          </w:p>
          <w:p w14:paraId="0697F3F7">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加分。</w:t>
            </w:r>
          </w:p>
        </w:tc>
        <w:tc>
          <w:tcPr>
            <w:tcW w:w="826" w:type="dxa"/>
            <w:vAlign w:val="top"/>
          </w:tcPr>
          <w:p w14:paraId="78C5C708">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10</w:t>
            </w:r>
          </w:p>
        </w:tc>
        <w:tc>
          <w:tcPr>
            <w:tcW w:w="912" w:type="dxa"/>
            <w:vAlign w:val="top"/>
          </w:tcPr>
          <w:p w14:paraId="241C2C0A">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10</w:t>
            </w:r>
          </w:p>
        </w:tc>
        <w:tc>
          <w:tcPr>
            <w:tcW w:w="2997" w:type="dxa"/>
            <w:gridSpan w:val="3"/>
            <w:vAlign w:val="center"/>
          </w:tcPr>
          <w:p w14:paraId="2C7A4282">
            <w:pPr>
              <w:jc w:val="center"/>
              <w:rPr>
                <w:rFonts w:ascii="仿宋_GB2312" w:eastAsia="仿宋_GB2312"/>
                <w:b w:val="0"/>
                <w:bCs w:val="0"/>
                <w:kern w:val="0"/>
              </w:rPr>
            </w:pPr>
          </w:p>
        </w:tc>
      </w:tr>
      <w:tr w14:paraId="00792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55" w:type="dxa"/>
            <w:vMerge w:val="continue"/>
            <w:vAlign w:val="center"/>
          </w:tcPr>
          <w:p w14:paraId="5B63FD9B">
            <w:pPr>
              <w:rPr>
                <w:rFonts w:ascii="仿宋_GB2312" w:eastAsia="仿宋_GB2312"/>
                <w:b w:val="0"/>
                <w:bCs w:val="0"/>
                <w:kern w:val="0"/>
                <w:lang w:eastAsia="zh-CN"/>
              </w:rPr>
            </w:pPr>
          </w:p>
        </w:tc>
        <w:tc>
          <w:tcPr>
            <w:tcW w:w="367" w:type="dxa"/>
            <w:vMerge w:val="restart"/>
            <w:vAlign w:val="center"/>
          </w:tcPr>
          <w:p w14:paraId="5C9FCF00">
            <w:pPr>
              <w:rPr>
                <w:b w:val="0"/>
                <w:bCs w:val="0"/>
              </w:rPr>
            </w:pPr>
          </w:p>
        </w:tc>
        <w:tc>
          <w:tcPr>
            <w:tcW w:w="452" w:type="dxa"/>
            <w:vMerge w:val="restart"/>
            <w:vAlign w:val="top"/>
          </w:tcPr>
          <w:p w14:paraId="7F3AB429">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p>
          <w:p w14:paraId="69EF3D37">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p>
          <w:p w14:paraId="580AB7E4">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p>
          <w:p w14:paraId="0720938A">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成本指标</w:t>
            </w:r>
          </w:p>
        </w:tc>
        <w:tc>
          <w:tcPr>
            <w:tcW w:w="1082" w:type="dxa"/>
            <w:vAlign w:val="top"/>
          </w:tcPr>
          <w:p w14:paraId="6A9DC3BC">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预算成本控</w:t>
            </w:r>
          </w:p>
          <w:p w14:paraId="6D72ECFA">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制情况</w:t>
            </w:r>
          </w:p>
        </w:tc>
        <w:tc>
          <w:tcPr>
            <w:tcW w:w="1104" w:type="dxa"/>
            <w:vAlign w:val="top"/>
          </w:tcPr>
          <w:p w14:paraId="556A2F1D">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1942.20万元</w:t>
            </w:r>
          </w:p>
        </w:tc>
        <w:tc>
          <w:tcPr>
            <w:tcW w:w="1113" w:type="dxa"/>
            <w:vAlign w:val="top"/>
          </w:tcPr>
          <w:p w14:paraId="32D31EB3">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3806.27万元</w:t>
            </w:r>
          </w:p>
        </w:tc>
        <w:tc>
          <w:tcPr>
            <w:tcW w:w="871" w:type="dxa"/>
            <w:vAlign w:val="top"/>
          </w:tcPr>
          <w:p w14:paraId="0AE8859F">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落实不力 扣分。</w:t>
            </w:r>
          </w:p>
        </w:tc>
        <w:tc>
          <w:tcPr>
            <w:tcW w:w="826" w:type="dxa"/>
            <w:vAlign w:val="top"/>
          </w:tcPr>
          <w:p w14:paraId="6F2E0BF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10</w:t>
            </w:r>
          </w:p>
        </w:tc>
        <w:tc>
          <w:tcPr>
            <w:tcW w:w="912" w:type="dxa"/>
            <w:vAlign w:val="top"/>
          </w:tcPr>
          <w:p w14:paraId="24F6AB62">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9</w:t>
            </w:r>
          </w:p>
        </w:tc>
        <w:tc>
          <w:tcPr>
            <w:tcW w:w="2997" w:type="dxa"/>
            <w:gridSpan w:val="3"/>
            <w:vAlign w:val="center"/>
          </w:tcPr>
          <w:p w14:paraId="072E79CA">
            <w:pPr>
              <w:jc w:val="center"/>
              <w:rPr>
                <w:rFonts w:hint="eastAsia" w:ascii="仿宋_GB2312" w:eastAsia="仿宋_GB2312"/>
                <w:b w:val="0"/>
                <w:bCs w:val="0"/>
                <w:kern w:val="0"/>
                <w:lang w:val="en-US" w:eastAsia="zh-CN"/>
              </w:rPr>
            </w:pPr>
            <w:r>
              <w:rPr>
                <w:rFonts w:hint="eastAsia" w:ascii="仿宋_GB2312" w:eastAsia="仿宋_GB2312"/>
                <w:b w:val="0"/>
                <w:bCs w:val="0"/>
                <w:kern w:val="0"/>
                <w:lang w:val="en-US" w:eastAsia="zh-CN"/>
              </w:rPr>
              <w:t>超预算</w:t>
            </w:r>
          </w:p>
        </w:tc>
      </w:tr>
      <w:tr w14:paraId="5C577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55" w:type="dxa"/>
            <w:vMerge w:val="continue"/>
            <w:vAlign w:val="center"/>
          </w:tcPr>
          <w:p w14:paraId="2546ECEF">
            <w:pPr>
              <w:rPr>
                <w:rFonts w:ascii="仿宋_GB2312" w:eastAsia="仿宋_GB2312"/>
                <w:b w:val="0"/>
                <w:bCs w:val="0"/>
                <w:kern w:val="0"/>
                <w:lang w:eastAsia="zh-CN"/>
              </w:rPr>
            </w:pPr>
          </w:p>
        </w:tc>
        <w:tc>
          <w:tcPr>
            <w:tcW w:w="367" w:type="dxa"/>
            <w:vMerge w:val="continue"/>
            <w:vAlign w:val="center"/>
          </w:tcPr>
          <w:p w14:paraId="5E66048D">
            <w:pPr>
              <w:rPr>
                <w:b w:val="0"/>
                <w:bCs w:val="0"/>
              </w:rPr>
            </w:pPr>
          </w:p>
        </w:tc>
        <w:tc>
          <w:tcPr>
            <w:tcW w:w="452" w:type="dxa"/>
            <w:vMerge w:val="continue"/>
            <w:vAlign w:val="top"/>
          </w:tcPr>
          <w:p w14:paraId="45DF0E25">
            <w:pPr>
              <w:rPr>
                <w:rFonts w:hint="eastAsia" w:ascii="宋体" w:hAnsi="宋体" w:eastAsia="宋体" w:cs="宋体"/>
                <w:b w:val="0"/>
                <w:bCs w:val="0"/>
                <w:i w:val="0"/>
                <w:iCs w:val="0"/>
                <w:snapToGrid w:val="0"/>
                <w:color w:val="000000"/>
                <w:kern w:val="0"/>
                <w:sz w:val="18"/>
                <w:szCs w:val="18"/>
                <w:u w:val="none"/>
                <w:lang w:val="en-US" w:eastAsia="zh-CN" w:bidi="ar"/>
              </w:rPr>
            </w:pPr>
          </w:p>
        </w:tc>
        <w:tc>
          <w:tcPr>
            <w:tcW w:w="1082" w:type="dxa"/>
            <w:vAlign w:val="top"/>
          </w:tcPr>
          <w:p w14:paraId="488F8F35">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社会资本投</w:t>
            </w:r>
          </w:p>
          <w:p w14:paraId="0D53E6F1">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入情况</w:t>
            </w:r>
          </w:p>
        </w:tc>
        <w:tc>
          <w:tcPr>
            <w:tcW w:w="1104" w:type="dxa"/>
            <w:vAlign w:val="top"/>
          </w:tcPr>
          <w:p w14:paraId="57EA40A5">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无社会资金</w:t>
            </w:r>
          </w:p>
          <w:p w14:paraId="22AAB6C4">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投入</w:t>
            </w:r>
          </w:p>
        </w:tc>
        <w:tc>
          <w:tcPr>
            <w:tcW w:w="1113" w:type="dxa"/>
            <w:vAlign w:val="top"/>
          </w:tcPr>
          <w:p w14:paraId="624239A6">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无</w:t>
            </w:r>
          </w:p>
        </w:tc>
        <w:tc>
          <w:tcPr>
            <w:tcW w:w="871" w:type="dxa"/>
            <w:vAlign w:val="top"/>
          </w:tcPr>
          <w:p w14:paraId="384C59A3">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完成任</w:t>
            </w:r>
          </w:p>
          <w:p w14:paraId="70163CDD">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务，酌情</w:t>
            </w:r>
          </w:p>
          <w:p w14:paraId="1FAAB37A">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加分。</w:t>
            </w:r>
          </w:p>
        </w:tc>
        <w:tc>
          <w:tcPr>
            <w:tcW w:w="826" w:type="dxa"/>
            <w:vAlign w:val="top"/>
          </w:tcPr>
          <w:p w14:paraId="1C4C936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5</w:t>
            </w:r>
          </w:p>
        </w:tc>
        <w:tc>
          <w:tcPr>
            <w:tcW w:w="912" w:type="dxa"/>
            <w:vAlign w:val="top"/>
          </w:tcPr>
          <w:p w14:paraId="7A1BE47B">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5</w:t>
            </w:r>
          </w:p>
        </w:tc>
        <w:tc>
          <w:tcPr>
            <w:tcW w:w="2997" w:type="dxa"/>
            <w:gridSpan w:val="3"/>
            <w:vAlign w:val="center"/>
          </w:tcPr>
          <w:p w14:paraId="7C18FE85">
            <w:pPr>
              <w:jc w:val="center"/>
              <w:rPr>
                <w:rFonts w:ascii="仿宋_GB2312" w:eastAsia="仿宋_GB2312"/>
                <w:b w:val="0"/>
                <w:bCs w:val="0"/>
                <w:kern w:val="0"/>
              </w:rPr>
            </w:pPr>
          </w:p>
        </w:tc>
      </w:tr>
      <w:tr w14:paraId="4AACC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55" w:type="dxa"/>
            <w:vMerge w:val="continue"/>
            <w:vAlign w:val="center"/>
          </w:tcPr>
          <w:p w14:paraId="4B164DDE">
            <w:pPr>
              <w:rPr>
                <w:rFonts w:ascii="仿宋_GB2312" w:eastAsia="仿宋_GB2312"/>
                <w:b w:val="0"/>
                <w:bCs w:val="0"/>
                <w:kern w:val="0"/>
                <w:lang w:eastAsia="zh-CN"/>
              </w:rPr>
            </w:pPr>
          </w:p>
        </w:tc>
        <w:tc>
          <w:tcPr>
            <w:tcW w:w="367" w:type="dxa"/>
            <w:vMerge w:val="continue"/>
            <w:vAlign w:val="center"/>
          </w:tcPr>
          <w:p w14:paraId="7E32312E">
            <w:pPr>
              <w:rPr>
                <w:b w:val="0"/>
                <w:bCs w:val="0"/>
              </w:rPr>
            </w:pPr>
          </w:p>
        </w:tc>
        <w:tc>
          <w:tcPr>
            <w:tcW w:w="452" w:type="dxa"/>
            <w:vMerge w:val="continue"/>
            <w:vAlign w:val="top"/>
          </w:tcPr>
          <w:p w14:paraId="68099BE4">
            <w:pPr>
              <w:rPr>
                <w:rFonts w:hint="eastAsia" w:ascii="宋体" w:hAnsi="宋体" w:eastAsia="宋体" w:cs="宋体"/>
                <w:b w:val="0"/>
                <w:bCs w:val="0"/>
                <w:i w:val="0"/>
                <w:iCs w:val="0"/>
                <w:snapToGrid w:val="0"/>
                <w:color w:val="000000"/>
                <w:kern w:val="0"/>
                <w:sz w:val="18"/>
                <w:szCs w:val="18"/>
                <w:u w:val="none"/>
                <w:lang w:val="en-US" w:eastAsia="zh-CN" w:bidi="ar"/>
              </w:rPr>
            </w:pPr>
          </w:p>
        </w:tc>
        <w:tc>
          <w:tcPr>
            <w:tcW w:w="1082" w:type="dxa"/>
            <w:vAlign w:val="top"/>
          </w:tcPr>
          <w:p w14:paraId="10F019CA">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生态环境控</w:t>
            </w:r>
          </w:p>
          <w:p w14:paraId="633C2EE6">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制情况</w:t>
            </w:r>
          </w:p>
        </w:tc>
        <w:tc>
          <w:tcPr>
            <w:tcW w:w="1104" w:type="dxa"/>
            <w:vAlign w:val="top"/>
          </w:tcPr>
          <w:p w14:paraId="3D8E252B">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对生态环境 是否产生负</w:t>
            </w:r>
          </w:p>
          <w:p w14:paraId="7B1B1E7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面影响</w:t>
            </w:r>
          </w:p>
        </w:tc>
        <w:tc>
          <w:tcPr>
            <w:tcW w:w="1113" w:type="dxa"/>
            <w:vAlign w:val="top"/>
          </w:tcPr>
          <w:p w14:paraId="78F70E21">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否</w:t>
            </w:r>
          </w:p>
        </w:tc>
        <w:tc>
          <w:tcPr>
            <w:tcW w:w="871" w:type="dxa"/>
            <w:vAlign w:val="top"/>
          </w:tcPr>
          <w:p w14:paraId="6A9E6AE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落实不力 扣分。</w:t>
            </w:r>
          </w:p>
        </w:tc>
        <w:tc>
          <w:tcPr>
            <w:tcW w:w="826" w:type="dxa"/>
            <w:vAlign w:val="top"/>
          </w:tcPr>
          <w:p w14:paraId="6BED056E">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5</w:t>
            </w:r>
          </w:p>
        </w:tc>
        <w:tc>
          <w:tcPr>
            <w:tcW w:w="912" w:type="dxa"/>
            <w:vAlign w:val="top"/>
          </w:tcPr>
          <w:p w14:paraId="0C56BCD0">
            <w:pPr>
              <w:keepNext w:val="0"/>
              <w:keepLines w:val="0"/>
              <w:widowControl/>
              <w:suppressLineNumbers w:val="0"/>
              <w:jc w:val="center"/>
              <w:textAlignment w:val="center"/>
              <w:rPr>
                <w:rFonts w:hint="default" w:ascii="仿宋" w:hAnsi="仿宋" w:eastAsia="仿宋" w:cs="仿宋"/>
                <w:b w:val="0"/>
                <w:bCs w:val="0"/>
                <w:i w:val="0"/>
                <w:iCs w:val="0"/>
                <w:snapToGrid w:val="0"/>
                <w:color w:val="000000"/>
                <w:kern w:val="0"/>
                <w:sz w:val="18"/>
                <w:szCs w:val="18"/>
                <w:u w:val="none"/>
                <w:lang w:val="en-US" w:eastAsia="zh-CN" w:bidi="ar"/>
              </w:rPr>
            </w:pPr>
            <w:r>
              <w:rPr>
                <w:rFonts w:hint="eastAsia" w:ascii="仿宋" w:hAnsi="仿宋" w:eastAsia="仿宋" w:cs="仿宋"/>
                <w:b w:val="0"/>
                <w:bCs w:val="0"/>
                <w:i w:val="0"/>
                <w:iCs w:val="0"/>
                <w:snapToGrid w:val="0"/>
                <w:color w:val="000000"/>
                <w:kern w:val="0"/>
                <w:sz w:val="18"/>
                <w:szCs w:val="18"/>
                <w:u w:val="none"/>
                <w:lang w:val="en-US" w:eastAsia="zh-CN" w:bidi="ar"/>
              </w:rPr>
              <w:t>5</w:t>
            </w:r>
          </w:p>
        </w:tc>
        <w:tc>
          <w:tcPr>
            <w:tcW w:w="2997" w:type="dxa"/>
            <w:gridSpan w:val="3"/>
            <w:vAlign w:val="center"/>
          </w:tcPr>
          <w:p w14:paraId="6487A01C">
            <w:pPr>
              <w:jc w:val="center"/>
              <w:rPr>
                <w:rFonts w:ascii="仿宋_GB2312" w:eastAsia="仿宋_GB2312"/>
                <w:b w:val="0"/>
                <w:bCs w:val="0"/>
                <w:kern w:val="0"/>
              </w:rPr>
            </w:pPr>
          </w:p>
        </w:tc>
      </w:tr>
      <w:tr w14:paraId="5A778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74" w:type="dxa"/>
            <w:gridSpan w:val="3"/>
            <w:vAlign w:val="center"/>
          </w:tcPr>
          <w:p w14:paraId="0996EEA8">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18"/>
                <w:szCs w:val="18"/>
                <w:u w:val="none"/>
                <w:lang w:val="en-US" w:eastAsia="zh-CN" w:bidi="ar"/>
              </w:rPr>
            </w:pPr>
            <w:r>
              <w:rPr>
                <w:rFonts w:hint="eastAsia" w:ascii="宋体" w:hAnsi="宋体" w:eastAsia="宋体" w:cs="宋体"/>
                <w:b w:val="0"/>
                <w:bCs w:val="0"/>
                <w:i w:val="0"/>
                <w:iCs w:val="0"/>
                <w:snapToGrid w:val="0"/>
                <w:color w:val="000000"/>
                <w:kern w:val="0"/>
                <w:sz w:val="18"/>
                <w:szCs w:val="18"/>
                <w:u w:val="none"/>
                <w:lang w:val="en-US" w:eastAsia="zh-CN" w:bidi="ar"/>
              </w:rPr>
              <w:t>总分</w:t>
            </w:r>
          </w:p>
        </w:tc>
        <w:tc>
          <w:tcPr>
            <w:tcW w:w="1082" w:type="dxa"/>
            <w:vAlign w:val="center"/>
          </w:tcPr>
          <w:p w14:paraId="437A8809">
            <w:pPr>
              <w:keepNext w:val="0"/>
              <w:keepLines w:val="0"/>
              <w:widowControl/>
              <w:suppressLineNumbers w:val="0"/>
              <w:jc w:val="center"/>
              <w:textAlignment w:val="center"/>
              <w:rPr>
                <w:rFonts w:hint="eastAsia" w:ascii="仿宋" w:hAnsi="仿宋" w:eastAsia="仿宋" w:cs="仿宋"/>
                <w:b w:val="0"/>
                <w:bCs w:val="0"/>
                <w:i w:val="0"/>
                <w:iCs w:val="0"/>
                <w:snapToGrid w:val="0"/>
                <w:color w:val="000000"/>
                <w:kern w:val="0"/>
                <w:sz w:val="18"/>
                <w:szCs w:val="18"/>
                <w:u w:val="none"/>
                <w:lang w:val="en-US" w:eastAsia="zh-CN" w:bidi="ar"/>
              </w:rPr>
            </w:pPr>
          </w:p>
        </w:tc>
        <w:tc>
          <w:tcPr>
            <w:tcW w:w="1104" w:type="dxa"/>
            <w:vAlign w:val="center"/>
          </w:tcPr>
          <w:p w14:paraId="4BF8F5E9">
            <w:pPr>
              <w:keepNext w:val="0"/>
              <w:keepLines w:val="0"/>
              <w:widowControl/>
              <w:suppressLineNumbers w:val="0"/>
              <w:jc w:val="center"/>
              <w:textAlignment w:val="center"/>
              <w:rPr>
                <w:rFonts w:hint="default" w:ascii="仿宋_GB2312" w:hAnsi="宋体" w:eastAsia="仿宋_GB2312" w:cs="仿宋_GB2312"/>
                <w:b w:val="0"/>
                <w:bCs w:val="0"/>
                <w:i w:val="0"/>
                <w:iCs w:val="0"/>
                <w:snapToGrid w:val="0"/>
                <w:color w:val="000000"/>
                <w:kern w:val="0"/>
                <w:sz w:val="18"/>
                <w:szCs w:val="18"/>
                <w:u w:val="none"/>
                <w:lang w:val="en-US" w:eastAsia="zh-CN" w:bidi="ar"/>
              </w:rPr>
            </w:pPr>
          </w:p>
        </w:tc>
        <w:tc>
          <w:tcPr>
            <w:tcW w:w="1113" w:type="dxa"/>
            <w:vAlign w:val="center"/>
          </w:tcPr>
          <w:p w14:paraId="01B574AE">
            <w:pPr>
              <w:keepNext w:val="0"/>
              <w:keepLines w:val="0"/>
              <w:widowControl/>
              <w:suppressLineNumbers w:val="0"/>
              <w:jc w:val="center"/>
              <w:textAlignment w:val="center"/>
              <w:rPr>
                <w:rFonts w:hint="default" w:ascii="仿宋_GB2312" w:hAnsi="宋体" w:eastAsia="仿宋_GB2312" w:cs="仿宋_GB2312"/>
                <w:b w:val="0"/>
                <w:bCs w:val="0"/>
                <w:i w:val="0"/>
                <w:iCs w:val="0"/>
                <w:snapToGrid w:val="0"/>
                <w:color w:val="000000"/>
                <w:kern w:val="0"/>
                <w:sz w:val="18"/>
                <w:szCs w:val="18"/>
                <w:u w:val="none"/>
                <w:lang w:val="en-US" w:eastAsia="zh-CN" w:bidi="ar"/>
              </w:rPr>
            </w:pPr>
          </w:p>
        </w:tc>
        <w:tc>
          <w:tcPr>
            <w:tcW w:w="871" w:type="dxa"/>
            <w:vAlign w:val="center"/>
          </w:tcPr>
          <w:p w14:paraId="1D135BC3">
            <w:pPr>
              <w:keepNext w:val="0"/>
              <w:keepLines w:val="0"/>
              <w:widowControl/>
              <w:suppressLineNumbers w:val="0"/>
              <w:jc w:val="center"/>
              <w:textAlignment w:val="center"/>
              <w:rPr>
                <w:rFonts w:hint="default" w:ascii="仿宋_GB2312" w:hAnsi="宋体" w:eastAsia="仿宋_GB2312" w:cs="仿宋_GB2312"/>
                <w:b w:val="0"/>
                <w:bCs w:val="0"/>
                <w:i w:val="0"/>
                <w:iCs w:val="0"/>
                <w:snapToGrid w:val="0"/>
                <w:color w:val="000000"/>
                <w:kern w:val="0"/>
                <w:sz w:val="18"/>
                <w:szCs w:val="18"/>
                <w:u w:val="none"/>
                <w:lang w:val="en-US" w:eastAsia="zh-CN" w:bidi="ar"/>
              </w:rPr>
            </w:pPr>
          </w:p>
        </w:tc>
        <w:tc>
          <w:tcPr>
            <w:tcW w:w="826" w:type="dxa"/>
            <w:vAlign w:val="center"/>
          </w:tcPr>
          <w:p w14:paraId="46CC28FD">
            <w:pPr>
              <w:keepNext w:val="0"/>
              <w:keepLines w:val="0"/>
              <w:widowControl/>
              <w:suppressLineNumbers w:val="0"/>
              <w:jc w:val="center"/>
              <w:textAlignment w:val="center"/>
              <w:rPr>
                <w:rFonts w:hint="default" w:ascii="仿宋_GB2312" w:hAnsi="宋体" w:eastAsia="仿宋_GB2312" w:cs="仿宋_GB2312"/>
                <w:b w:val="0"/>
                <w:bCs w:val="0"/>
                <w:i w:val="0"/>
                <w:iCs w:val="0"/>
                <w:snapToGrid w:val="0"/>
                <w:color w:val="000000"/>
                <w:kern w:val="0"/>
                <w:sz w:val="18"/>
                <w:szCs w:val="18"/>
                <w:u w:val="none"/>
                <w:lang w:val="en-US" w:eastAsia="zh-CN" w:bidi="ar"/>
              </w:rPr>
            </w:pPr>
            <w:r>
              <w:rPr>
                <w:rFonts w:hint="eastAsia" w:ascii="仿宋_GB2312" w:hAnsi="宋体" w:eastAsia="仿宋_GB2312" w:cs="仿宋_GB2312"/>
                <w:b w:val="0"/>
                <w:bCs w:val="0"/>
                <w:i w:val="0"/>
                <w:iCs w:val="0"/>
                <w:snapToGrid w:val="0"/>
                <w:color w:val="000000"/>
                <w:kern w:val="0"/>
                <w:sz w:val="18"/>
                <w:szCs w:val="18"/>
                <w:u w:val="none"/>
                <w:lang w:val="en-US" w:eastAsia="zh-CN" w:bidi="ar"/>
              </w:rPr>
              <w:t>100</w:t>
            </w:r>
          </w:p>
        </w:tc>
        <w:tc>
          <w:tcPr>
            <w:tcW w:w="912" w:type="dxa"/>
            <w:vAlign w:val="center"/>
          </w:tcPr>
          <w:p w14:paraId="52F54B55">
            <w:pPr>
              <w:keepNext w:val="0"/>
              <w:keepLines w:val="0"/>
              <w:widowControl/>
              <w:suppressLineNumbers w:val="0"/>
              <w:jc w:val="center"/>
              <w:textAlignment w:val="center"/>
              <w:rPr>
                <w:rFonts w:hint="default" w:ascii="仿宋_GB2312" w:hAnsi="宋体" w:eastAsia="仿宋_GB2312" w:cs="仿宋_GB2312"/>
                <w:b w:val="0"/>
                <w:bCs w:val="0"/>
                <w:i w:val="0"/>
                <w:iCs w:val="0"/>
                <w:snapToGrid w:val="0"/>
                <w:color w:val="000000"/>
                <w:kern w:val="0"/>
                <w:sz w:val="18"/>
                <w:szCs w:val="18"/>
                <w:u w:val="none"/>
                <w:lang w:val="en-US" w:eastAsia="zh-CN" w:bidi="ar"/>
              </w:rPr>
            </w:pPr>
            <w:r>
              <w:rPr>
                <w:rFonts w:hint="eastAsia" w:ascii="仿宋_GB2312" w:hAnsi="宋体" w:eastAsia="仿宋_GB2312" w:cs="仿宋_GB2312"/>
                <w:b w:val="0"/>
                <w:bCs w:val="0"/>
                <w:i w:val="0"/>
                <w:iCs w:val="0"/>
                <w:snapToGrid w:val="0"/>
                <w:color w:val="000000"/>
                <w:kern w:val="0"/>
                <w:sz w:val="18"/>
                <w:szCs w:val="18"/>
                <w:u w:val="none"/>
                <w:lang w:val="en-US" w:eastAsia="zh-CN" w:bidi="ar"/>
              </w:rPr>
              <w:t>97</w:t>
            </w:r>
          </w:p>
        </w:tc>
        <w:tc>
          <w:tcPr>
            <w:tcW w:w="2997" w:type="dxa"/>
            <w:gridSpan w:val="3"/>
            <w:vAlign w:val="center"/>
          </w:tcPr>
          <w:p w14:paraId="7422EDFE">
            <w:pPr>
              <w:jc w:val="center"/>
              <w:rPr>
                <w:rFonts w:ascii="仿宋_GB2312" w:eastAsia="仿宋_GB2312"/>
                <w:b w:val="0"/>
                <w:bCs w:val="0"/>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2A1A636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0E3A76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45C50A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A713EA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FFF720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FF2700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24F386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1027B3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359FC5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E32E5D6">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759334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403BBC3">
      <w:pPr>
        <w:spacing w:line="95" w:lineRule="exact"/>
        <w:ind w:firstLine="420"/>
        <w:jc w:val="left"/>
        <w:rPr>
          <w:kern w:val="0"/>
          <w:lang w:eastAsia="zh-CN"/>
        </w:rPr>
      </w:pPr>
    </w:p>
    <w:tbl>
      <w:tblPr>
        <w:tblStyle w:val="13"/>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954"/>
        <w:gridCol w:w="955"/>
        <w:gridCol w:w="698"/>
        <w:gridCol w:w="778"/>
        <w:gridCol w:w="1264"/>
        <w:gridCol w:w="1060"/>
        <w:gridCol w:w="1561"/>
        <w:gridCol w:w="1266"/>
      </w:tblGrid>
      <w:tr w14:paraId="33DA0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40F6671">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项目支出名称</w:t>
            </w:r>
          </w:p>
        </w:tc>
        <w:tc>
          <w:tcPr>
            <w:tcW w:w="8536" w:type="dxa"/>
            <w:gridSpan w:val="8"/>
            <w:vAlign w:val="center"/>
          </w:tcPr>
          <w:p w14:paraId="20A0E0DC">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电影公司机构改革专项</w:t>
            </w:r>
          </w:p>
        </w:tc>
      </w:tr>
      <w:tr w14:paraId="190E3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DC40D86">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主管部门</w:t>
            </w:r>
          </w:p>
        </w:tc>
        <w:tc>
          <w:tcPr>
            <w:tcW w:w="3385" w:type="dxa"/>
            <w:gridSpan w:val="4"/>
            <w:vAlign w:val="center"/>
          </w:tcPr>
          <w:p w14:paraId="6BE30024">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汨罗市文化旅游广电局</w:t>
            </w:r>
          </w:p>
        </w:tc>
        <w:tc>
          <w:tcPr>
            <w:tcW w:w="1264" w:type="dxa"/>
            <w:vAlign w:val="center"/>
          </w:tcPr>
          <w:p w14:paraId="55735315">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实施单位</w:t>
            </w:r>
          </w:p>
        </w:tc>
        <w:tc>
          <w:tcPr>
            <w:tcW w:w="3887" w:type="dxa"/>
            <w:gridSpan w:val="3"/>
            <w:vAlign w:val="center"/>
          </w:tcPr>
          <w:p w14:paraId="7416C7AC">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汨罗市文化旅游广电局</w:t>
            </w:r>
          </w:p>
        </w:tc>
      </w:tr>
      <w:tr w14:paraId="7ED1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DF3B00C">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项目资金(万元)</w:t>
            </w:r>
          </w:p>
        </w:tc>
        <w:tc>
          <w:tcPr>
            <w:tcW w:w="1909" w:type="dxa"/>
            <w:gridSpan w:val="2"/>
            <w:vAlign w:val="center"/>
          </w:tcPr>
          <w:p w14:paraId="2F1E894D">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 xml:space="preserve">     资金来源</w:t>
            </w:r>
          </w:p>
        </w:tc>
        <w:tc>
          <w:tcPr>
            <w:tcW w:w="698" w:type="dxa"/>
            <w:vAlign w:val="center"/>
          </w:tcPr>
          <w:p w14:paraId="2AB7BE16">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年初预算数</w:t>
            </w:r>
          </w:p>
        </w:tc>
        <w:tc>
          <w:tcPr>
            <w:tcW w:w="778" w:type="dxa"/>
            <w:vAlign w:val="center"/>
          </w:tcPr>
          <w:p w14:paraId="7D468867">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全年预算数</w:t>
            </w:r>
          </w:p>
        </w:tc>
        <w:tc>
          <w:tcPr>
            <w:tcW w:w="1264" w:type="dxa"/>
            <w:vAlign w:val="center"/>
          </w:tcPr>
          <w:p w14:paraId="2DA1F907">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全年执行数</w:t>
            </w:r>
          </w:p>
        </w:tc>
        <w:tc>
          <w:tcPr>
            <w:tcW w:w="1060" w:type="dxa"/>
            <w:vAlign w:val="center"/>
          </w:tcPr>
          <w:p w14:paraId="6F42E07A">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分值</w:t>
            </w:r>
          </w:p>
        </w:tc>
        <w:tc>
          <w:tcPr>
            <w:tcW w:w="1561" w:type="dxa"/>
            <w:vAlign w:val="center"/>
          </w:tcPr>
          <w:p w14:paraId="43E5F20A">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执行率</w:t>
            </w:r>
          </w:p>
        </w:tc>
        <w:tc>
          <w:tcPr>
            <w:tcW w:w="1266" w:type="dxa"/>
            <w:vAlign w:val="center"/>
          </w:tcPr>
          <w:p w14:paraId="6769EE6A">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得分</w:t>
            </w:r>
          </w:p>
        </w:tc>
      </w:tr>
      <w:tr w14:paraId="3FCFF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5DF3317">
            <w:pPr>
              <w:jc w:val="center"/>
              <w:rPr>
                <w:rFonts w:ascii="仿宋_GB2312" w:hAnsi="宋体" w:eastAsia="仿宋_GB2312" w:cs="宋体"/>
                <w:b w:val="0"/>
                <w:bCs w:val="0"/>
                <w:kern w:val="0"/>
                <w:lang w:eastAsia="zh-CN"/>
              </w:rPr>
            </w:pPr>
          </w:p>
        </w:tc>
        <w:tc>
          <w:tcPr>
            <w:tcW w:w="1909" w:type="dxa"/>
            <w:gridSpan w:val="2"/>
            <w:vAlign w:val="center"/>
          </w:tcPr>
          <w:p w14:paraId="0A35BD6B">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其中:当年财政拨款</w:t>
            </w:r>
          </w:p>
        </w:tc>
        <w:tc>
          <w:tcPr>
            <w:tcW w:w="698" w:type="dxa"/>
            <w:vAlign w:val="center"/>
          </w:tcPr>
          <w:p w14:paraId="63427E46">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84.7</w:t>
            </w:r>
          </w:p>
        </w:tc>
        <w:tc>
          <w:tcPr>
            <w:tcW w:w="778" w:type="dxa"/>
            <w:vAlign w:val="center"/>
          </w:tcPr>
          <w:p w14:paraId="5C79E01C">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84.7</w:t>
            </w:r>
          </w:p>
        </w:tc>
        <w:tc>
          <w:tcPr>
            <w:tcW w:w="1264" w:type="dxa"/>
            <w:vAlign w:val="center"/>
          </w:tcPr>
          <w:p w14:paraId="4B290883">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84.7</w:t>
            </w:r>
          </w:p>
        </w:tc>
        <w:tc>
          <w:tcPr>
            <w:tcW w:w="1060" w:type="dxa"/>
            <w:vAlign w:val="center"/>
          </w:tcPr>
          <w:p w14:paraId="53C9FCCF">
            <w:pPr>
              <w:jc w:val="center"/>
              <w:rPr>
                <w:rFonts w:ascii="仿宋_GB2312" w:hAnsi="宋体" w:eastAsia="仿宋_GB2312" w:cs="宋体"/>
                <w:b w:val="0"/>
                <w:bCs w:val="0"/>
                <w:kern w:val="0"/>
                <w:lang w:eastAsia="zh-CN"/>
              </w:rPr>
            </w:pPr>
          </w:p>
        </w:tc>
        <w:tc>
          <w:tcPr>
            <w:tcW w:w="1561" w:type="dxa"/>
            <w:vAlign w:val="center"/>
          </w:tcPr>
          <w:p w14:paraId="20BE2207">
            <w:pPr>
              <w:jc w:val="center"/>
              <w:rPr>
                <w:rFonts w:ascii="仿宋_GB2312" w:hAnsi="宋体" w:eastAsia="仿宋_GB2312" w:cs="宋体"/>
                <w:b w:val="0"/>
                <w:bCs w:val="0"/>
                <w:kern w:val="0"/>
                <w:lang w:eastAsia="zh-CN"/>
              </w:rPr>
            </w:pPr>
          </w:p>
        </w:tc>
        <w:tc>
          <w:tcPr>
            <w:tcW w:w="1266" w:type="dxa"/>
            <w:vAlign w:val="center"/>
          </w:tcPr>
          <w:p w14:paraId="61AC6F1B">
            <w:pPr>
              <w:jc w:val="center"/>
              <w:rPr>
                <w:rFonts w:ascii="仿宋_GB2312" w:hAnsi="宋体" w:eastAsia="仿宋_GB2312" w:cs="宋体"/>
                <w:b w:val="0"/>
                <w:bCs w:val="0"/>
                <w:kern w:val="0"/>
                <w:lang w:eastAsia="zh-CN"/>
              </w:rPr>
            </w:pPr>
          </w:p>
        </w:tc>
      </w:tr>
      <w:tr w14:paraId="31BF4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5FC0155">
            <w:pPr>
              <w:jc w:val="center"/>
              <w:rPr>
                <w:rFonts w:ascii="仿宋_GB2312" w:hAnsi="宋体" w:eastAsia="仿宋_GB2312" w:cs="宋体"/>
                <w:b w:val="0"/>
                <w:bCs w:val="0"/>
                <w:kern w:val="0"/>
                <w:lang w:eastAsia="zh-CN"/>
              </w:rPr>
            </w:pPr>
          </w:p>
        </w:tc>
        <w:tc>
          <w:tcPr>
            <w:tcW w:w="1909" w:type="dxa"/>
            <w:gridSpan w:val="2"/>
            <w:vAlign w:val="center"/>
          </w:tcPr>
          <w:p w14:paraId="1E923832">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上年结转金额</w:t>
            </w:r>
          </w:p>
        </w:tc>
        <w:tc>
          <w:tcPr>
            <w:tcW w:w="698" w:type="dxa"/>
            <w:vAlign w:val="center"/>
          </w:tcPr>
          <w:p w14:paraId="16AF347C">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778" w:type="dxa"/>
            <w:vAlign w:val="center"/>
          </w:tcPr>
          <w:p w14:paraId="222C93D0">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264" w:type="dxa"/>
            <w:vAlign w:val="center"/>
          </w:tcPr>
          <w:p w14:paraId="1A2EB460">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060" w:type="dxa"/>
            <w:vAlign w:val="center"/>
          </w:tcPr>
          <w:p w14:paraId="088A6C2B">
            <w:pPr>
              <w:jc w:val="center"/>
              <w:rPr>
                <w:rFonts w:ascii="仿宋_GB2312" w:hAnsi="宋体" w:eastAsia="仿宋_GB2312" w:cs="宋体"/>
                <w:b w:val="0"/>
                <w:bCs w:val="0"/>
                <w:kern w:val="0"/>
                <w:lang w:eastAsia="zh-CN"/>
              </w:rPr>
            </w:pPr>
          </w:p>
        </w:tc>
        <w:tc>
          <w:tcPr>
            <w:tcW w:w="1561" w:type="dxa"/>
            <w:vAlign w:val="center"/>
          </w:tcPr>
          <w:p w14:paraId="38AD8AE3">
            <w:pPr>
              <w:jc w:val="center"/>
              <w:rPr>
                <w:rFonts w:ascii="仿宋_GB2312" w:hAnsi="宋体" w:eastAsia="仿宋_GB2312" w:cs="宋体"/>
                <w:b w:val="0"/>
                <w:bCs w:val="0"/>
                <w:kern w:val="0"/>
                <w:lang w:eastAsia="zh-CN"/>
              </w:rPr>
            </w:pPr>
          </w:p>
        </w:tc>
        <w:tc>
          <w:tcPr>
            <w:tcW w:w="1266" w:type="dxa"/>
            <w:vAlign w:val="center"/>
          </w:tcPr>
          <w:p w14:paraId="42F146EE">
            <w:pPr>
              <w:jc w:val="center"/>
              <w:rPr>
                <w:rFonts w:ascii="仿宋_GB2312" w:hAnsi="宋体" w:eastAsia="仿宋_GB2312" w:cs="宋体"/>
                <w:b w:val="0"/>
                <w:bCs w:val="0"/>
                <w:kern w:val="0"/>
                <w:lang w:eastAsia="zh-CN"/>
              </w:rPr>
            </w:pPr>
          </w:p>
        </w:tc>
      </w:tr>
      <w:tr w14:paraId="3C9AB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C0F63B8">
            <w:pPr>
              <w:jc w:val="center"/>
              <w:rPr>
                <w:rFonts w:ascii="仿宋_GB2312" w:hAnsi="宋体" w:eastAsia="仿宋_GB2312" w:cs="宋体"/>
                <w:b w:val="0"/>
                <w:bCs w:val="0"/>
                <w:kern w:val="0"/>
                <w:lang w:eastAsia="zh-CN"/>
              </w:rPr>
            </w:pPr>
          </w:p>
        </w:tc>
        <w:tc>
          <w:tcPr>
            <w:tcW w:w="1909" w:type="dxa"/>
            <w:gridSpan w:val="2"/>
            <w:vAlign w:val="center"/>
          </w:tcPr>
          <w:p w14:paraId="2B6D26E1">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其它资金</w:t>
            </w:r>
          </w:p>
        </w:tc>
        <w:tc>
          <w:tcPr>
            <w:tcW w:w="698" w:type="dxa"/>
            <w:vAlign w:val="center"/>
          </w:tcPr>
          <w:p w14:paraId="018B1548">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778" w:type="dxa"/>
            <w:vAlign w:val="center"/>
          </w:tcPr>
          <w:p w14:paraId="346BC84F">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264" w:type="dxa"/>
            <w:vAlign w:val="center"/>
          </w:tcPr>
          <w:p w14:paraId="50E0FF9E">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060" w:type="dxa"/>
            <w:vAlign w:val="center"/>
          </w:tcPr>
          <w:p w14:paraId="2FD381F9">
            <w:pPr>
              <w:jc w:val="center"/>
              <w:rPr>
                <w:rFonts w:ascii="仿宋_GB2312" w:hAnsi="宋体" w:eastAsia="仿宋_GB2312" w:cs="宋体"/>
                <w:b w:val="0"/>
                <w:bCs w:val="0"/>
                <w:kern w:val="0"/>
                <w:lang w:eastAsia="zh-CN"/>
              </w:rPr>
            </w:pPr>
          </w:p>
        </w:tc>
        <w:tc>
          <w:tcPr>
            <w:tcW w:w="1561" w:type="dxa"/>
            <w:vAlign w:val="center"/>
          </w:tcPr>
          <w:p w14:paraId="4AE51D60">
            <w:pPr>
              <w:jc w:val="center"/>
              <w:rPr>
                <w:rFonts w:ascii="仿宋_GB2312" w:hAnsi="宋体" w:eastAsia="仿宋_GB2312" w:cs="宋体"/>
                <w:b w:val="0"/>
                <w:bCs w:val="0"/>
                <w:kern w:val="0"/>
                <w:lang w:eastAsia="zh-CN"/>
              </w:rPr>
            </w:pPr>
          </w:p>
        </w:tc>
        <w:tc>
          <w:tcPr>
            <w:tcW w:w="1266" w:type="dxa"/>
            <w:vAlign w:val="center"/>
          </w:tcPr>
          <w:p w14:paraId="4528C6C8">
            <w:pPr>
              <w:jc w:val="center"/>
              <w:rPr>
                <w:rFonts w:ascii="仿宋_GB2312" w:hAnsi="宋体" w:eastAsia="仿宋_GB2312" w:cs="宋体"/>
                <w:b w:val="0"/>
                <w:bCs w:val="0"/>
                <w:kern w:val="0"/>
                <w:lang w:eastAsia="zh-CN"/>
              </w:rPr>
            </w:pPr>
          </w:p>
        </w:tc>
      </w:tr>
      <w:tr w14:paraId="0AA45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1CC063F">
            <w:pPr>
              <w:jc w:val="center"/>
              <w:rPr>
                <w:rFonts w:ascii="仿宋_GB2312" w:hAnsi="宋体" w:eastAsia="仿宋_GB2312" w:cs="宋体"/>
                <w:b w:val="0"/>
                <w:bCs w:val="0"/>
                <w:kern w:val="0"/>
                <w:lang w:eastAsia="zh-CN"/>
              </w:rPr>
            </w:pPr>
          </w:p>
        </w:tc>
        <w:tc>
          <w:tcPr>
            <w:tcW w:w="1909" w:type="dxa"/>
            <w:gridSpan w:val="2"/>
            <w:vAlign w:val="center"/>
          </w:tcPr>
          <w:p w14:paraId="3F3493A4">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年度资金总额</w:t>
            </w:r>
          </w:p>
        </w:tc>
        <w:tc>
          <w:tcPr>
            <w:tcW w:w="698" w:type="dxa"/>
            <w:vAlign w:val="center"/>
          </w:tcPr>
          <w:p w14:paraId="743DC3F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84.7</w:t>
            </w:r>
          </w:p>
        </w:tc>
        <w:tc>
          <w:tcPr>
            <w:tcW w:w="778" w:type="dxa"/>
            <w:vAlign w:val="center"/>
          </w:tcPr>
          <w:p w14:paraId="59FC6829">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84.7</w:t>
            </w:r>
          </w:p>
        </w:tc>
        <w:tc>
          <w:tcPr>
            <w:tcW w:w="1264" w:type="dxa"/>
            <w:vAlign w:val="center"/>
          </w:tcPr>
          <w:p w14:paraId="1E06E2B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84.7</w:t>
            </w:r>
          </w:p>
        </w:tc>
        <w:tc>
          <w:tcPr>
            <w:tcW w:w="1060" w:type="dxa"/>
            <w:vAlign w:val="center"/>
          </w:tcPr>
          <w:p w14:paraId="25F81DA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13D972A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100.00%</w:t>
            </w:r>
          </w:p>
        </w:tc>
        <w:tc>
          <w:tcPr>
            <w:tcW w:w="1266" w:type="dxa"/>
            <w:vAlign w:val="center"/>
          </w:tcPr>
          <w:p w14:paraId="4B87C59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r>
      <w:tr w14:paraId="753DF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9A741EA">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年度总体目标</w:t>
            </w:r>
          </w:p>
        </w:tc>
        <w:tc>
          <w:tcPr>
            <w:tcW w:w="3385" w:type="dxa"/>
            <w:gridSpan w:val="4"/>
            <w:vAlign w:val="center"/>
          </w:tcPr>
          <w:p w14:paraId="6B768DC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预期目标</w:t>
            </w:r>
          </w:p>
        </w:tc>
        <w:tc>
          <w:tcPr>
            <w:tcW w:w="5151" w:type="dxa"/>
            <w:gridSpan w:val="4"/>
            <w:vAlign w:val="center"/>
          </w:tcPr>
          <w:p w14:paraId="0C9DD7C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实际完成情况　</w:t>
            </w:r>
          </w:p>
        </w:tc>
      </w:tr>
      <w:tr w14:paraId="1B57C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A4DF3E3">
            <w:pPr>
              <w:jc w:val="center"/>
              <w:rPr>
                <w:rFonts w:ascii="仿宋_GB2312" w:hAnsi="宋体" w:eastAsia="仿宋_GB2312" w:cs="宋体"/>
                <w:b w:val="0"/>
                <w:bCs w:val="0"/>
                <w:kern w:val="0"/>
              </w:rPr>
            </w:pPr>
          </w:p>
        </w:tc>
        <w:tc>
          <w:tcPr>
            <w:tcW w:w="3385" w:type="dxa"/>
            <w:gridSpan w:val="4"/>
            <w:vAlign w:val="center"/>
          </w:tcPr>
          <w:p w14:paraId="1C2BABA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保障电影公司18名在职事业编制人员基本工资及相关福利待遇。1、人员保障，保障改革后事业身份人员基本工资、津补贴、福利待遇等。2、资金来源保障，保障电影公司机构改革过程中所需资金。3、维护稳定，实现电影公司顺利改制，平稳过渡。</w:t>
            </w:r>
          </w:p>
        </w:tc>
        <w:tc>
          <w:tcPr>
            <w:tcW w:w="5151" w:type="dxa"/>
            <w:gridSpan w:val="4"/>
            <w:vAlign w:val="center"/>
          </w:tcPr>
          <w:p w14:paraId="72E9C55A">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1、2024年度改制人员基本工资、津补贴、福利待遇发放及时，已全部到位。</w:t>
            </w:r>
            <w:r>
              <w:rPr>
                <w:rFonts w:hint="eastAsia" w:ascii="微软雅黑" w:hAnsi="微软雅黑" w:eastAsia="微软雅黑" w:cs="微软雅黑"/>
                <w:b w:val="0"/>
                <w:bCs w:val="0"/>
                <w:i w:val="0"/>
                <w:iCs w:val="0"/>
                <w:snapToGrid w:val="0"/>
                <w:color w:val="000000"/>
                <w:kern w:val="0"/>
                <w:sz w:val="20"/>
                <w:szCs w:val="20"/>
                <w:u w:val="none"/>
                <w:lang w:val="en-US" w:eastAsia="zh-CN" w:bidi="ar"/>
              </w:rPr>
              <w:br w:type="textWrapping"/>
            </w:r>
            <w:r>
              <w:rPr>
                <w:rFonts w:hint="eastAsia" w:ascii="微软雅黑" w:hAnsi="微软雅黑" w:eastAsia="微软雅黑" w:cs="微软雅黑"/>
                <w:b w:val="0"/>
                <w:bCs w:val="0"/>
                <w:i w:val="0"/>
                <w:iCs w:val="0"/>
                <w:snapToGrid w:val="0"/>
                <w:color w:val="000000"/>
                <w:kern w:val="0"/>
                <w:sz w:val="20"/>
                <w:szCs w:val="20"/>
                <w:u w:val="none"/>
                <w:lang w:val="en-US" w:eastAsia="zh-CN" w:bidi="ar"/>
              </w:rPr>
              <w:t>2、电影公司全年安全无信访问题。</w:t>
            </w:r>
          </w:p>
        </w:tc>
      </w:tr>
      <w:tr w14:paraId="3CBB0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vAlign w:val="center"/>
          </w:tcPr>
          <w:p w14:paraId="0BEC2ED9">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绩效指标</w:t>
            </w:r>
          </w:p>
        </w:tc>
        <w:tc>
          <w:tcPr>
            <w:tcW w:w="954" w:type="dxa"/>
            <w:vAlign w:val="center"/>
          </w:tcPr>
          <w:p w14:paraId="2102A36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一级指标</w:t>
            </w:r>
          </w:p>
        </w:tc>
        <w:tc>
          <w:tcPr>
            <w:tcW w:w="955" w:type="dxa"/>
            <w:vAlign w:val="center"/>
          </w:tcPr>
          <w:p w14:paraId="3D61B309">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二级指标</w:t>
            </w:r>
          </w:p>
        </w:tc>
        <w:tc>
          <w:tcPr>
            <w:tcW w:w="698" w:type="dxa"/>
            <w:vAlign w:val="center"/>
          </w:tcPr>
          <w:p w14:paraId="120F84D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三级指标</w:t>
            </w:r>
          </w:p>
        </w:tc>
        <w:tc>
          <w:tcPr>
            <w:tcW w:w="778" w:type="dxa"/>
            <w:vAlign w:val="center"/>
          </w:tcPr>
          <w:p w14:paraId="58560B5A">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年度指标值</w:t>
            </w:r>
          </w:p>
        </w:tc>
        <w:tc>
          <w:tcPr>
            <w:tcW w:w="1264" w:type="dxa"/>
            <w:vAlign w:val="center"/>
          </w:tcPr>
          <w:p w14:paraId="1778FD9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实际完成值</w:t>
            </w:r>
          </w:p>
        </w:tc>
        <w:tc>
          <w:tcPr>
            <w:tcW w:w="1060" w:type="dxa"/>
            <w:vAlign w:val="center"/>
          </w:tcPr>
          <w:p w14:paraId="75DA4FA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分值</w:t>
            </w:r>
          </w:p>
        </w:tc>
        <w:tc>
          <w:tcPr>
            <w:tcW w:w="1561" w:type="dxa"/>
            <w:vAlign w:val="center"/>
          </w:tcPr>
          <w:p w14:paraId="75D4AFC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得分</w:t>
            </w:r>
          </w:p>
        </w:tc>
        <w:tc>
          <w:tcPr>
            <w:tcW w:w="1266" w:type="dxa"/>
            <w:vAlign w:val="center"/>
          </w:tcPr>
          <w:p w14:paraId="68EA2913">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偏差原因分析及改进措施</w:t>
            </w:r>
          </w:p>
        </w:tc>
      </w:tr>
      <w:tr w14:paraId="517DB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3430CD09">
            <w:pPr>
              <w:jc w:val="center"/>
              <w:rPr>
                <w:rFonts w:ascii="仿宋_GB2312" w:hAnsi="宋体" w:eastAsia="仿宋_GB2312" w:cs="宋体"/>
                <w:b w:val="0"/>
                <w:bCs w:val="0"/>
                <w:kern w:val="0"/>
                <w:lang w:eastAsia="zh-CN"/>
              </w:rPr>
            </w:pPr>
          </w:p>
        </w:tc>
        <w:tc>
          <w:tcPr>
            <w:tcW w:w="954" w:type="dxa"/>
            <w:vMerge w:val="restart"/>
            <w:tcBorders>
              <w:bottom w:val="nil"/>
            </w:tcBorders>
            <w:vAlign w:val="center"/>
          </w:tcPr>
          <w:p w14:paraId="545D785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产出指标</w:t>
            </w:r>
          </w:p>
        </w:tc>
        <w:tc>
          <w:tcPr>
            <w:tcW w:w="955" w:type="dxa"/>
            <w:vMerge w:val="restart"/>
            <w:tcBorders>
              <w:bottom w:val="nil"/>
            </w:tcBorders>
            <w:vAlign w:val="center"/>
          </w:tcPr>
          <w:p w14:paraId="0E7C7DC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数量指标</w:t>
            </w:r>
          </w:p>
        </w:tc>
        <w:tc>
          <w:tcPr>
            <w:tcW w:w="698" w:type="dxa"/>
            <w:vAlign w:val="center"/>
          </w:tcPr>
          <w:p w14:paraId="6840F2F5">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保障电影公司退休职工基本福利待遇</w:t>
            </w:r>
          </w:p>
        </w:tc>
        <w:tc>
          <w:tcPr>
            <w:tcW w:w="778" w:type="dxa"/>
            <w:vAlign w:val="center"/>
          </w:tcPr>
          <w:p w14:paraId="42067891">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4" w:type="dxa"/>
            <w:vAlign w:val="center"/>
          </w:tcPr>
          <w:p w14:paraId="0096205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2024年电影公司退休职工工资福利待遇全部发放到位</w:t>
            </w:r>
          </w:p>
        </w:tc>
        <w:tc>
          <w:tcPr>
            <w:tcW w:w="1060" w:type="dxa"/>
            <w:vAlign w:val="center"/>
          </w:tcPr>
          <w:p w14:paraId="2D9E009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43A1CC99">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701A54B1">
            <w:pPr>
              <w:jc w:val="center"/>
              <w:rPr>
                <w:rFonts w:ascii="仿宋_GB2312" w:hAnsi="宋体" w:eastAsia="仿宋_GB2312" w:cs="宋体"/>
                <w:b w:val="0"/>
                <w:bCs w:val="0"/>
                <w:kern w:val="0"/>
              </w:rPr>
            </w:pPr>
          </w:p>
        </w:tc>
      </w:tr>
      <w:tr w14:paraId="53F8F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4B8240D9">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27938585">
            <w:pPr>
              <w:jc w:val="center"/>
              <w:rPr>
                <w:rFonts w:ascii="仿宋_GB2312" w:hAnsi="宋体" w:eastAsia="仿宋_GB2312" w:cs="宋体"/>
                <w:b w:val="0"/>
                <w:bCs w:val="0"/>
                <w:kern w:val="0"/>
              </w:rPr>
            </w:pPr>
          </w:p>
        </w:tc>
        <w:tc>
          <w:tcPr>
            <w:tcW w:w="955" w:type="dxa"/>
            <w:vMerge w:val="continue"/>
            <w:tcBorders>
              <w:top w:val="nil"/>
            </w:tcBorders>
            <w:vAlign w:val="center"/>
          </w:tcPr>
          <w:p w14:paraId="5C105671">
            <w:pPr>
              <w:jc w:val="center"/>
              <w:rPr>
                <w:rFonts w:ascii="仿宋_GB2312" w:hAnsi="宋体" w:eastAsia="仿宋_GB2312" w:cs="宋体"/>
                <w:b w:val="0"/>
                <w:bCs w:val="0"/>
                <w:kern w:val="0"/>
              </w:rPr>
            </w:pPr>
          </w:p>
        </w:tc>
        <w:tc>
          <w:tcPr>
            <w:tcW w:w="698" w:type="dxa"/>
            <w:vAlign w:val="center"/>
          </w:tcPr>
          <w:p w14:paraId="4FF19DA0">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保障电影公司体制改革后，事业身份人员工资、福利待遇</w:t>
            </w:r>
          </w:p>
        </w:tc>
        <w:tc>
          <w:tcPr>
            <w:tcW w:w="778" w:type="dxa"/>
            <w:vAlign w:val="center"/>
          </w:tcPr>
          <w:p w14:paraId="738ED3E0">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4" w:type="dxa"/>
            <w:vAlign w:val="center"/>
          </w:tcPr>
          <w:p w14:paraId="689F4F5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2024年电影公司在职改制人员工资福利待遇全部发放到位</w:t>
            </w:r>
          </w:p>
        </w:tc>
        <w:tc>
          <w:tcPr>
            <w:tcW w:w="1060" w:type="dxa"/>
            <w:vAlign w:val="center"/>
          </w:tcPr>
          <w:p w14:paraId="3E10CE1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50446A8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0ACA843D">
            <w:pPr>
              <w:jc w:val="center"/>
              <w:rPr>
                <w:rFonts w:ascii="仿宋_GB2312" w:hAnsi="宋体" w:eastAsia="仿宋_GB2312" w:cs="宋体"/>
                <w:b w:val="0"/>
                <w:bCs w:val="0"/>
                <w:kern w:val="0"/>
              </w:rPr>
            </w:pPr>
          </w:p>
        </w:tc>
      </w:tr>
      <w:tr w14:paraId="37682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vAlign w:val="center"/>
          </w:tcPr>
          <w:p w14:paraId="4819AA6E">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2EC001BF">
            <w:pPr>
              <w:jc w:val="center"/>
              <w:rPr>
                <w:rFonts w:ascii="仿宋_GB2312" w:hAnsi="宋体" w:eastAsia="仿宋_GB2312" w:cs="宋体"/>
                <w:b w:val="0"/>
                <w:bCs w:val="0"/>
                <w:kern w:val="0"/>
              </w:rPr>
            </w:pPr>
          </w:p>
        </w:tc>
        <w:tc>
          <w:tcPr>
            <w:tcW w:w="955" w:type="dxa"/>
            <w:tcBorders>
              <w:bottom w:val="nil"/>
            </w:tcBorders>
            <w:vAlign w:val="center"/>
          </w:tcPr>
          <w:p w14:paraId="7EA179E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质量指标</w:t>
            </w:r>
          </w:p>
        </w:tc>
        <w:tc>
          <w:tcPr>
            <w:tcW w:w="698" w:type="dxa"/>
            <w:vAlign w:val="center"/>
          </w:tcPr>
          <w:p w14:paraId="0AA833FB">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响应党中央号召、高质保量完成，平稳过渡。</w:t>
            </w:r>
          </w:p>
        </w:tc>
        <w:tc>
          <w:tcPr>
            <w:tcW w:w="778" w:type="dxa"/>
            <w:vAlign w:val="center"/>
          </w:tcPr>
          <w:p w14:paraId="472A865F">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4" w:type="dxa"/>
            <w:vAlign w:val="center"/>
          </w:tcPr>
          <w:p w14:paraId="1897357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2024年度全年安全无信访事件。</w:t>
            </w:r>
          </w:p>
        </w:tc>
        <w:tc>
          <w:tcPr>
            <w:tcW w:w="1060" w:type="dxa"/>
            <w:vAlign w:val="center"/>
          </w:tcPr>
          <w:p w14:paraId="54DC1909">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208A184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2BCC4AEC">
            <w:pPr>
              <w:jc w:val="center"/>
              <w:rPr>
                <w:rFonts w:ascii="仿宋_GB2312" w:hAnsi="宋体" w:eastAsia="仿宋_GB2312" w:cs="宋体"/>
                <w:b w:val="0"/>
                <w:bCs w:val="0"/>
                <w:kern w:val="0"/>
              </w:rPr>
            </w:pPr>
          </w:p>
        </w:tc>
      </w:tr>
      <w:tr w14:paraId="3893A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1B935DC2">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7DAFA1D5">
            <w:pPr>
              <w:jc w:val="center"/>
              <w:rPr>
                <w:rFonts w:ascii="仿宋_GB2312" w:hAnsi="宋体" w:eastAsia="仿宋_GB2312" w:cs="宋体"/>
                <w:b w:val="0"/>
                <w:bCs w:val="0"/>
                <w:kern w:val="0"/>
              </w:rPr>
            </w:pPr>
          </w:p>
        </w:tc>
        <w:tc>
          <w:tcPr>
            <w:tcW w:w="955" w:type="dxa"/>
            <w:tcBorders>
              <w:top w:val="nil"/>
            </w:tcBorders>
            <w:vAlign w:val="center"/>
          </w:tcPr>
          <w:p w14:paraId="7DCB37F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时效指标</w:t>
            </w:r>
          </w:p>
        </w:tc>
        <w:tc>
          <w:tcPr>
            <w:tcW w:w="698" w:type="dxa"/>
            <w:vAlign w:val="center"/>
          </w:tcPr>
          <w:p w14:paraId="1CC704EB">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目标任务完成及时率</w:t>
            </w:r>
          </w:p>
        </w:tc>
        <w:tc>
          <w:tcPr>
            <w:tcW w:w="778" w:type="dxa"/>
            <w:vAlign w:val="center"/>
          </w:tcPr>
          <w:p w14:paraId="548B5A42">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4" w:type="dxa"/>
            <w:vAlign w:val="center"/>
          </w:tcPr>
          <w:p w14:paraId="1DAEE75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2024年度内完成</w:t>
            </w:r>
          </w:p>
        </w:tc>
        <w:tc>
          <w:tcPr>
            <w:tcW w:w="1060" w:type="dxa"/>
            <w:vAlign w:val="center"/>
          </w:tcPr>
          <w:p w14:paraId="47644C1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2959A3F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42A2946C">
            <w:pPr>
              <w:jc w:val="center"/>
              <w:rPr>
                <w:rFonts w:ascii="仿宋_GB2312" w:hAnsi="宋体" w:eastAsia="仿宋_GB2312" w:cs="宋体"/>
                <w:b w:val="0"/>
                <w:bCs w:val="0"/>
                <w:kern w:val="0"/>
              </w:rPr>
            </w:pPr>
          </w:p>
        </w:tc>
      </w:tr>
      <w:tr w14:paraId="690E5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68635695">
            <w:pPr>
              <w:jc w:val="center"/>
              <w:rPr>
                <w:rFonts w:ascii="仿宋_GB2312" w:hAnsi="宋体" w:eastAsia="仿宋_GB2312" w:cs="宋体"/>
                <w:b w:val="0"/>
                <w:bCs w:val="0"/>
                <w:kern w:val="0"/>
              </w:rPr>
            </w:pPr>
          </w:p>
        </w:tc>
        <w:tc>
          <w:tcPr>
            <w:tcW w:w="954" w:type="dxa"/>
            <w:vMerge w:val="restart"/>
            <w:tcBorders>
              <w:top w:val="nil"/>
              <w:bottom w:val="nil"/>
            </w:tcBorders>
            <w:vAlign w:val="center"/>
          </w:tcPr>
          <w:p w14:paraId="2435E88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效益指标</w:t>
            </w:r>
          </w:p>
        </w:tc>
        <w:tc>
          <w:tcPr>
            <w:tcW w:w="955" w:type="dxa"/>
            <w:tcBorders>
              <w:bottom w:val="nil"/>
            </w:tcBorders>
            <w:vAlign w:val="center"/>
          </w:tcPr>
          <w:p w14:paraId="651AFE2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经济效益指标</w:t>
            </w:r>
          </w:p>
        </w:tc>
        <w:tc>
          <w:tcPr>
            <w:tcW w:w="698" w:type="dxa"/>
            <w:vAlign w:val="center"/>
          </w:tcPr>
          <w:p w14:paraId="6E753798">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剥离不良资产，利用政府资金和设备扶持，激活新的生命力。</w:t>
            </w:r>
          </w:p>
        </w:tc>
        <w:tc>
          <w:tcPr>
            <w:tcW w:w="778" w:type="dxa"/>
            <w:vAlign w:val="center"/>
          </w:tcPr>
          <w:p w14:paraId="3BB21524">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4" w:type="dxa"/>
            <w:vAlign w:val="center"/>
          </w:tcPr>
          <w:p w14:paraId="1F9C467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电影公司资产已全部移交楚之晟集团，减轻了财政负担，优化了资源配置，提高了经济效率。</w:t>
            </w:r>
          </w:p>
        </w:tc>
        <w:tc>
          <w:tcPr>
            <w:tcW w:w="1060" w:type="dxa"/>
            <w:vAlign w:val="center"/>
          </w:tcPr>
          <w:p w14:paraId="201F0C1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5C6D04E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1712DB33">
            <w:pPr>
              <w:jc w:val="center"/>
              <w:rPr>
                <w:rFonts w:ascii="仿宋_GB2312" w:hAnsi="宋体" w:eastAsia="仿宋_GB2312" w:cs="宋体"/>
                <w:b w:val="0"/>
                <w:bCs w:val="0"/>
                <w:kern w:val="0"/>
              </w:rPr>
            </w:pPr>
          </w:p>
        </w:tc>
      </w:tr>
      <w:tr w14:paraId="6959A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10D6AE86">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17ADD0A8">
            <w:pPr>
              <w:jc w:val="center"/>
              <w:rPr>
                <w:rFonts w:ascii="仿宋_GB2312" w:hAnsi="宋体" w:eastAsia="仿宋_GB2312" w:cs="宋体"/>
                <w:b w:val="0"/>
                <w:bCs w:val="0"/>
                <w:kern w:val="0"/>
              </w:rPr>
            </w:pPr>
          </w:p>
        </w:tc>
        <w:tc>
          <w:tcPr>
            <w:tcW w:w="955" w:type="dxa"/>
            <w:tcBorders>
              <w:top w:val="nil"/>
            </w:tcBorders>
            <w:vAlign w:val="center"/>
          </w:tcPr>
          <w:p w14:paraId="0900D26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社会效益指标</w:t>
            </w:r>
          </w:p>
        </w:tc>
        <w:tc>
          <w:tcPr>
            <w:tcW w:w="698" w:type="dxa"/>
            <w:vAlign w:val="center"/>
          </w:tcPr>
          <w:p w14:paraId="755AC556">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培育和践行社会主义核心价值观</w:t>
            </w:r>
          </w:p>
        </w:tc>
        <w:tc>
          <w:tcPr>
            <w:tcW w:w="778" w:type="dxa"/>
            <w:vAlign w:val="center"/>
          </w:tcPr>
          <w:p w14:paraId="5A700542">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4" w:type="dxa"/>
            <w:vAlign w:val="center"/>
          </w:tcPr>
          <w:p w14:paraId="2A372EF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促进市场竞争和产业结构调整，社会保险体制完善等</w:t>
            </w:r>
          </w:p>
        </w:tc>
        <w:tc>
          <w:tcPr>
            <w:tcW w:w="1060" w:type="dxa"/>
            <w:vAlign w:val="center"/>
          </w:tcPr>
          <w:p w14:paraId="2D731C4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4F27BE9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9.00</w:t>
            </w:r>
          </w:p>
        </w:tc>
        <w:tc>
          <w:tcPr>
            <w:tcW w:w="1266" w:type="dxa"/>
            <w:vAlign w:val="center"/>
          </w:tcPr>
          <w:p w14:paraId="40C53A2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产生效果持续反馈中</w:t>
            </w:r>
          </w:p>
        </w:tc>
      </w:tr>
      <w:tr w14:paraId="69EE6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63DC208A">
            <w:pPr>
              <w:jc w:val="center"/>
              <w:rPr>
                <w:rFonts w:ascii="仿宋_GB2312" w:hAnsi="宋体" w:eastAsia="仿宋_GB2312" w:cs="宋体"/>
                <w:b w:val="0"/>
                <w:bCs w:val="0"/>
                <w:kern w:val="0"/>
              </w:rPr>
            </w:pPr>
          </w:p>
        </w:tc>
        <w:tc>
          <w:tcPr>
            <w:tcW w:w="954" w:type="dxa"/>
            <w:vMerge w:val="continue"/>
            <w:tcBorders>
              <w:bottom w:val="nil"/>
            </w:tcBorders>
            <w:vAlign w:val="center"/>
          </w:tcPr>
          <w:p w14:paraId="18443BA7">
            <w:pPr>
              <w:jc w:val="center"/>
              <w:rPr>
                <w:rFonts w:ascii="仿宋_GB2312" w:hAnsi="宋体" w:eastAsia="仿宋_GB2312" w:cs="宋体"/>
                <w:b w:val="0"/>
                <w:bCs w:val="0"/>
                <w:kern w:val="0"/>
              </w:rPr>
            </w:pPr>
          </w:p>
        </w:tc>
        <w:tc>
          <w:tcPr>
            <w:tcW w:w="955" w:type="dxa"/>
            <w:tcBorders>
              <w:bottom w:val="nil"/>
            </w:tcBorders>
            <w:vAlign w:val="center"/>
          </w:tcPr>
          <w:p w14:paraId="4DE846C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生态效益指标</w:t>
            </w:r>
          </w:p>
        </w:tc>
        <w:tc>
          <w:tcPr>
            <w:tcW w:w="698" w:type="dxa"/>
            <w:vAlign w:val="center"/>
          </w:tcPr>
          <w:p w14:paraId="7B135C31">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对生态环境是否产生负面影响</w:t>
            </w:r>
          </w:p>
        </w:tc>
        <w:tc>
          <w:tcPr>
            <w:tcW w:w="778" w:type="dxa"/>
            <w:vAlign w:val="center"/>
          </w:tcPr>
          <w:p w14:paraId="3B994D0A">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无</w:t>
            </w:r>
          </w:p>
        </w:tc>
        <w:tc>
          <w:tcPr>
            <w:tcW w:w="1264" w:type="dxa"/>
            <w:vAlign w:val="center"/>
          </w:tcPr>
          <w:p w14:paraId="6331929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电影公司改制有益于城市的规划和发展，对绿色、协调发展有促进作用</w:t>
            </w:r>
          </w:p>
        </w:tc>
        <w:tc>
          <w:tcPr>
            <w:tcW w:w="1060" w:type="dxa"/>
            <w:vAlign w:val="center"/>
          </w:tcPr>
          <w:p w14:paraId="0DB4043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5A8D004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63CD366E">
            <w:pPr>
              <w:jc w:val="center"/>
              <w:rPr>
                <w:rFonts w:ascii="仿宋_GB2312" w:hAnsi="宋体" w:eastAsia="仿宋_GB2312" w:cs="宋体"/>
                <w:b w:val="0"/>
                <w:bCs w:val="0"/>
                <w:kern w:val="0"/>
              </w:rPr>
            </w:pPr>
          </w:p>
        </w:tc>
      </w:tr>
      <w:tr w14:paraId="7EF25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vAlign w:val="center"/>
          </w:tcPr>
          <w:p w14:paraId="721259AE">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59301D19">
            <w:pPr>
              <w:jc w:val="center"/>
              <w:rPr>
                <w:rFonts w:ascii="仿宋_GB2312" w:hAnsi="宋体" w:eastAsia="仿宋_GB2312" w:cs="宋体"/>
                <w:b w:val="0"/>
                <w:bCs w:val="0"/>
                <w:kern w:val="0"/>
              </w:rPr>
            </w:pPr>
          </w:p>
        </w:tc>
        <w:tc>
          <w:tcPr>
            <w:tcW w:w="955" w:type="dxa"/>
            <w:tcBorders>
              <w:top w:val="nil"/>
            </w:tcBorders>
            <w:vAlign w:val="center"/>
          </w:tcPr>
          <w:p w14:paraId="722B739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可持续影响指标</w:t>
            </w:r>
          </w:p>
        </w:tc>
        <w:tc>
          <w:tcPr>
            <w:tcW w:w="698" w:type="dxa"/>
            <w:vAlign w:val="center"/>
          </w:tcPr>
          <w:p w14:paraId="6A4543FD">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改善人民群众生活环境及生活水平。</w:t>
            </w:r>
          </w:p>
        </w:tc>
        <w:tc>
          <w:tcPr>
            <w:tcW w:w="778" w:type="dxa"/>
            <w:vAlign w:val="center"/>
          </w:tcPr>
          <w:p w14:paraId="0F650DF9">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4" w:type="dxa"/>
            <w:vAlign w:val="center"/>
          </w:tcPr>
          <w:p w14:paraId="59D72BF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电影公司改制职工生活水平提升、生活环境得到改善。</w:t>
            </w:r>
          </w:p>
        </w:tc>
        <w:tc>
          <w:tcPr>
            <w:tcW w:w="1060" w:type="dxa"/>
            <w:vAlign w:val="center"/>
          </w:tcPr>
          <w:p w14:paraId="6B5705B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368B0BF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4.00</w:t>
            </w:r>
          </w:p>
        </w:tc>
        <w:tc>
          <w:tcPr>
            <w:tcW w:w="1266" w:type="dxa"/>
            <w:vAlign w:val="center"/>
          </w:tcPr>
          <w:p w14:paraId="3DB40A8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电影公司在职人员工资按70%发放</w:t>
            </w:r>
          </w:p>
        </w:tc>
      </w:tr>
      <w:tr w14:paraId="538CD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7E21C896">
            <w:pPr>
              <w:jc w:val="center"/>
              <w:rPr>
                <w:rFonts w:ascii="仿宋_GB2312" w:hAnsi="宋体" w:eastAsia="仿宋_GB2312" w:cs="宋体"/>
                <w:b w:val="0"/>
                <w:bCs w:val="0"/>
                <w:kern w:val="0"/>
              </w:rPr>
            </w:pPr>
          </w:p>
        </w:tc>
        <w:tc>
          <w:tcPr>
            <w:tcW w:w="954" w:type="dxa"/>
            <w:tcBorders>
              <w:top w:val="nil"/>
              <w:bottom w:val="nil"/>
            </w:tcBorders>
            <w:vAlign w:val="center"/>
          </w:tcPr>
          <w:p w14:paraId="1D1C2DE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满意度指标</w:t>
            </w:r>
          </w:p>
        </w:tc>
        <w:tc>
          <w:tcPr>
            <w:tcW w:w="955" w:type="dxa"/>
            <w:tcBorders>
              <w:bottom w:val="nil"/>
            </w:tcBorders>
            <w:vAlign w:val="center"/>
          </w:tcPr>
          <w:p w14:paraId="14A7DE5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服务对象满意度指标</w:t>
            </w:r>
          </w:p>
        </w:tc>
        <w:tc>
          <w:tcPr>
            <w:tcW w:w="698" w:type="dxa"/>
            <w:vAlign w:val="center"/>
          </w:tcPr>
          <w:p w14:paraId="070F8898">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人民群众满意</w:t>
            </w:r>
          </w:p>
        </w:tc>
        <w:tc>
          <w:tcPr>
            <w:tcW w:w="778" w:type="dxa"/>
            <w:vAlign w:val="center"/>
          </w:tcPr>
          <w:p w14:paraId="455435F2">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≥90</w:t>
            </w:r>
          </w:p>
        </w:tc>
        <w:tc>
          <w:tcPr>
            <w:tcW w:w="1264" w:type="dxa"/>
            <w:vAlign w:val="center"/>
          </w:tcPr>
          <w:p w14:paraId="6C9D7F1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受益对象基本满意</w:t>
            </w:r>
          </w:p>
        </w:tc>
        <w:tc>
          <w:tcPr>
            <w:tcW w:w="1060" w:type="dxa"/>
            <w:vAlign w:val="center"/>
          </w:tcPr>
          <w:p w14:paraId="33F916C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79D0C3D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1670F3F6">
            <w:pPr>
              <w:jc w:val="center"/>
              <w:rPr>
                <w:rFonts w:ascii="仿宋_GB2312" w:hAnsi="宋体" w:eastAsia="仿宋_GB2312" w:cs="宋体"/>
                <w:b w:val="0"/>
                <w:bCs w:val="0"/>
                <w:kern w:val="0"/>
              </w:rPr>
            </w:pPr>
          </w:p>
        </w:tc>
      </w:tr>
      <w:tr w14:paraId="02E93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06C27E1E">
            <w:pPr>
              <w:jc w:val="center"/>
              <w:rPr>
                <w:rFonts w:ascii="仿宋_GB2312" w:hAnsi="宋体" w:eastAsia="仿宋_GB2312" w:cs="宋体"/>
                <w:b w:val="0"/>
                <w:bCs w:val="0"/>
                <w:kern w:val="0"/>
              </w:rPr>
            </w:pPr>
          </w:p>
        </w:tc>
        <w:tc>
          <w:tcPr>
            <w:tcW w:w="954" w:type="dxa"/>
            <w:vMerge w:val="restart"/>
            <w:tcBorders>
              <w:top w:val="nil"/>
              <w:bottom w:val="nil"/>
            </w:tcBorders>
            <w:vAlign w:val="center"/>
          </w:tcPr>
          <w:p w14:paraId="48BC568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成本指标</w:t>
            </w:r>
          </w:p>
        </w:tc>
        <w:tc>
          <w:tcPr>
            <w:tcW w:w="955" w:type="dxa"/>
            <w:tcBorders>
              <w:top w:val="nil"/>
            </w:tcBorders>
            <w:vAlign w:val="center"/>
          </w:tcPr>
          <w:p w14:paraId="0A85AE69">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经济成本指标</w:t>
            </w:r>
          </w:p>
        </w:tc>
        <w:tc>
          <w:tcPr>
            <w:tcW w:w="698" w:type="dxa"/>
            <w:vAlign w:val="center"/>
          </w:tcPr>
          <w:p w14:paraId="5A28229E">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预算成本控制情况</w:t>
            </w:r>
          </w:p>
        </w:tc>
        <w:tc>
          <w:tcPr>
            <w:tcW w:w="778" w:type="dxa"/>
            <w:vAlign w:val="center"/>
          </w:tcPr>
          <w:p w14:paraId="2C79E75B">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4" w:type="dxa"/>
            <w:vAlign w:val="center"/>
          </w:tcPr>
          <w:p w14:paraId="62C96EA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84.7万元</w:t>
            </w:r>
          </w:p>
        </w:tc>
        <w:tc>
          <w:tcPr>
            <w:tcW w:w="1060" w:type="dxa"/>
            <w:vAlign w:val="center"/>
          </w:tcPr>
          <w:p w14:paraId="00133DB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029D56CA">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3F0FD6D2">
            <w:pPr>
              <w:jc w:val="center"/>
              <w:rPr>
                <w:rFonts w:ascii="仿宋_GB2312" w:hAnsi="宋体" w:eastAsia="仿宋_GB2312" w:cs="宋体"/>
                <w:b w:val="0"/>
                <w:bCs w:val="0"/>
                <w:kern w:val="0"/>
              </w:rPr>
            </w:pPr>
          </w:p>
        </w:tc>
      </w:tr>
      <w:tr w14:paraId="5A545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49F7AB69">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65E3041A">
            <w:pPr>
              <w:jc w:val="center"/>
              <w:rPr>
                <w:rFonts w:ascii="仿宋_GB2312" w:hAnsi="宋体" w:eastAsia="仿宋_GB2312" w:cs="宋体"/>
                <w:b w:val="0"/>
                <w:bCs w:val="0"/>
                <w:kern w:val="0"/>
              </w:rPr>
            </w:pPr>
          </w:p>
        </w:tc>
        <w:tc>
          <w:tcPr>
            <w:tcW w:w="955" w:type="dxa"/>
            <w:tcBorders>
              <w:bottom w:val="nil"/>
            </w:tcBorders>
            <w:vAlign w:val="center"/>
          </w:tcPr>
          <w:p w14:paraId="5B0CA9B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社会成本指标</w:t>
            </w:r>
          </w:p>
        </w:tc>
        <w:tc>
          <w:tcPr>
            <w:tcW w:w="698" w:type="dxa"/>
            <w:vAlign w:val="center"/>
          </w:tcPr>
          <w:p w14:paraId="02CEB569">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社会资本投入情况</w:t>
            </w:r>
          </w:p>
        </w:tc>
        <w:tc>
          <w:tcPr>
            <w:tcW w:w="778" w:type="dxa"/>
            <w:vAlign w:val="center"/>
          </w:tcPr>
          <w:p w14:paraId="66391EF0">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w:t>
            </w:r>
          </w:p>
        </w:tc>
        <w:tc>
          <w:tcPr>
            <w:tcW w:w="1264" w:type="dxa"/>
            <w:vAlign w:val="center"/>
          </w:tcPr>
          <w:p w14:paraId="129B394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电影公司改制由平台公司全权负责，财政测算门面租金及相关爱教资金补充部分。</w:t>
            </w:r>
          </w:p>
        </w:tc>
        <w:tc>
          <w:tcPr>
            <w:tcW w:w="1060" w:type="dxa"/>
            <w:vAlign w:val="center"/>
          </w:tcPr>
          <w:p w14:paraId="6515348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0E376D0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9.00</w:t>
            </w:r>
          </w:p>
        </w:tc>
        <w:tc>
          <w:tcPr>
            <w:tcW w:w="1266" w:type="dxa"/>
            <w:vAlign w:val="center"/>
          </w:tcPr>
          <w:p w14:paraId="33F361E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楚之晟按年度付款，到款及时率不高。</w:t>
            </w:r>
          </w:p>
        </w:tc>
      </w:tr>
      <w:tr w14:paraId="784C0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440AAC5D">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4B3AE732">
            <w:pPr>
              <w:jc w:val="center"/>
              <w:rPr>
                <w:rFonts w:ascii="仿宋_GB2312" w:hAnsi="宋体" w:eastAsia="仿宋_GB2312" w:cs="宋体"/>
                <w:b w:val="0"/>
                <w:bCs w:val="0"/>
                <w:kern w:val="0"/>
              </w:rPr>
            </w:pPr>
          </w:p>
        </w:tc>
        <w:tc>
          <w:tcPr>
            <w:tcW w:w="955" w:type="dxa"/>
            <w:tcBorders>
              <w:top w:val="nil"/>
            </w:tcBorders>
            <w:vAlign w:val="center"/>
          </w:tcPr>
          <w:p w14:paraId="6583FAF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生态环境成本指标</w:t>
            </w:r>
          </w:p>
        </w:tc>
        <w:tc>
          <w:tcPr>
            <w:tcW w:w="698" w:type="dxa"/>
            <w:vAlign w:val="center"/>
          </w:tcPr>
          <w:p w14:paraId="2A11E3AB">
            <w:pPr>
              <w:rPr>
                <w:rFonts w:ascii="仿宋_GB2312" w:hAnsi="宋体" w:eastAsia="仿宋_GB2312" w:cs="宋体"/>
                <w:b w:val="0"/>
                <w:bCs w:val="0"/>
                <w:kern w:val="0"/>
              </w:rPr>
            </w:pPr>
          </w:p>
        </w:tc>
        <w:tc>
          <w:tcPr>
            <w:tcW w:w="778" w:type="dxa"/>
            <w:vAlign w:val="center"/>
          </w:tcPr>
          <w:p w14:paraId="5CB5AA84">
            <w:pPr>
              <w:jc w:val="center"/>
              <w:rPr>
                <w:b w:val="0"/>
                <w:bCs w:val="0"/>
              </w:rPr>
            </w:pPr>
          </w:p>
        </w:tc>
        <w:tc>
          <w:tcPr>
            <w:tcW w:w="1264" w:type="dxa"/>
            <w:vAlign w:val="center"/>
          </w:tcPr>
          <w:p w14:paraId="21B18964">
            <w:pPr>
              <w:jc w:val="center"/>
              <w:rPr>
                <w:rFonts w:ascii="仿宋_GB2312" w:hAnsi="宋体" w:eastAsia="仿宋_GB2312" w:cs="宋体"/>
                <w:b w:val="0"/>
                <w:bCs w:val="0"/>
                <w:kern w:val="0"/>
              </w:rPr>
            </w:pPr>
          </w:p>
        </w:tc>
        <w:tc>
          <w:tcPr>
            <w:tcW w:w="1060" w:type="dxa"/>
            <w:vAlign w:val="center"/>
          </w:tcPr>
          <w:p w14:paraId="2D1C56BE">
            <w:pPr>
              <w:jc w:val="center"/>
              <w:rPr>
                <w:rFonts w:ascii="仿宋_GB2312" w:hAnsi="宋体" w:eastAsia="仿宋_GB2312" w:cs="宋体"/>
                <w:b w:val="0"/>
                <w:bCs w:val="0"/>
                <w:kern w:val="0"/>
              </w:rPr>
            </w:pPr>
          </w:p>
        </w:tc>
        <w:tc>
          <w:tcPr>
            <w:tcW w:w="1561" w:type="dxa"/>
            <w:vAlign w:val="center"/>
          </w:tcPr>
          <w:p w14:paraId="2820C858">
            <w:pPr>
              <w:jc w:val="center"/>
              <w:rPr>
                <w:rFonts w:ascii="仿宋_GB2312" w:hAnsi="宋体" w:eastAsia="仿宋_GB2312" w:cs="宋体"/>
                <w:b w:val="0"/>
                <w:bCs w:val="0"/>
                <w:kern w:val="0"/>
              </w:rPr>
            </w:pPr>
          </w:p>
        </w:tc>
        <w:tc>
          <w:tcPr>
            <w:tcW w:w="1266" w:type="dxa"/>
            <w:vAlign w:val="center"/>
          </w:tcPr>
          <w:p w14:paraId="329B7B1C">
            <w:pPr>
              <w:jc w:val="center"/>
              <w:rPr>
                <w:rFonts w:ascii="仿宋_GB2312" w:hAnsi="宋体" w:eastAsia="仿宋_GB2312" w:cs="宋体"/>
                <w:b w:val="0"/>
                <w:bCs w:val="0"/>
                <w:kern w:val="0"/>
              </w:rPr>
            </w:pPr>
          </w:p>
        </w:tc>
      </w:tr>
      <w:tr w14:paraId="6983A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5703" w:type="dxa"/>
            <w:gridSpan w:val="6"/>
            <w:vAlign w:val="center"/>
          </w:tcPr>
          <w:p w14:paraId="26B9633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总分</w:t>
            </w:r>
          </w:p>
        </w:tc>
        <w:tc>
          <w:tcPr>
            <w:tcW w:w="1060" w:type="dxa"/>
            <w:vAlign w:val="center"/>
          </w:tcPr>
          <w:p w14:paraId="7975DFFA">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561" w:type="dxa"/>
            <w:vAlign w:val="center"/>
          </w:tcPr>
          <w:p w14:paraId="79EDA82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97.00</w:t>
            </w:r>
          </w:p>
        </w:tc>
        <w:tc>
          <w:tcPr>
            <w:tcW w:w="1266" w:type="dxa"/>
            <w:vAlign w:val="center"/>
          </w:tcPr>
          <w:p w14:paraId="00C3302B">
            <w:pPr>
              <w:jc w:val="center"/>
              <w:rPr>
                <w:rFonts w:ascii="仿宋_GB2312" w:hAnsi="宋体" w:eastAsia="仿宋_GB2312" w:cs="宋体"/>
                <w:b w:val="0"/>
                <w:bCs w:val="0"/>
                <w:kern w:val="0"/>
              </w:rPr>
            </w:pPr>
          </w:p>
        </w:tc>
      </w:tr>
    </w:tbl>
    <w:p w14:paraId="4DCA4631">
      <w:pPr>
        <w:spacing w:line="240" w:lineRule="auto"/>
        <w:ind w:firstLine="420"/>
        <w:jc w:val="left"/>
        <w:rPr>
          <w:rFonts w:ascii="宋体" w:hAnsi="宋体" w:eastAsia="宋体" w:cs="宋体"/>
          <w:kern w:val="0"/>
          <w:lang w:eastAsia="zh-CN"/>
        </w:rPr>
      </w:pPr>
    </w:p>
    <w:p w14:paraId="6E13A05E">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E0CC85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D826E8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F102DA7">
      <w:pPr>
        <w:spacing w:line="95" w:lineRule="exact"/>
        <w:ind w:firstLine="420"/>
        <w:jc w:val="left"/>
        <w:rPr>
          <w:kern w:val="0"/>
          <w:lang w:eastAsia="zh-CN"/>
        </w:rPr>
      </w:pPr>
    </w:p>
    <w:p w14:paraId="0210C4D6">
      <w:pPr>
        <w:spacing w:line="267" w:lineRule="auto"/>
        <w:ind w:firstLine="552"/>
        <w:jc w:val="both"/>
        <w:rPr>
          <w:rFonts w:hint="eastAsia" w:ascii="宋体" w:hAnsi="宋体" w:eastAsia="宋体" w:cs="宋体"/>
          <w:bCs/>
          <w:spacing w:val="-4"/>
          <w:kern w:val="0"/>
          <w:sz w:val="28"/>
          <w:szCs w:val="28"/>
          <w:lang w:eastAsia="zh-CN"/>
        </w:rPr>
      </w:pPr>
    </w:p>
    <w:tbl>
      <w:tblPr>
        <w:tblStyle w:val="13"/>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954"/>
        <w:gridCol w:w="955"/>
        <w:gridCol w:w="698"/>
        <w:gridCol w:w="653"/>
        <w:gridCol w:w="1389"/>
        <w:gridCol w:w="1060"/>
        <w:gridCol w:w="1561"/>
        <w:gridCol w:w="1266"/>
      </w:tblGrid>
      <w:tr w14:paraId="6DC4F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032A970">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项目支出名称</w:t>
            </w:r>
          </w:p>
        </w:tc>
        <w:tc>
          <w:tcPr>
            <w:tcW w:w="8536" w:type="dxa"/>
            <w:gridSpan w:val="8"/>
            <w:vAlign w:val="center"/>
          </w:tcPr>
          <w:p w14:paraId="47C750B1">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公共文化服务体系建设资金</w:t>
            </w:r>
          </w:p>
        </w:tc>
      </w:tr>
      <w:tr w14:paraId="37D4E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6ED2D32">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主管部门</w:t>
            </w:r>
          </w:p>
        </w:tc>
        <w:tc>
          <w:tcPr>
            <w:tcW w:w="3260" w:type="dxa"/>
            <w:gridSpan w:val="4"/>
            <w:vAlign w:val="center"/>
          </w:tcPr>
          <w:p w14:paraId="1C1746B1">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汨罗市文化旅游广电局</w:t>
            </w:r>
          </w:p>
        </w:tc>
        <w:tc>
          <w:tcPr>
            <w:tcW w:w="1389" w:type="dxa"/>
            <w:vAlign w:val="center"/>
          </w:tcPr>
          <w:p w14:paraId="4D3AC35F">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实施单位</w:t>
            </w:r>
          </w:p>
        </w:tc>
        <w:tc>
          <w:tcPr>
            <w:tcW w:w="3887" w:type="dxa"/>
            <w:gridSpan w:val="3"/>
            <w:vAlign w:val="center"/>
          </w:tcPr>
          <w:p w14:paraId="7049F1D4">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汨罗市文化旅游广电局</w:t>
            </w:r>
          </w:p>
        </w:tc>
      </w:tr>
      <w:tr w14:paraId="3D24C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0F4BC9C">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项目资金(万元)</w:t>
            </w:r>
          </w:p>
        </w:tc>
        <w:tc>
          <w:tcPr>
            <w:tcW w:w="1909" w:type="dxa"/>
            <w:gridSpan w:val="2"/>
            <w:vAlign w:val="center"/>
          </w:tcPr>
          <w:p w14:paraId="101F0234">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 xml:space="preserve">     资金来源</w:t>
            </w:r>
          </w:p>
        </w:tc>
        <w:tc>
          <w:tcPr>
            <w:tcW w:w="698" w:type="dxa"/>
            <w:vAlign w:val="center"/>
          </w:tcPr>
          <w:p w14:paraId="5F540F69">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年初预算数</w:t>
            </w:r>
          </w:p>
        </w:tc>
        <w:tc>
          <w:tcPr>
            <w:tcW w:w="653" w:type="dxa"/>
            <w:vAlign w:val="center"/>
          </w:tcPr>
          <w:p w14:paraId="73E4D601">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全年预算数</w:t>
            </w:r>
          </w:p>
        </w:tc>
        <w:tc>
          <w:tcPr>
            <w:tcW w:w="1389" w:type="dxa"/>
            <w:vAlign w:val="center"/>
          </w:tcPr>
          <w:p w14:paraId="25DE90EA">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全年执行数</w:t>
            </w:r>
          </w:p>
        </w:tc>
        <w:tc>
          <w:tcPr>
            <w:tcW w:w="1060" w:type="dxa"/>
            <w:vAlign w:val="center"/>
          </w:tcPr>
          <w:p w14:paraId="641A55A1">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分值</w:t>
            </w:r>
          </w:p>
        </w:tc>
        <w:tc>
          <w:tcPr>
            <w:tcW w:w="1561" w:type="dxa"/>
            <w:vAlign w:val="center"/>
          </w:tcPr>
          <w:p w14:paraId="56B5C02E">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执行率</w:t>
            </w:r>
          </w:p>
        </w:tc>
        <w:tc>
          <w:tcPr>
            <w:tcW w:w="1266" w:type="dxa"/>
            <w:vAlign w:val="center"/>
          </w:tcPr>
          <w:p w14:paraId="20E12B78">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得分</w:t>
            </w:r>
          </w:p>
        </w:tc>
      </w:tr>
      <w:tr w14:paraId="63589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9E10B79">
            <w:pPr>
              <w:jc w:val="center"/>
              <w:rPr>
                <w:rFonts w:ascii="仿宋_GB2312" w:hAnsi="宋体" w:eastAsia="仿宋_GB2312" w:cs="宋体"/>
                <w:b w:val="0"/>
                <w:bCs w:val="0"/>
                <w:kern w:val="0"/>
                <w:lang w:eastAsia="zh-CN"/>
              </w:rPr>
            </w:pPr>
          </w:p>
        </w:tc>
        <w:tc>
          <w:tcPr>
            <w:tcW w:w="1909" w:type="dxa"/>
            <w:gridSpan w:val="2"/>
            <w:vAlign w:val="center"/>
          </w:tcPr>
          <w:p w14:paraId="09927DE8">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其中:当年财政拨款</w:t>
            </w:r>
          </w:p>
        </w:tc>
        <w:tc>
          <w:tcPr>
            <w:tcW w:w="698" w:type="dxa"/>
            <w:vAlign w:val="center"/>
          </w:tcPr>
          <w:p w14:paraId="086C6F48">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15</w:t>
            </w:r>
          </w:p>
        </w:tc>
        <w:tc>
          <w:tcPr>
            <w:tcW w:w="653" w:type="dxa"/>
            <w:vAlign w:val="center"/>
          </w:tcPr>
          <w:p w14:paraId="00B20BB7">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273.82</w:t>
            </w:r>
          </w:p>
        </w:tc>
        <w:tc>
          <w:tcPr>
            <w:tcW w:w="1389" w:type="dxa"/>
            <w:vAlign w:val="center"/>
          </w:tcPr>
          <w:p w14:paraId="4B55A66C">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273.82</w:t>
            </w:r>
          </w:p>
        </w:tc>
        <w:tc>
          <w:tcPr>
            <w:tcW w:w="1060" w:type="dxa"/>
            <w:vAlign w:val="center"/>
          </w:tcPr>
          <w:p w14:paraId="5A1280DC">
            <w:pPr>
              <w:jc w:val="center"/>
              <w:rPr>
                <w:rFonts w:ascii="仿宋_GB2312" w:hAnsi="宋体" w:eastAsia="仿宋_GB2312" w:cs="宋体"/>
                <w:b w:val="0"/>
                <w:bCs w:val="0"/>
                <w:kern w:val="0"/>
                <w:lang w:eastAsia="zh-CN"/>
              </w:rPr>
            </w:pPr>
          </w:p>
        </w:tc>
        <w:tc>
          <w:tcPr>
            <w:tcW w:w="1561" w:type="dxa"/>
            <w:vAlign w:val="center"/>
          </w:tcPr>
          <w:p w14:paraId="4A490EC0">
            <w:pPr>
              <w:jc w:val="center"/>
              <w:rPr>
                <w:rFonts w:ascii="仿宋_GB2312" w:hAnsi="宋体" w:eastAsia="仿宋_GB2312" w:cs="宋体"/>
                <w:b w:val="0"/>
                <w:bCs w:val="0"/>
                <w:kern w:val="0"/>
                <w:lang w:eastAsia="zh-CN"/>
              </w:rPr>
            </w:pPr>
          </w:p>
        </w:tc>
        <w:tc>
          <w:tcPr>
            <w:tcW w:w="1266" w:type="dxa"/>
            <w:vAlign w:val="center"/>
          </w:tcPr>
          <w:p w14:paraId="3D141CCC">
            <w:pPr>
              <w:jc w:val="center"/>
              <w:rPr>
                <w:rFonts w:ascii="仿宋_GB2312" w:hAnsi="宋体" w:eastAsia="仿宋_GB2312" w:cs="宋体"/>
                <w:b w:val="0"/>
                <w:bCs w:val="0"/>
                <w:kern w:val="0"/>
                <w:lang w:eastAsia="zh-CN"/>
              </w:rPr>
            </w:pPr>
          </w:p>
        </w:tc>
      </w:tr>
      <w:tr w14:paraId="588C6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B85BA21">
            <w:pPr>
              <w:jc w:val="center"/>
              <w:rPr>
                <w:rFonts w:ascii="仿宋_GB2312" w:hAnsi="宋体" w:eastAsia="仿宋_GB2312" w:cs="宋体"/>
                <w:b w:val="0"/>
                <w:bCs w:val="0"/>
                <w:kern w:val="0"/>
                <w:lang w:eastAsia="zh-CN"/>
              </w:rPr>
            </w:pPr>
          </w:p>
        </w:tc>
        <w:tc>
          <w:tcPr>
            <w:tcW w:w="1909" w:type="dxa"/>
            <w:gridSpan w:val="2"/>
            <w:vAlign w:val="center"/>
          </w:tcPr>
          <w:p w14:paraId="55BA2DE2">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上年结转金额</w:t>
            </w:r>
          </w:p>
        </w:tc>
        <w:tc>
          <w:tcPr>
            <w:tcW w:w="698" w:type="dxa"/>
            <w:vAlign w:val="center"/>
          </w:tcPr>
          <w:p w14:paraId="4179E3CC">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653" w:type="dxa"/>
            <w:vAlign w:val="center"/>
          </w:tcPr>
          <w:p w14:paraId="7C25DC5E">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389" w:type="dxa"/>
            <w:vAlign w:val="center"/>
          </w:tcPr>
          <w:p w14:paraId="5689BEF4">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060" w:type="dxa"/>
            <w:vAlign w:val="center"/>
          </w:tcPr>
          <w:p w14:paraId="7AA29ABE">
            <w:pPr>
              <w:jc w:val="center"/>
              <w:rPr>
                <w:rFonts w:ascii="仿宋_GB2312" w:hAnsi="宋体" w:eastAsia="仿宋_GB2312" w:cs="宋体"/>
                <w:b w:val="0"/>
                <w:bCs w:val="0"/>
                <w:kern w:val="0"/>
                <w:lang w:eastAsia="zh-CN"/>
              </w:rPr>
            </w:pPr>
          </w:p>
        </w:tc>
        <w:tc>
          <w:tcPr>
            <w:tcW w:w="1561" w:type="dxa"/>
            <w:vAlign w:val="center"/>
          </w:tcPr>
          <w:p w14:paraId="3DD460FD">
            <w:pPr>
              <w:jc w:val="center"/>
              <w:rPr>
                <w:rFonts w:ascii="仿宋_GB2312" w:hAnsi="宋体" w:eastAsia="仿宋_GB2312" w:cs="宋体"/>
                <w:b w:val="0"/>
                <w:bCs w:val="0"/>
                <w:kern w:val="0"/>
                <w:lang w:eastAsia="zh-CN"/>
              </w:rPr>
            </w:pPr>
          </w:p>
        </w:tc>
        <w:tc>
          <w:tcPr>
            <w:tcW w:w="1266" w:type="dxa"/>
            <w:vAlign w:val="center"/>
          </w:tcPr>
          <w:p w14:paraId="7B0D7ADF">
            <w:pPr>
              <w:jc w:val="center"/>
              <w:rPr>
                <w:rFonts w:ascii="仿宋_GB2312" w:hAnsi="宋体" w:eastAsia="仿宋_GB2312" w:cs="宋体"/>
                <w:b w:val="0"/>
                <w:bCs w:val="0"/>
                <w:kern w:val="0"/>
                <w:lang w:eastAsia="zh-CN"/>
              </w:rPr>
            </w:pPr>
          </w:p>
        </w:tc>
      </w:tr>
      <w:tr w14:paraId="2B1D4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05D2CD4">
            <w:pPr>
              <w:jc w:val="center"/>
              <w:rPr>
                <w:rFonts w:ascii="仿宋_GB2312" w:hAnsi="宋体" w:eastAsia="仿宋_GB2312" w:cs="宋体"/>
                <w:b w:val="0"/>
                <w:bCs w:val="0"/>
                <w:kern w:val="0"/>
                <w:lang w:eastAsia="zh-CN"/>
              </w:rPr>
            </w:pPr>
          </w:p>
        </w:tc>
        <w:tc>
          <w:tcPr>
            <w:tcW w:w="1909" w:type="dxa"/>
            <w:gridSpan w:val="2"/>
            <w:vAlign w:val="center"/>
          </w:tcPr>
          <w:p w14:paraId="007891E9">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其它资金</w:t>
            </w:r>
          </w:p>
        </w:tc>
        <w:tc>
          <w:tcPr>
            <w:tcW w:w="698" w:type="dxa"/>
            <w:vAlign w:val="center"/>
          </w:tcPr>
          <w:p w14:paraId="4676D19A">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653" w:type="dxa"/>
            <w:vAlign w:val="center"/>
          </w:tcPr>
          <w:p w14:paraId="0933A904">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389" w:type="dxa"/>
            <w:vAlign w:val="center"/>
          </w:tcPr>
          <w:p w14:paraId="1D0CCB54">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060" w:type="dxa"/>
            <w:vAlign w:val="center"/>
          </w:tcPr>
          <w:p w14:paraId="7A852281">
            <w:pPr>
              <w:jc w:val="center"/>
              <w:rPr>
                <w:rFonts w:ascii="仿宋_GB2312" w:hAnsi="宋体" w:eastAsia="仿宋_GB2312" w:cs="宋体"/>
                <w:b w:val="0"/>
                <w:bCs w:val="0"/>
                <w:kern w:val="0"/>
                <w:lang w:eastAsia="zh-CN"/>
              </w:rPr>
            </w:pPr>
          </w:p>
        </w:tc>
        <w:tc>
          <w:tcPr>
            <w:tcW w:w="1561" w:type="dxa"/>
            <w:vAlign w:val="center"/>
          </w:tcPr>
          <w:p w14:paraId="1417BD41">
            <w:pPr>
              <w:jc w:val="center"/>
              <w:rPr>
                <w:rFonts w:ascii="仿宋_GB2312" w:hAnsi="宋体" w:eastAsia="仿宋_GB2312" w:cs="宋体"/>
                <w:b w:val="0"/>
                <w:bCs w:val="0"/>
                <w:kern w:val="0"/>
                <w:lang w:eastAsia="zh-CN"/>
              </w:rPr>
            </w:pPr>
          </w:p>
        </w:tc>
        <w:tc>
          <w:tcPr>
            <w:tcW w:w="1266" w:type="dxa"/>
            <w:vAlign w:val="center"/>
          </w:tcPr>
          <w:p w14:paraId="23C70252">
            <w:pPr>
              <w:jc w:val="center"/>
              <w:rPr>
                <w:rFonts w:ascii="仿宋_GB2312" w:hAnsi="宋体" w:eastAsia="仿宋_GB2312" w:cs="宋体"/>
                <w:b w:val="0"/>
                <w:bCs w:val="0"/>
                <w:kern w:val="0"/>
                <w:lang w:eastAsia="zh-CN"/>
              </w:rPr>
            </w:pPr>
          </w:p>
        </w:tc>
      </w:tr>
      <w:tr w14:paraId="6DB22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C51B1BF">
            <w:pPr>
              <w:jc w:val="center"/>
              <w:rPr>
                <w:rFonts w:ascii="仿宋_GB2312" w:hAnsi="宋体" w:eastAsia="仿宋_GB2312" w:cs="宋体"/>
                <w:b w:val="0"/>
                <w:bCs w:val="0"/>
                <w:kern w:val="0"/>
                <w:lang w:eastAsia="zh-CN"/>
              </w:rPr>
            </w:pPr>
          </w:p>
        </w:tc>
        <w:tc>
          <w:tcPr>
            <w:tcW w:w="1909" w:type="dxa"/>
            <w:gridSpan w:val="2"/>
            <w:vAlign w:val="center"/>
          </w:tcPr>
          <w:p w14:paraId="6F847D7D">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年度资金总额</w:t>
            </w:r>
          </w:p>
        </w:tc>
        <w:tc>
          <w:tcPr>
            <w:tcW w:w="698" w:type="dxa"/>
            <w:vAlign w:val="center"/>
          </w:tcPr>
          <w:p w14:paraId="5734F1C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15</w:t>
            </w:r>
          </w:p>
        </w:tc>
        <w:tc>
          <w:tcPr>
            <w:tcW w:w="653" w:type="dxa"/>
            <w:vAlign w:val="center"/>
          </w:tcPr>
          <w:p w14:paraId="29D80BB1">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273.82</w:t>
            </w:r>
          </w:p>
        </w:tc>
        <w:tc>
          <w:tcPr>
            <w:tcW w:w="1389" w:type="dxa"/>
            <w:vAlign w:val="center"/>
          </w:tcPr>
          <w:p w14:paraId="379FB17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273.82</w:t>
            </w:r>
          </w:p>
        </w:tc>
        <w:tc>
          <w:tcPr>
            <w:tcW w:w="1060" w:type="dxa"/>
            <w:vAlign w:val="center"/>
          </w:tcPr>
          <w:p w14:paraId="63BA68E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1DE4CE7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100.00%</w:t>
            </w:r>
          </w:p>
        </w:tc>
        <w:tc>
          <w:tcPr>
            <w:tcW w:w="1266" w:type="dxa"/>
            <w:vAlign w:val="center"/>
          </w:tcPr>
          <w:p w14:paraId="724A16A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r>
      <w:tr w14:paraId="3F886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E10147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年度总体目标</w:t>
            </w:r>
          </w:p>
        </w:tc>
        <w:tc>
          <w:tcPr>
            <w:tcW w:w="3260" w:type="dxa"/>
            <w:gridSpan w:val="4"/>
            <w:vAlign w:val="center"/>
          </w:tcPr>
          <w:p w14:paraId="15A09A0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预期目标</w:t>
            </w:r>
          </w:p>
        </w:tc>
        <w:tc>
          <w:tcPr>
            <w:tcW w:w="5276" w:type="dxa"/>
            <w:gridSpan w:val="4"/>
            <w:vAlign w:val="center"/>
          </w:tcPr>
          <w:p w14:paraId="6532983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实际完成情况　</w:t>
            </w:r>
          </w:p>
        </w:tc>
      </w:tr>
      <w:tr w14:paraId="18D40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5568F30">
            <w:pPr>
              <w:jc w:val="center"/>
              <w:rPr>
                <w:rFonts w:ascii="仿宋_GB2312" w:hAnsi="宋体" w:eastAsia="仿宋_GB2312" w:cs="宋体"/>
                <w:b w:val="0"/>
                <w:bCs w:val="0"/>
                <w:kern w:val="0"/>
              </w:rPr>
            </w:pPr>
          </w:p>
        </w:tc>
        <w:tc>
          <w:tcPr>
            <w:tcW w:w="3260" w:type="dxa"/>
            <w:gridSpan w:val="4"/>
            <w:vAlign w:val="center"/>
          </w:tcPr>
          <w:p w14:paraId="5BD43B5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通过不断加强文化产业建设，创造思想精深、艺术精湛、制作精良的文化产品，不断丰富人民精神文化生活，增强精神力量，从而不断提升中国特色社会主义文化整体实力和竞争力。1、紧扣时代要求，紧扣群众期盼，着力打造城市精神文明高地领域。创建汨罗品牌，讲好汨罗故事，传播汨罗声音。2、深挖价值内涵，推进挂牌保护，让文化遗产“用的好，留的住”。促进非物质文化遗产保护和传承工作步入前列。</w:t>
            </w:r>
          </w:p>
        </w:tc>
        <w:tc>
          <w:tcPr>
            <w:tcW w:w="5276" w:type="dxa"/>
            <w:gridSpan w:val="4"/>
            <w:vAlign w:val="center"/>
          </w:tcPr>
          <w:p w14:paraId="72B975E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1.文化活动持续繁荣；文艺创作成绩斐然。</w:t>
            </w:r>
            <w:r>
              <w:rPr>
                <w:rFonts w:hint="eastAsia" w:ascii="微软雅黑" w:hAnsi="微软雅黑" w:eastAsia="微软雅黑" w:cs="微软雅黑"/>
                <w:b w:val="0"/>
                <w:bCs w:val="0"/>
                <w:i w:val="0"/>
                <w:iCs w:val="0"/>
                <w:snapToGrid w:val="0"/>
                <w:color w:val="000000"/>
                <w:kern w:val="0"/>
                <w:sz w:val="20"/>
                <w:szCs w:val="20"/>
                <w:u w:val="none"/>
                <w:lang w:val="en-US" w:eastAsia="zh-CN" w:bidi="ar"/>
              </w:rPr>
              <w:br w:type="textWrapping"/>
            </w:r>
            <w:r>
              <w:rPr>
                <w:rFonts w:hint="eastAsia" w:ascii="微软雅黑" w:hAnsi="微软雅黑" w:eastAsia="微软雅黑" w:cs="微软雅黑"/>
                <w:b w:val="0"/>
                <w:bCs w:val="0"/>
                <w:i w:val="0"/>
                <w:iCs w:val="0"/>
                <w:snapToGrid w:val="0"/>
                <w:color w:val="000000"/>
                <w:kern w:val="0"/>
                <w:sz w:val="20"/>
                <w:szCs w:val="20"/>
                <w:u w:val="none"/>
                <w:lang w:val="en-US" w:eastAsia="zh-CN" w:bidi="ar"/>
              </w:rPr>
              <w:t>2.文物保护基础不断夯实；非遗传承美誉不断提升。</w:t>
            </w:r>
          </w:p>
        </w:tc>
      </w:tr>
      <w:tr w14:paraId="29F4A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vAlign w:val="center"/>
          </w:tcPr>
          <w:p w14:paraId="3619620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绩效指标</w:t>
            </w:r>
          </w:p>
        </w:tc>
        <w:tc>
          <w:tcPr>
            <w:tcW w:w="954" w:type="dxa"/>
            <w:vAlign w:val="center"/>
          </w:tcPr>
          <w:p w14:paraId="393357A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一级指标</w:t>
            </w:r>
          </w:p>
        </w:tc>
        <w:tc>
          <w:tcPr>
            <w:tcW w:w="955" w:type="dxa"/>
            <w:vAlign w:val="center"/>
          </w:tcPr>
          <w:p w14:paraId="7CBAE71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二级指标</w:t>
            </w:r>
          </w:p>
        </w:tc>
        <w:tc>
          <w:tcPr>
            <w:tcW w:w="698" w:type="dxa"/>
            <w:vAlign w:val="center"/>
          </w:tcPr>
          <w:p w14:paraId="2AA24DB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三级指标</w:t>
            </w:r>
          </w:p>
        </w:tc>
        <w:tc>
          <w:tcPr>
            <w:tcW w:w="653" w:type="dxa"/>
            <w:vAlign w:val="center"/>
          </w:tcPr>
          <w:p w14:paraId="027ED7C9">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年度指标值</w:t>
            </w:r>
          </w:p>
        </w:tc>
        <w:tc>
          <w:tcPr>
            <w:tcW w:w="1389" w:type="dxa"/>
            <w:vAlign w:val="center"/>
          </w:tcPr>
          <w:p w14:paraId="293E381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实际完成值</w:t>
            </w:r>
          </w:p>
        </w:tc>
        <w:tc>
          <w:tcPr>
            <w:tcW w:w="1060" w:type="dxa"/>
            <w:vAlign w:val="center"/>
          </w:tcPr>
          <w:p w14:paraId="59E4438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分值</w:t>
            </w:r>
          </w:p>
        </w:tc>
        <w:tc>
          <w:tcPr>
            <w:tcW w:w="1561" w:type="dxa"/>
            <w:vAlign w:val="center"/>
          </w:tcPr>
          <w:p w14:paraId="22AAC00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得分</w:t>
            </w:r>
          </w:p>
        </w:tc>
        <w:tc>
          <w:tcPr>
            <w:tcW w:w="1266" w:type="dxa"/>
            <w:vAlign w:val="center"/>
          </w:tcPr>
          <w:p w14:paraId="55302532">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偏差原因分析及改进措施</w:t>
            </w:r>
          </w:p>
        </w:tc>
      </w:tr>
      <w:tr w14:paraId="1D888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482AAE2A">
            <w:pPr>
              <w:jc w:val="center"/>
              <w:rPr>
                <w:rFonts w:ascii="仿宋_GB2312" w:hAnsi="宋体" w:eastAsia="仿宋_GB2312" w:cs="宋体"/>
                <w:b w:val="0"/>
                <w:bCs w:val="0"/>
                <w:kern w:val="0"/>
                <w:lang w:eastAsia="zh-CN"/>
              </w:rPr>
            </w:pPr>
          </w:p>
        </w:tc>
        <w:tc>
          <w:tcPr>
            <w:tcW w:w="954" w:type="dxa"/>
            <w:vMerge w:val="restart"/>
            <w:tcBorders>
              <w:bottom w:val="nil"/>
            </w:tcBorders>
            <w:vAlign w:val="center"/>
          </w:tcPr>
          <w:p w14:paraId="76B98B5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产出指标</w:t>
            </w:r>
          </w:p>
        </w:tc>
        <w:tc>
          <w:tcPr>
            <w:tcW w:w="955" w:type="dxa"/>
            <w:vMerge w:val="restart"/>
            <w:tcBorders>
              <w:bottom w:val="nil"/>
            </w:tcBorders>
            <w:vAlign w:val="center"/>
          </w:tcPr>
          <w:p w14:paraId="586E8959">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数量指标</w:t>
            </w:r>
          </w:p>
        </w:tc>
        <w:tc>
          <w:tcPr>
            <w:tcW w:w="698" w:type="dxa"/>
            <w:vAlign w:val="center"/>
          </w:tcPr>
          <w:p w14:paraId="0ED2508E">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1、争创一批国家级、省级、市级品牌及奖项；</w:t>
            </w:r>
          </w:p>
        </w:tc>
        <w:tc>
          <w:tcPr>
            <w:tcW w:w="653" w:type="dxa"/>
            <w:vAlign w:val="center"/>
          </w:tcPr>
          <w:p w14:paraId="4D80273C">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1、≥5个品牌或奖项；</w:t>
            </w:r>
          </w:p>
        </w:tc>
        <w:tc>
          <w:tcPr>
            <w:tcW w:w="1389" w:type="dxa"/>
            <w:vAlign w:val="center"/>
          </w:tcPr>
          <w:p w14:paraId="033177D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100%完成</w:t>
            </w:r>
          </w:p>
        </w:tc>
        <w:tc>
          <w:tcPr>
            <w:tcW w:w="1060" w:type="dxa"/>
            <w:vAlign w:val="center"/>
          </w:tcPr>
          <w:p w14:paraId="694A222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w:t>
            </w:r>
          </w:p>
        </w:tc>
        <w:tc>
          <w:tcPr>
            <w:tcW w:w="1561" w:type="dxa"/>
            <w:vAlign w:val="center"/>
          </w:tcPr>
          <w:p w14:paraId="0170D44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56427E37">
            <w:pPr>
              <w:jc w:val="center"/>
              <w:rPr>
                <w:rFonts w:ascii="仿宋_GB2312" w:hAnsi="宋体" w:eastAsia="仿宋_GB2312" w:cs="宋体"/>
                <w:b w:val="0"/>
                <w:bCs w:val="0"/>
                <w:kern w:val="0"/>
              </w:rPr>
            </w:pPr>
          </w:p>
        </w:tc>
      </w:tr>
      <w:tr w14:paraId="0D385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6AA8B9DB">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250410BF">
            <w:pPr>
              <w:jc w:val="center"/>
              <w:rPr>
                <w:rFonts w:ascii="仿宋_GB2312" w:hAnsi="宋体" w:eastAsia="仿宋_GB2312" w:cs="宋体"/>
                <w:b w:val="0"/>
                <w:bCs w:val="0"/>
                <w:kern w:val="0"/>
              </w:rPr>
            </w:pPr>
          </w:p>
        </w:tc>
        <w:tc>
          <w:tcPr>
            <w:tcW w:w="955" w:type="dxa"/>
            <w:vMerge w:val="continue"/>
            <w:tcBorders>
              <w:top w:val="nil"/>
            </w:tcBorders>
            <w:vAlign w:val="center"/>
          </w:tcPr>
          <w:p w14:paraId="6CBC352A">
            <w:pPr>
              <w:jc w:val="center"/>
              <w:rPr>
                <w:rFonts w:ascii="仿宋_GB2312" w:hAnsi="宋体" w:eastAsia="仿宋_GB2312" w:cs="宋体"/>
                <w:b w:val="0"/>
                <w:bCs w:val="0"/>
                <w:kern w:val="0"/>
              </w:rPr>
            </w:pPr>
          </w:p>
        </w:tc>
        <w:tc>
          <w:tcPr>
            <w:tcW w:w="698" w:type="dxa"/>
            <w:vAlign w:val="center"/>
          </w:tcPr>
          <w:p w14:paraId="3F9AF279">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2、打磨一批文艺精品；</w:t>
            </w:r>
          </w:p>
        </w:tc>
        <w:tc>
          <w:tcPr>
            <w:tcW w:w="653" w:type="dxa"/>
            <w:vAlign w:val="center"/>
          </w:tcPr>
          <w:p w14:paraId="6C778B9A">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2、≥3个文艺作品；</w:t>
            </w:r>
          </w:p>
        </w:tc>
        <w:tc>
          <w:tcPr>
            <w:tcW w:w="1389" w:type="dxa"/>
            <w:vAlign w:val="center"/>
          </w:tcPr>
          <w:p w14:paraId="787096B9">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100%完成</w:t>
            </w:r>
          </w:p>
        </w:tc>
        <w:tc>
          <w:tcPr>
            <w:tcW w:w="1060" w:type="dxa"/>
            <w:vAlign w:val="center"/>
          </w:tcPr>
          <w:p w14:paraId="611FB43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w:t>
            </w:r>
          </w:p>
        </w:tc>
        <w:tc>
          <w:tcPr>
            <w:tcW w:w="1561" w:type="dxa"/>
            <w:vAlign w:val="center"/>
          </w:tcPr>
          <w:p w14:paraId="3ACC752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110EFD0E">
            <w:pPr>
              <w:jc w:val="center"/>
              <w:rPr>
                <w:rFonts w:ascii="仿宋_GB2312" w:hAnsi="宋体" w:eastAsia="仿宋_GB2312" w:cs="宋体"/>
                <w:b w:val="0"/>
                <w:bCs w:val="0"/>
                <w:kern w:val="0"/>
              </w:rPr>
            </w:pPr>
          </w:p>
        </w:tc>
      </w:tr>
      <w:tr w14:paraId="3013F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vAlign w:val="center"/>
          </w:tcPr>
          <w:p w14:paraId="37FB0F07">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32EF085E">
            <w:pPr>
              <w:jc w:val="center"/>
              <w:rPr>
                <w:rFonts w:ascii="仿宋_GB2312" w:hAnsi="宋体" w:eastAsia="仿宋_GB2312" w:cs="宋体"/>
                <w:b w:val="0"/>
                <w:bCs w:val="0"/>
                <w:kern w:val="0"/>
              </w:rPr>
            </w:pPr>
          </w:p>
        </w:tc>
        <w:tc>
          <w:tcPr>
            <w:tcW w:w="955" w:type="dxa"/>
            <w:vMerge w:val="continue"/>
            <w:tcBorders>
              <w:bottom w:val="nil"/>
            </w:tcBorders>
            <w:vAlign w:val="center"/>
          </w:tcPr>
          <w:p w14:paraId="3F70A0BA">
            <w:pPr>
              <w:jc w:val="center"/>
              <w:rPr>
                <w:rFonts w:ascii="仿宋_GB2312" w:hAnsi="宋体" w:eastAsia="仿宋_GB2312" w:cs="宋体"/>
                <w:b w:val="0"/>
                <w:bCs w:val="0"/>
                <w:kern w:val="0"/>
              </w:rPr>
            </w:pPr>
          </w:p>
        </w:tc>
        <w:tc>
          <w:tcPr>
            <w:tcW w:w="698" w:type="dxa"/>
            <w:vAlign w:val="center"/>
          </w:tcPr>
          <w:p w14:paraId="6E3E3848">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3、创排一批精品小戏；</w:t>
            </w:r>
          </w:p>
        </w:tc>
        <w:tc>
          <w:tcPr>
            <w:tcW w:w="653" w:type="dxa"/>
            <w:vAlign w:val="center"/>
          </w:tcPr>
          <w:p w14:paraId="0765CF8C">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3、≥2个精品戏剧。</w:t>
            </w:r>
          </w:p>
        </w:tc>
        <w:tc>
          <w:tcPr>
            <w:tcW w:w="1389" w:type="dxa"/>
            <w:vAlign w:val="center"/>
          </w:tcPr>
          <w:p w14:paraId="095DDCA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100%完成</w:t>
            </w:r>
          </w:p>
        </w:tc>
        <w:tc>
          <w:tcPr>
            <w:tcW w:w="1060" w:type="dxa"/>
            <w:vAlign w:val="center"/>
          </w:tcPr>
          <w:p w14:paraId="1643C9F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w:t>
            </w:r>
          </w:p>
        </w:tc>
        <w:tc>
          <w:tcPr>
            <w:tcW w:w="1561" w:type="dxa"/>
            <w:vAlign w:val="center"/>
          </w:tcPr>
          <w:p w14:paraId="01A0B51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72AB111E">
            <w:pPr>
              <w:jc w:val="center"/>
              <w:rPr>
                <w:rFonts w:ascii="仿宋_GB2312" w:hAnsi="宋体" w:eastAsia="仿宋_GB2312" w:cs="宋体"/>
                <w:b w:val="0"/>
                <w:bCs w:val="0"/>
                <w:kern w:val="0"/>
              </w:rPr>
            </w:pPr>
          </w:p>
        </w:tc>
      </w:tr>
      <w:tr w14:paraId="3CC79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53E6E4CF">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5F749089">
            <w:pPr>
              <w:jc w:val="center"/>
              <w:rPr>
                <w:rFonts w:ascii="仿宋_GB2312" w:hAnsi="宋体" w:eastAsia="仿宋_GB2312" w:cs="宋体"/>
                <w:b w:val="0"/>
                <w:bCs w:val="0"/>
                <w:kern w:val="0"/>
              </w:rPr>
            </w:pPr>
          </w:p>
        </w:tc>
        <w:tc>
          <w:tcPr>
            <w:tcW w:w="955" w:type="dxa"/>
            <w:vMerge w:val="continue"/>
            <w:tcBorders>
              <w:top w:val="nil"/>
            </w:tcBorders>
            <w:vAlign w:val="center"/>
          </w:tcPr>
          <w:p w14:paraId="74E73212">
            <w:pPr>
              <w:jc w:val="center"/>
              <w:rPr>
                <w:rFonts w:ascii="仿宋_GB2312" w:hAnsi="宋体" w:eastAsia="仿宋_GB2312" w:cs="宋体"/>
                <w:b w:val="0"/>
                <w:bCs w:val="0"/>
                <w:kern w:val="0"/>
              </w:rPr>
            </w:pPr>
          </w:p>
        </w:tc>
        <w:tc>
          <w:tcPr>
            <w:tcW w:w="698" w:type="dxa"/>
            <w:vAlign w:val="center"/>
          </w:tcPr>
          <w:p w14:paraId="476921E4">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4、免费开放天数；</w:t>
            </w:r>
          </w:p>
        </w:tc>
        <w:tc>
          <w:tcPr>
            <w:tcW w:w="653" w:type="dxa"/>
            <w:vAlign w:val="center"/>
          </w:tcPr>
          <w:p w14:paraId="0D906406">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4、≥300天；</w:t>
            </w:r>
          </w:p>
        </w:tc>
        <w:tc>
          <w:tcPr>
            <w:tcW w:w="1389" w:type="dxa"/>
            <w:vAlign w:val="center"/>
          </w:tcPr>
          <w:p w14:paraId="0E531879">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100%完成</w:t>
            </w:r>
          </w:p>
        </w:tc>
        <w:tc>
          <w:tcPr>
            <w:tcW w:w="1060" w:type="dxa"/>
            <w:vAlign w:val="center"/>
          </w:tcPr>
          <w:p w14:paraId="26CE6CB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w:t>
            </w:r>
          </w:p>
        </w:tc>
        <w:tc>
          <w:tcPr>
            <w:tcW w:w="1561" w:type="dxa"/>
            <w:vAlign w:val="center"/>
          </w:tcPr>
          <w:p w14:paraId="3B04D6A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3CDF69E4">
            <w:pPr>
              <w:jc w:val="center"/>
              <w:rPr>
                <w:rFonts w:ascii="仿宋_GB2312" w:hAnsi="宋体" w:eastAsia="仿宋_GB2312" w:cs="宋体"/>
                <w:b w:val="0"/>
                <w:bCs w:val="0"/>
                <w:kern w:val="0"/>
              </w:rPr>
            </w:pPr>
          </w:p>
        </w:tc>
      </w:tr>
      <w:tr w14:paraId="0659B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5EACE5F7">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40554515">
            <w:pPr>
              <w:jc w:val="center"/>
              <w:rPr>
                <w:rFonts w:ascii="仿宋_GB2312" w:hAnsi="宋体" w:eastAsia="仿宋_GB2312" w:cs="宋体"/>
                <w:b w:val="0"/>
                <w:bCs w:val="0"/>
                <w:kern w:val="0"/>
              </w:rPr>
            </w:pPr>
          </w:p>
        </w:tc>
        <w:tc>
          <w:tcPr>
            <w:tcW w:w="955" w:type="dxa"/>
            <w:vMerge w:val="continue"/>
            <w:tcBorders>
              <w:bottom w:val="nil"/>
            </w:tcBorders>
            <w:vAlign w:val="center"/>
          </w:tcPr>
          <w:p w14:paraId="12539850">
            <w:pPr>
              <w:jc w:val="center"/>
              <w:rPr>
                <w:rFonts w:ascii="仿宋_GB2312" w:hAnsi="宋体" w:eastAsia="仿宋_GB2312" w:cs="宋体"/>
                <w:b w:val="0"/>
                <w:bCs w:val="0"/>
                <w:kern w:val="0"/>
              </w:rPr>
            </w:pPr>
          </w:p>
        </w:tc>
        <w:tc>
          <w:tcPr>
            <w:tcW w:w="698" w:type="dxa"/>
            <w:vAlign w:val="center"/>
          </w:tcPr>
          <w:p w14:paraId="6059C349">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5、开展非遗和文化惠民活动。</w:t>
            </w:r>
          </w:p>
        </w:tc>
        <w:tc>
          <w:tcPr>
            <w:tcW w:w="653" w:type="dxa"/>
            <w:vAlign w:val="center"/>
          </w:tcPr>
          <w:p w14:paraId="3D6B4870">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5、≥100场。</w:t>
            </w:r>
          </w:p>
        </w:tc>
        <w:tc>
          <w:tcPr>
            <w:tcW w:w="1389" w:type="dxa"/>
            <w:vAlign w:val="center"/>
          </w:tcPr>
          <w:p w14:paraId="1B98640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100%完成</w:t>
            </w:r>
          </w:p>
        </w:tc>
        <w:tc>
          <w:tcPr>
            <w:tcW w:w="1060" w:type="dxa"/>
            <w:vAlign w:val="center"/>
          </w:tcPr>
          <w:p w14:paraId="480DB7F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w:t>
            </w:r>
          </w:p>
        </w:tc>
        <w:tc>
          <w:tcPr>
            <w:tcW w:w="1561" w:type="dxa"/>
            <w:vAlign w:val="center"/>
          </w:tcPr>
          <w:p w14:paraId="4729ED2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1552036E">
            <w:pPr>
              <w:jc w:val="center"/>
              <w:rPr>
                <w:rFonts w:ascii="仿宋_GB2312" w:hAnsi="宋体" w:eastAsia="仿宋_GB2312" w:cs="宋体"/>
                <w:b w:val="0"/>
                <w:bCs w:val="0"/>
                <w:kern w:val="0"/>
              </w:rPr>
            </w:pPr>
          </w:p>
        </w:tc>
      </w:tr>
      <w:tr w14:paraId="18283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43820E91">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4B8FB27D">
            <w:pPr>
              <w:jc w:val="center"/>
              <w:rPr>
                <w:rFonts w:ascii="仿宋_GB2312" w:hAnsi="宋体" w:eastAsia="仿宋_GB2312" w:cs="宋体"/>
                <w:b w:val="0"/>
                <w:bCs w:val="0"/>
                <w:kern w:val="0"/>
              </w:rPr>
            </w:pPr>
          </w:p>
        </w:tc>
        <w:tc>
          <w:tcPr>
            <w:tcW w:w="955" w:type="dxa"/>
            <w:vMerge w:val="restart"/>
            <w:tcBorders>
              <w:top w:val="nil"/>
            </w:tcBorders>
            <w:vAlign w:val="center"/>
          </w:tcPr>
          <w:p w14:paraId="22C8E06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质量指标</w:t>
            </w:r>
          </w:p>
        </w:tc>
        <w:tc>
          <w:tcPr>
            <w:tcW w:w="698" w:type="dxa"/>
            <w:vAlign w:val="center"/>
          </w:tcPr>
          <w:p w14:paraId="1B68F42E">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1、启动文化艺术中心筹建工作；</w:t>
            </w:r>
          </w:p>
        </w:tc>
        <w:tc>
          <w:tcPr>
            <w:tcW w:w="653" w:type="dxa"/>
            <w:vAlign w:val="center"/>
          </w:tcPr>
          <w:p w14:paraId="7847601C">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≥80%</w:t>
            </w:r>
          </w:p>
        </w:tc>
        <w:tc>
          <w:tcPr>
            <w:tcW w:w="1389" w:type="dxa"/>
            <w:vAlign w:val="center"/>
          </w:tcPr>
          <w:p w14:paraId="0A6B5F0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2024年10月已动工，预计2026年完工。</w:t>
            </w:r>
          </w:p>
        </w:tc>
        <w:tc>
          <w:tcPr>
            <w:tcW w:w="1060" w:type="dxa"/>
            <w:vAlign w:val="center"/>
          </w:tcPr>
          <w:p w14:paraId="431E398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6F9A90F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3.00</w:t>
            </w:r>
          </w:p>
        </w:tc>
        <w:tc>
          <w:tcPr>
            <w:tcW w:w="1266" w:type="dxa"/>
            <w:vAlign w:val="center"/>
          </w:tcPr>
          <w:p w14:paraId="6146E41C">
            <w:pPr>
              <w:jc w:val="center"/>
              <w:rPr>
                <w:rFonts w:ascii="仿宋_GB2312" w:hAnsi="宋体" w:eastAsia="仿宋_GB2312" w:cs="宋体"/>
                <w:b w:val="0"/>
                <w:bCs w:val="0"/>
                <w:kern w:val="0"/>
              </w:rPr>
            </w:pPr>
          </w:p>
        </w:tc>
      </w:tr>
      <w:tr w14:paraId="3175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32140931">
            <w:pPr>
              <w:jc w:val="center"/>
              <w:rPr>
                <w:rFonts w:ascii="仿宋_GB2312" w:hAnsi="宋体" w:eastAsia="仿宋_GB2312" w:cs="宋体"/>
                <w:b w:val="0"/>
                <w:bCs w:val="0"/>
                <w:kern w:val="0"/>
              </w:rPr>
            </w:pPr>
          </w:p>
        </w:tc>
        <w:tc>
          <w:tcPr>
            <w:tcW w:w="954" w:type="dxa"/>
            <w:vMerge w:val="continue"/>
            <w:tcBorders>
              <w:bottom w:val="nil"/>
            </w:tcBorders>
            <w:vAlign w:val="center"/>
          </w:tcPr>
          <w:p w14:paraId="497A45F6">
            <w:pPr>
              <w:jc w:val="center"/>
              <w:rPr>
                <w:rFonts w:ascii="仿宋_GB2312" w:hAnsi="宋体" w:eastAsia="仿宋_GB2312" w:cs="宋体"/>
                <w:b w:val="0"/>
                <w:bCs w:val="0"/>
                <w:kern w:val="0"/>
              </w:rPr>
            </w:pPr>
          </w:p>
        </w:tc>
        <w:tc>
          <w:tcPr>
            <w:tcW w:w="955" w:type="dxa"/>
            <w:vMerge w:val="continue"/>
            <w:tcBorders>
              <w:bottom w:val="nil"/>
            </w:tcBorders>
            <w:vAlign w:val="center"/>
          </w:tcPr>
          <w:p w14:paraId="5D8C1C3B">
            <w:pPr>
              <w:jc w:val="center"/>
              <w:rPr>
                <w:rFonts w:ascii="仿宋_GB2312" w:hAnsi="宋体" w:eastAsia="仿宋_GB2312" w:cs="宋体"/>
                <w:b w:val="0"/>
                <w:bCs w:val="0"/>
                <w:kern w:val="0"/>
              </w:rPr>
            </w:pPr>
          </w:p>
        </w:tc>
        <w:tc>
          <w:tcPr>
            <w:tcW w:w="698" w:type="dxa"/>
            <w:vAlign w:val="center"/>
          </w:tcPr>
          <w:p w14:paraId="05E80760">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2、推动“专精特新”文化传承保护项目；</w:t>
            </w:r>
          </w:p>
        </w:tc>
        <w:tc>
          <w:tcPr>
            <w:tcW w:w="653" w:type="dxa"/>
            <w:vAlign w:val="center"/>
          </w:tcPr>
          <w:p w14:paraId="1FB84838">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≥80%</w:t>
            </w:r>
          </w:p>
        </w:tc>
        <w:tc>
          <w:tcPr>
            <w:tcW w:w="1389" w:type="dxa"/>
            <w:vAlign w:val="center"/>
          </w:tcPr>
          <w:p w14:paraId="52306D4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已成功落地汨罗。</w:t>
            </w:r>
          </w:p>
        </w:tc>
        <w:tc>
          <w:tcPr>
            <w:tcW w:w="1060" w:type="dxa"/>
            <w:vAlign w:val="center"/>
          </w:tcPr>
          <w:p w14:paraId="60BD9A9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3EBD5AC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3.00</w:t>
            </w:r>
          </w:p>
        </w:tc>
        <w:tc>
          <w:tcPr>
            <w:tcW w:w="1266" w:type="dxa"/>
            <w:vAlign w:val="center"/>
          </w:tcPr>
          <w:p w14:paraId="3AFEC64D">
            <w:pPr>
              <w:jc w:val="center"/>
              <w:rPr>
                <w:rFonts w:ascii="仿宋_GB2312" w:hAnsi="宋体" w:eastAsia="仿宋_GB2312" w:cs="宋体"/>
                <w:b w:val="0"/>
                <w:bCs w:val="0"/>
                <w:kern w:val="0"/>
              </w:rPr>
            </w:pPr>
          </w:p>
        </w:tc>
      </w:tr>
      <w:tr w14:paraId="0C265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vAlign w:val="center"/>
          </w:tcPr>
          <w:p w14:paraId="20B9EC7B">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2302E438">
            <w:pPr>
              <w:jc w:val="center"/>
              <w:rPr>
                <w:rFonts w:ascii="仿宋_GB2312" w:hAnsi="宋体" w:eastAsia="仿宋_GB2312" w:cs="宋体"/>
                <w:b w:val="0"/>
                <w:bCs w:val="0"/>
                <w:kern w:val="0"/>
              </w:rPr>
            </w:pPr>
          </w:p>
        </w:tc>
        <w:tc>
          <w:tcPr>
            <w:tcW w:w="955" w:type="dxa"/>
            <w:vMerge w:val="continue"/>
            <w:tcBorders>
              <w:top w:val="nil"/>
            </w:tcBorders>
            <w:vAlign w:val="center"/>
          </w:tcPr>
          <w:p w14:paraId="05AB3575">
            <w:pPr>
              <w:jc w:val="center"/>
              <w:rPr>
                <w:rFonts w:ascii="仿宋_GB2312" w:hAnsi="宋体" w:eastAsia="仿宋_GB2312" w:cs="宋体"/>
                <w:b w:val="0"/>
                <w:bCs w:val="0"/>
                <w:kern w:val="0"/>
              </w:rPr>
            </w:pPr>
          </w:p>
        </w:tc>
        <w:tc>
          <w:tcPr>
            <w:tcW w:w="698" w:type="dxa"/>
            <w:vAlign w:val="center"/>
          </w:tcPr>
          <w:p w14:paraId="18905F7D">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3、支持文艺名家工作室的建立；</w:t>
            </w:r>
          </w:p>
        </w:tc>
        <w:tc>
          <w:tcPr>
            <w:tcW w:w="653" w:type="dxa"/>
            <w:vAlign w:val="center"/>
          </w:tcPr>
          <w:p w14:paraId="57403253">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389" w:type="dxa"/>
            <w:vAlign w:val="center"/>
          </w:tcPr>
          <w:p w14:paraId="3CDDC55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工作持续开展中</w:t>
            </w:r>
          </w:p>
        </w:tc>
        <w:tc>
          <w:tcPr>
            <w:tcW w:w="1060" w:type="dxa"/>
            <w:vAlign w:val="center"/>
          </w:tcPr>
          <w:p w14:paraId="76CA8CB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14D56C4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4256C15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因2024年度单位中心工作较多，此项工作推进较慢</w:t>
            </w:r>
          </w:p>
        </w:tc>
      </w:tr>
      <w:tr w14:paraId="2ED9F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2827A66E">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627233ED">
            <w:pPr>
              <w:jc w:val="center"/>
              <w:rPr>
                <w:rFonts w:ascii="仿宋_GB2312" w:hAnsi="宋体" w:eastAsia="仿宋_GB2312" w:cs="宋体"/>
                <w:b w:val="0"/>
                <w:bCs w:val="0"/>
                <w:kern w:val="0"/>
              </w:rPr>
            </w:pPr>
          </w:p>
        </w:tc>
        <w:tc>
          <w:tcPr>
            <w:tcW w:w="955" w:type="dxa"/>
            <w:vMerge w:val="continue"/>
            <w:tcBorders>
              <w:bottom w:val="nil"/>
            </w:tcBorders>
            <w:vAlign w:val="center"/>
          </w:tcPr>
          <w:p w14:paraId="51430509">
            <w:pPr>
              <w:jc w:val="center"/>
              <w:rPr>
                <w:rFonts w:ascii="仿宋_GB2312" w:hAnsi="宋体" w:eastAsia="仿宋_GB2312" w:cs="宋体"/>
                <w:b w:val="0"/>
                <w:bCs w:val="0"/>
                <w:kern w:val="0"/>
              </w:rPr>
            </w:pPr>
          </w:p>
        </w:tc>
        <w:tc>
          <w:tcPr>
            <w:tcW w:w="698" w:type="dxa"/>
            <w:vAlign w:val="center"/>
          </w:tcPr>
          <w:p w14:paraId="686B0E58">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4、持续举办汨罗江韵文艺创作大赛。</w:t>
            </w:r>
          </w:p>
        </w:tc>
        <w:tc>
          <w:tcPr>
            <w:tcW w:w="653" w:type="dxa"/>
            <w:vAlign w:val="center"/>
          </w:tcPr>
          <w:p w14:paraId="7AD9663D">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389" w:type="dxa"/>
            <w:vAlign w:val="center"/>
          </w:tcPr>
          <w:p w14:paraId="4FE1B7E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工作持续开展中</w:t>
            </w:r>
          </w:p>
        </w:tc>
        <w:tc>
          <w:tcPr>
            <w:tcW w:w="1060" w:type="dxa"/>
            <w:vAlign w:val="center"/>
          </w:tcPr>
          <w:p w14:paraId="312F4A2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6378068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3.00</w:t>
            </w:r>
          </w:p>
        </w:tc>
        <w:tc>
          <w:tcPr>
            <w:tcW w:w="1266" w:type="dxa"/>
            <w:vAlign w:val="center"/>
          </w:tcPr>
          <w:p w14:paraId="63F08C81">
            <w:pPr>
              <w:jc w:val="center"/>
              <w:rPr>
                <w:rFonts w:ascii="仿宋_GB2312" w:hAnsi="宋体" w:eastAsia="仿宋_GB2312" w:cs="宋体"/>
                <w:b w:val="0"/>
                <w:bCs w:val="0"/>
                <w:kern w:val="0"/>
              </w:rPr>
            </w:pPr>
          </w:p>
        </w:tc>
      </w:tr>
      <w:tr w14:paraId="7FA32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0A5D98FD">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0BB87664">
            <w:pPr>
              <w:jc w:val="center"/>
              <w:rPr>
                <w:rFonts w:ascii="仿宋_GB2312" w:hAnsi="宋体" w:eastAsia="仿宋_GB2312" w:cs="宋体"/>
                <w:b w:val="0"/>
                <w:bCs w:val="0"/>
                <w:kern w:val="0"/>
              </w:rPr>
            </w:pPr>
          </w:p>
        </w:tc>
        <w:tc>
          <w:tcPr>
            <w:tcW w:w="955" w:type="dxa"/>
            <w:tcBorders>
              <w:top w:val="nil"/>
            </w:tcBorders>
            <w:vAlign w:val="center"/>
          </w:tcPr>
          <w:p w14:paraId="790B053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时效指标</w:t>
            </w:r>
          </w:p>
        </w:tc>
        <w:tc>
          <w:tcPr>
            <w:tcW w:w="698" w:type="dxa"/>
            <w:vAlign w:val="center"/>
          </w:tcPr>
          <w:p w14:paraId="38EC49B0">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按目标任务完成率</w:t>
            </w:r>
          </w:p>
        </w:tc>
        <w:tc>
          <w:tcPr>
            <w:tcW w:w="653" w:type="dxa"/>
            <w:vAlign w:val="center"/>
          </w:tcPr>
          <w:p w14:paraId="45DAC602">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2024年度完成</w:t>
            </w:r>
          </w:p>
        </w:tc>
        <w:tc>
          <w:tcPr>
            <w:tcW w:w="1389" w:type="dxa"/>
            <w:vAlign w:val="center"/>
          </w:tcPr>
          <w:p w14:paraId="1FFB76A4">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100%完成</w:t>
            </w:r>
          </w:p>
        </w:tc>
        <w:tc>
          <w:tcPr>
            <w:tcW w:w="1060" w:type="dxa"/>
            <w:vAlign w:val="center"/>
          </w:tcPr>
          <w:p w14:paraId="3D9AE92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w:t>
            </w:r>
          </w:p>
        </w:tc>
        <w:tc>
          <w:tcPr>
            <w:tcW w:w="1561" w:type="dxa"/>
            <w:vAlign w:val="center"/>
          </w:tcPr>
          <w:p w14:paraId="5374DBE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8.00</w:t>
            </w:r>
          </w:p>
        </w:tc>
        <w:tc>
          <w:tcPr>
            <w:tcW w:w="1266" w:type="dxa"/>
            <w:vAlign w:val="center"/>
          </w:tcPr>
          <w:p w14:paraId="6ECCDB4E">
            <w:pPr>
              <w:jc w:val="center"/>
              <w:rPr>
                <w:rFonts w:ascii="仿宋_GB2312" w:hAnsi="宋体" w:eastAsia="仿宋_GB2312" w:cs="宋体"/>
                <w:b w:val="0"/>
                <w:bCs w:val="0"/>
                <w:kern w:val="0"/>
              </w:rPr>
            </w:pPr>
          </w:p>
        </w:tc>
      </w:tr>
      <w:tr w14:paraId="75B8D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3250F084">
            <w:pPr>
              <w:jc w:val="center"/>
              <w:rPr>
                <w:rFonts w:ascii="仿宋_GB2312" w:hAnsi="宋体" w:eastAsia="仿宋_GB2312" w:cs="宋体"/>
                <w:b w:val="0"/>
                <w:bCs w:val="0"/>
                <w:kern w:val="0"/>
              </w:rPr>
            </w:pPr>
          </w:p>
        </w:tc>
        <w:tc>
          <w:tcPr>
            <w:tcW w:w="954" w:type="dxa"/>
            <w:vMerge w:val="restart"/>
            <w:tcBorders>
              <w:top w:val="nil"/>
              <w:bottom w:val="nil"/>
            </w:tcBorders>
            <w:vAlign w:val="center"/>
          </w:tcPr>
          <w:p w14:paraId="12CA664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效益指标</w:t>
            </w:r>
          </w:p>
        </w:tc>
        <w:tc>
          <w:tcPr>
            <w:tcW w:w="955" w:type="dxa"/>
            <w:tcBorders>
              <w:bottom w:val="nil"/>
            </w:tcBorders>
            <w:vAlign w:val="center"/>
          </w:tcPr>
          <w:p w14:paraId="04D4750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经济效益指标</w:t>
            </w:r>
          </w:p>
        </w:tc>
        <w:tc>
          <w:tcPr>
            <w:tcW w:w="698" w:type="dxa"/>
            <w:vAlign w:val="center"/>
          </w:tcPr>
          <w:p w14:paraId="08375578">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文化产业总值增长率</w:t>
            </w:r>
          </w:p>
        </w:tc>
        <w:tc>
          <w:tcPr>
            <w:tcW w:w="653" w:type="dxa"/>
            <w:vAlign w:val="center"/>
          </w:tcPr>
          <w:p w14:paraId="2B630EC7">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389" w:type="dxa"/>
            <w:vAlign w:val="center"/>
          </w:tcPr>
          <w:p w14:paraId="137DEDC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文化产值赋能乡村振兴，促进产业发展。</w:t>
            </w:r>
          </w:p>
        </w:tc>
        <w:tc>
          <w:tcPr>
            <w:tcW w:w="1060" w:type="dxa"/>
            <w:vAlign w:val="center"/>
          </w:tcPr>
          <w:p w14:paraId="03714F7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56AC62C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46F83AF5">
            <w:pPr>
              <w:jc w:val="center"/>
              <w:rPr>
                <w:rFonts w:ascii="仿宋_GB2312" w:hAnsi="宋体" w:eastAsia="仿宋_GB2312" w:cs="宋体"/>
                <w:b w:val="0"/>
                <w:bCs w:val="0"/>
                <w:kern w:val="0"/>
              </w:rPr>
            </w:pPr>
          </w:p>
        </w:tc>
      </w:tr>
      <w:tr w14:paraId="0DE1A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561342A5">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60B5CC59">
            <w:pPr>
              <w:jc w:val="center"/>
              <w:rPr>
                <w:rFonts w:ascii="仿宋_GB2312" w:hAnsi="宋体" w:eastAsia="仿宋_GB2312" w:cs="宋体"/>
                <w:b w:val="0"/>
                <w:bCs w:val="0"/>
                <w:kern w:val="0"/>
              </w:rPr>
            </w:pPr>
          </w:p>
        </w:tc>
        <w:tc>
          <w:tcPr>
            <w:tcW w:w="955" w:type="dxa"/>
            <w:tcBorders>
              <w:top w:val="nil"/>
            </w:tcBorders>
            <w:vAlign w:val="center"/>
          </w:tcPr>
          <w:p w14:paraId="0D53ECF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社会效益指标</w:t>
            </w:r>
          </w:p>
        </w:tc>
        <w:tc>
          <w:tcPr>
            <w:tcW w:w="698" w:type="dxa"/>
            <w:vAlign w:val="center"/>
          </w:tcPr>
          <w:p w14:paraId="38B6F81E">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丰富人民群众精神文化生活，传承非物质文化遗产，推动文化和旅游融合发展，提升城市知名度</w:t>
            </w:r>
          </w:p>
        </w:tc>
        <w:tc>
          <w:tcPr>
            <w:tcW w:w="653" w:type="dxa"/>
            <w:vAlign w:val="center"/>
          </w:tcPr>
          <w:p w14:paraId="78585C50">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389" w:type="dxa"/>
            <w:vAlign w:val="center"/>
          </w:tcPr>
          <w:p w14:paraId="6F05571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有所提升</w:t>
            </w:r>
          </w:p>
        </w:tc>
        <w:tc>
          <w:tcPr>
            <w:tcW w:w="1060" w:type="dxa"/>
            <w:vAlign w:val="center"/>
          </w:tcPr>
          <w:p w14:paraId="0CB5CB1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5831CEF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7980B3ED">
            <w:pPr>
              <w:jc w:val="center"/>
              <w:rPr>
                <w:rFonts w:ascii="仿宋_GB2312" w:hAnsi="宋体" w:eastAsia="仿宋_GB2312" w:cs="宋体"/>
                <w:b w:val="0"/>
                <w:bCs w:val="0"/>
                <w:kern w:val="0"/>
              </w:rPr>
            </w:pPr>
          </w:p>
        </w:tc>
      </w:tr>
      <w:tr w14:paraId="5CA8F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5E25182A">
            <w:pPr>
              <w:jc w:val="center"/>
              <w:rPr>
                <w:rFonts w:ascii="仿宋_GB2312" w:hAnsi="宋体" w:eastAsia="仿宋_GB2312" w:cs="宋体"/>
                <w:b w:val="0"/>
                <w:bCs w:val="0"/>
                <w:kern w:val="0"/>
              </w:rPr>
            </w:pPr>
          </w:p>
        </w:tc>
        <w:tc>
          <w:tcPr>
            <w:tcW w:w="954" w:type="dxa"/>
            <w:vMerge w:val="continue"/>
            <w:vAlign w:val="center"/>
          </w:tcPr>
          <w:p w14:paraId="1DB03BD3">
            <w:pPr>
              <w:jc w:val="center"/>
              <w:rPr>
                <w:b w:val="0"/>
                <w:bCs w:val="0"/>
              </w:rPr>
            </w:pPr>
          </w:p>
        </w:tc>
        <w:tc>
          <w:tcPr>
            <w:tcW w:w="955" w:type="dxa"/>
            <w:vAlign w:val="center"/>
          </w:tcPr>
          <w:p w14:paraId="2AB5C97E">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生态效益指标</w:t>
            </w:r>
          </w:p>
        </w:tc>
        <w:tc>
          <w:tcPr>
            <w:tcW w:w="698" w:type="dxa"/>
            <w:vAlign w:val="center"/>
          </w:tcPr>
          <w:p w14:paraId="5DCE914A">
            <w:pPr>
              <w:keepNext w:val="0"/>
              <w:keepLines w:val="0"/>
              <w:widowControl/>
              <w:suppressLineNumbers w:val="0"/>
              <w:jc w:val="left"/>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团结邻里，促进社会和谐，促进秀美乡村建设</w:t>
            </w:r>
          </w:p>
        </w:tc>
        <w:tc>
          <w:tcPr>
            <w:tcW w:w="653" w:type="dxa"/>
            <w:vAlign w:val="center"/>
          </w:tcPr>
          <w:p w14:paraId="38013A59">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389" w:type="dxa"/>
            <w:vAlign w:val="center"/>
          </w:tcPr>
          <w:p w14:paraId="589AFA08">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有所提升</w:t>
            </w:r>
          </w:p>
        </w:tc>
        <w:tc>
          <w:tcPr>
            <w:tcW w:w="1060" w:type="dxa"/>
            <w:vAlign w:val="center"/>
          </w:tcPr>
          <w:p w14:paraId="7FA7D25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5329FD3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3320ED84">
            <w:pPr>
              <w:jc w:val="center"/>
              <w:rPr>
                <w:rFonts w:ascii="仿宋_GB2312" w:hAnsi="宋体" w:eastAsia="仿宋_GB2312" w:cs="宋体"/>
                <w:b w:val="0"/>
                <w:bCs w:val="0"/>
                <w:kern w:val="0"/>
              </w:rPr>
            </w:pPr>
          </w:p>
        </w:tc>
      </w:tr>
      <w:tr w14:paraId="33FBD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20A98818">
            <w:pPr>
              <w:jc w:val="center"/>
              <w:rPr>
                <w:rFonts w:ascii="仿宋_GB2312" w:hAnsi="宋体" w:eastAsia="仿宋_GB2312" w:cs="宋体"/>
                <w:b w:val="0"/>
                <w:bCs w:val="0"/>
                <w:kern w:val="0"/>
              </w:rPr>
            </w:pPr>
          </w:p>
        </w:tc>
        <w:tc>
          <w:tcPr>
            <w:tcW w:w="954" w:type="dxa"/>
            <w:vMerge w:val="continue"/>
            <w:vAlign w:val="center"/>
          </w:tcPr>
          <w:p w14:paraId="51477C2D">
            <w:pPr>
              <w:jc w:val="center"/>
              <w:rPr>
                <w:b w:val="0"/>
                <w:bCs w:val="0"/>
              </w:rPr>
            </w:pPr>
          </w:p>
        </w:tc>
        <w:tc>
          <w:tcPr>
            <w:tcW w:w="955" w:type="dxa"/>
            <w:vMerge w:val="restart"/>
            <w:vAlign w:val="center"/>
          </w:tcPr>
          <w:p w14:paraId="4A9000D8">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可持续影响指标</w:t>
            </w:r>
          </w:p>
        </w:tc>
        <w:tc>
          <w:tcPr>
            <w:tcW w:w="698" w:type="dxa"/>
            <w:vAlign w:val="center"/>
          </w:tcPr>
          <w:p w14:paraId="4849960D">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1、提升基本公共文化服活动次数和基础设施建设；</w:t>
            </w:r>
          </w:p>
        </w:tc>
        <w:tc>
          <w:tcPr>
            <w:tcW w:w="653" w:type="dxa"/>
            <w:vAlign w:val="center"/>
          </w:tcPr>
          <w:p w14:paraId="4F747CE6">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长期</w:t>
            </w:r>
          </w:p>
        </w:tc>
        <w:tc>
          <w:tcPr>
            <w:tcW w:w="1389" w:type="dxa"/>
            <w:vAlign w:val="center"/>
          </w:tcPr>
          <w:p w14:paraId="25CEFACC">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有所提升</w:t>
            </w:r>
          </w:p>
        </w:tc>
        <w:tc>
          <w:tcPr>
            <w:tcW w:w="1060" w:type="dxa"/>
            <w:vAlign w:val="center"/>
          </w:tcPr>
          <w:p w14:paraId="312CC196">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w:t>
            </w:r>
          </w:p>
        </w:tc>
        <w:tc>
          <w:tcPr>
            <w:tcW w:w="1561" w:type="dxa"/>
            <w:vAlign w:val="center"/>
          </w:tcPr>
          <w:p w14:paraId="06D5DB67">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379AD04A">
            <w:pPr>
              <w:jc w:val="center"/>
              <w:rPr>
                <w:rFonts w:ascii="仿宋_GB2312" w:hAnsi="宋体" w:eastAsia="仿宋_GB2312" w:cs="宋体"/>
                <w:b w:val="0"/>
                <w:bCs w:val="0"/>
                <w:kern w:val="0"/>
              </w:rPr>
            </w:pPr>
          </w:p>
        </w:tc>
      </w:tr>
      <w:tr w14:paraId="4D3DD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456E69B7">
            <w:pPr>
              <w:jc w:val="center"/>
              <w:rPr>
                <w:rFonts w:ascii="仿宋_GB2312" w:hAnsi="宋体" w:eastAsia="仿宋_GB2312" w:cs="宋体"/>
                <w:b w:val="0"/>
                <w:bCs w:val="0"/>
                <w:kern w:val="0"/>
              </w:rPr>
            </w:pPr>
          </w:p>
        </w:tc>
        <w:tc>
          <w:tcPr>
            <w:tcW w:w="954" w:type="dxa"/>
            <w:vMerge w:val="continue"/>
            <w:vAlign w:val="center"/>
          </w:tcPr>
          <w:p w14:paraId="4BD07057">
            <w:pPr>
              <w:jc w:val="center"/>
              <w:rPr>
                <w:b w:val="0"/>
                <w:bCs w:val="0"/>
              </w:rPr>
            </w:pPr>
          </w:p>
        </w:tc>
        <w:tc>
          <w:tcPr>
            <w:tcW w:w="955" w:type="dxa"/>
            <w:vMerge w:val="continue"/>
            <w:vAlign w:val="center"/>
          </w:tcPr>
          <w:p w14:paraId="548FA767">
            <w:pPr>
              <w:jc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698" w:type="dxa"/>
            <w:vAlign w:val="center"/>
          </w:tcPr>
          <w:p w14:paraId="7253B44F">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2、提升群众全民遗产保护意识；</w:t>
            </w:r>
          </w:p>
        </w:tc>
        <w:tc>
          <w:tcPr>
            <w:tcW w:w="653" w:type="dxa"/>
            <w:vAlign w:val="center"/>
          </w:tcPr>
          <w:p w14:paraId="018AF9A4">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长期</w:t>
            </w:r>
          </w:p>
        </w:tc>
        <w:tc>
          <w:tcPr>
            <w:tcW w:w="1389" w:type="dxa"/>
            <w:vAlign w:val="center"/>
          </w:tcPr>
          <w:p w14:paraId="4922D1A7">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有所提升</w:t>
            </w:r>
          </w:p>
        </w:tc>
        <w:tc>
          <w:tcPr>
            <w:tcW w:w="1060" w:type="dxa"/>
            <w:vAlign w:val="center"/>
          </w:tcPr>
          <w:p w14:paraId="555B86CA">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w:t>
            </w:r>
          </w:p>
        </w:tc>
        <w:tc>
          <w:tcPr>
            <w:tcW w:w="1561" w:type="dxa"/>
            <w:vAlign w:val="center"/>
          </w:tcPr>
          <w:p w14:paraId="099D5475">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451F8735">
            <w:pPr>
              <w:jc w:val="center"/>
              <w:rPr>
                <w:rFonts w:ascii="仿宋_GB2312" w:hAnsi="宋体" w:eastAsia="仿宋_GB2312" w:cs="宋体"/>
                <w:b w:val="0"/>
                <w:bCs w:val="0"/>
                <w:kern w:val="0"/>
              </w:rPr>
            </w:pPr>
          </w:p>
        </w:tc>
      </w:tr>
      <w:tr w14:paraId="45EB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53306A37">
            <w:pPr>
              <w:jc w:val="center"/>
              <w:rPr>
                <w:rFonts w:ascii="仿宋_GB2312" w:hAnsi="宋体" w:eastAsia="仿宋_GB2312" w:cs="宋体"/>
                <w:b w:val="0"/>
                <w:bCs w:val="0"/>
                <w:kern w:val="0"/>
              </w:rPr>
            </w:pPr>
          </w:p>
        </w:tc>
        <w:tc>
          <w:tcPr>
            <w:tcW w:w="954" w:type="dxa"/>
            <w:vMerge w:val="continue"/>
            <w:vAlign w:val="center"/>
          </w:tcPr>
          <w:p w14:paraId="10689A1F">
            <w:pPr>
              <w:jc w:val="center"/>
              <w:rPr>
                <w:b w:val="0"/>
                <w:bCs w:val="0"/>
              </w:rPr>
            </w:pPr>
          </w:p>
        </w:tc>
        <w:tc>
          <w:tcPr>
            <w:tcW w:w="955" w:type="dxa"/>
            <w:vMerge w:val="continue"/>
            <w:vAlign w:val="center"/>
          </w:tcPr>
          <w:p w14:paraId="36F1C4DE">
            <w:pPr>
              <w:jc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698" w:type="dxa"/>
            <w:vAlign w:val="center"/>
          </w:tcPr>
          <w:p w14:paraId="09F43FAB">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3、提务公共文化服务水平。</w:t>
            </w:r>
          </w:p>
        </w:tc>
        <w:tc>
          <w:tcPr>
            <w:tcW w:w="653" w:type="dxa"/>
            <w:vAlign w:val="center"/>
          </w:tcPr>
          <w:p w14:paraId="1A6D3EAE">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长期</w:t>
            </w:r>
          </w:p>
        </w:tc>
        <w:tc>
          <w:tcPr>
            <w:tcW w:w="1389" w:type="dxa"/>
            <w:vAlign w:val="center"/>
          </w:tcPr>
          <w:p w14:paraId="23108A4A">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有所提升</w:t>
            </w:r>
          </w:p>
        </w:tc>
        <w:tc>
          <w:tcPr>
            <w:tcW w:w="1060" w:type="dxa"/>
            <w:vAlign w:val="center"/>
          </w:tcPr>
          <w:p w14:paraId="31124061">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w:t>
            </w:r>
          </w:p>
        </w:tc>
        <w:tc>
          <w:tcPr>
            <w:tcW w:w="1561" w:type="dxa"/>
            <w:vAlign w:val="center"/>
          </w:tcPr>
          <w:p w14:paraId="380BA363">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266" w:type="dxa"/>
            <w:vAlign w:val="center"/>
          </w:tcPr>
          <w:p w14:paraId="21BA1864">
            <w:pPr>
              <w:jc w:val="center"/>
              <w:rPr>
                <w:rFonts w:ascii="仿宋_GB2312" w:hAnsi="宋体" w:eastAsia="仿宋_GB2312" w:cs="宋体"/>
                <w:b w:val="0"/>
                <w:bCs w:val="0"/>
                <w:kern w:val="0"/>
              </w:rPr>
            </w:pPr>
          </w:p>
        </w:tc>
      </w:tr>
      <w:tr w14:paraId="1244A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14912922">
            <w:pPr>
              <w:jc w:val="center"/>
              <w:rPr>
                <w:rFonts w:ascii="仿宋_GB2312" w:hAnsi="宋体" w:eastAsia="仿宋_GB2312" w:cs="宋体"/>
                <w:b w:val="0"/>
                <w:bCs w:val="0"/>
                <w:kern w:val="0"/>
              </w:rPr>
            </w:pPr>
          </w:p>
        </w:tc>
        <w:tc>
          <w:tcPr>
            <w:tcW w:w="954" w:type="dxa"/>
            <w:vAlign w:val="center"/>
          </w:tcPr>
          <w:p w14:paraId="7F7C25F5">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满意度指标</w:t>
            </w:r>
          </w:p>
        </w:tc>
        <w:tc>
          <w:tcPr>
            <w:tcW w:w="955" w:type="dxa"/>
            <w:vAlign w:val="center"/>
          </w:tcPr>
          <w:p w14:paraId="417D88BF">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服务对象满意度指标</w:t>
            </w:r>
          </w:p>
        </w:tc>
        <w:tc>
          <w:tcPr>
            <w:tcW w:w="698" w:type="dxa"/>
            <w:vAlign w:val="center"/>
          </w:tcPr>
          <w:p w14:paraId="67A410E4">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群众满意度</w:t>
            </w:r>
          </w:p>
        </w:tc>
        <w:tc>
          <w:tcPr>
            <w:tcW w:w="653" w:type="dxa"/>
            <w:vAlign w:val="center"/>
          </w:tcPr>
          <w:p w14:paraId="5023A77F">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≥90%</w:t>
            </w:r>
          </w:p>
        </w:tc>
        <w:tc>
          <w:tcPr>
            <w:tcW w:w="1389" w:type="dxa"/>
            <w:vAlign w:val="center"/>
          </w:tcPr>
          <w:p w14:paraId="6927FFBF">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060" w:type="dxa"/>
            <w:vAlign w:val="center"/>
          </w:tcPr>
          <w:p w14:paraId="2C55C005">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293BB1EB">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36B03F4C">
            <w:pPr>
              <w:jc w:val="center"/>
              <w:rPr>
                <w:rFonts w:ascii="仿宋_GB2312" w:hAnsi="宋体" w:eastAsia="仿宋_GB2312" w:cs="宋体"/>
                <w:b w:val="0"/>
                <w:bCs w:val="0"/>
                <w:kern w:val="0"/>
              </w:rPr>
            </w:pPr>
          </w:p>
        </w:tc>
      </w:tr>
      <w:tr w14:paraId="1E7D0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146A3391">
            <w:pPr>
              <w:jc w:val="center"/>
              <w:rPr>
                <w:rFonts w:ascii="仿宋_GB2312" w:hAnsi="宋体" w:eastAsia="仿宋_GB2312" w:cs="宋体"/>
                <w:b w:val="0"/>
                <w:bCs w:val="0"/>
                <w:kern w:val="0"/>
              </w:rPr>
            </w:pPr>
          </w:p>
        </w:tc>
        <w:tc>
          <w:tcPr>
            <w:tcW w:w="954" w:type="dxa"/>
            <w:vMerge w:val="restart"/>
            <w:vAlign w:val="center"/>
          </w:tcPr>
          <w:p w14:paraId="4EE4EFD8">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成本指标</w:t>
            </w:r>
          </w:p>
        </w:tc>
        <w:tc>
          <w:tcPr>
            <w:tcW w:w="955" w:type="dxa"/>
            <w:vAlign w:val="center"/>
          </w:tcPr>
          <w:p w14:paraId="67CE6558">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经济成本指标</w:t>
            </w:r>
          </w:p>
        </w:tc>
        <w:tc>
          <w:tcPr>
            <w:tcW w:w="698" w:type="dxa"/>
            <w:vAlign w:val="center"/>
          </w:tcPr>
          <w:p w14:paraId="01BA81E8">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预算成本控制</w:t>
            </w:r>
          </w:p>
        </w:tc>
        <w:tc>
          <w:tcPr>
            <w:tcW w:w="653" w:type="dxa"/>
            <w:vAlign w:val="center"/>
          </w:tcPr>
          <w:p w14:paraId="61661A1B">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本级预算15万元</w:t>
            </w:r>
          </w:p>
        </w:tc>
        <w:tc>
          <w:tcPr>
            <w:tcW w:w="1389" w:type="dxa"/>
            <w:vAlign w:val="center"/>
          </w:tcPr>
          <w:p w14:paraId="3E2F097B">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实际支出273.18万元</w:t>
            </w:r>
          </w:p>
        </w:tc>
        <w:tc>
          <w:tcPr>
            <w:tcW w:w="1060" w:type="dxa"/>
            <w:vAlign w:val="center"/>
          </w:tcPr>
          <w:p w14:paraId="0FD69472">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5EAC0F7E">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9.00</w:t>
            </w:r>
          </w:p>
        </w:tc>
        <w:tc>
          <w:tcPr>
            <w:tcW w:w="1266" w:type="dxa"/>
            <w:vAlign w:val="center"/>
          </w:tcPr>
          <w:p w14:paraId="4AF790DB">
            <w:pPr>
              <w:jc w:val="center"/>
              <w:rPr>
                <w:rFonts w:ascii="仿宋_GB2312" w:hAnsi="宋体" w:eastAsia="仿宋_GB2312" w:cs="宋体"/>
                <w:b w:val="0"/>
                <w:bCs w:val="0"/>
                <w:kern w:val="0"/>
              </w:rPr>
            </w:pPr>
          </w:p>
        </w:tc>
      </w:tr>
      <w:tr w14:paraId="4CD29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19B2C5C2">
            <w:pPr>
              <w:jc w:val="center"/>
              <w:rPr>
                <w:rFonts w:ascii="仿宋_GB2312" w:hAnsi="宋体" w:eastAsia="仿宋_GB2312" w:cs="宋体"/>
                <w:b w:val="0"/>
                <w:bCs w:val="0"/>
                <w:kern w:val="0"/>
              </w:rPr>
            </w:pPr>
          </w:p>
        </w:tc>
        <w:tc>
          <w:tcPr>
            <w:tcW w:w="954" w:type="dxa"/>
            <w:vMerge w:val="continue"/>
            <w:vAlign w:val="center"/>
          </w:tcPr>
          <w:p w14:paraId="164A117C">
            <w:pPr>
              <w:jc w:val="center"/>
              <w:rPr>
                <w:b w:val="0"/>
                <w:bCs w:val="0"/>
              </w:rPr>
            </w:pPr>
          </w:p>
        </w:tc>
        <w:tc>
          <w:tcPr>
            <w:tcW w:w="955" w:type="dxa"/>
            <w:vAlign w:val="center"/>
          </w:tcPr>
          <w:p w14:paraId="5F0B62A6">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社会成本指标</w:t>
            </w:r>
          </w:p>
        </w:tc>
        <w:tc>
          <w:tcPr>
            <w:tcW w:w="698" w:type="dxa"/>
            <w:vAlign w:val="center"/>
          </w:tcPr>
          <w:p w14:paraId="7814CE4D">
            <w:pP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653" w:type="dxa"/>
            <w:vAlign w:val="center"/>
          </w:tcPr>
          <w:p w14:paraId="3D0FC93D">
            <w:pPr>
              <w:jc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1389" w:type="dxa"/>
            <w:vAlign w:val="center"/>
          </w:tcPr>
          <w:p w14:paraId="3E8955B2">
            <w:pPr>
              <w:jc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1060" w:type="dxa"/>
            <w:vAlign w:val="center"/>
          </w:tcPr>
          <w:p w14:paraId="16800B0E">
            <w:pPr>
              <w:jc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1561" w:type="dxa"/>
            <w:vAlign w:val="center"/>
          </w:tcPr>
          <w:p w14:paraId="5903398E">
            <w:pPr>
              <w:jc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p>
        </w:tc>
        <w:tc>
          <w:tcPr>
            <w:tcW w:w="1266" w:type="dxa"/>
            <w:vAlign w:val="center"/>
          </w:tcPr>
          <w:p w14:paraId="6CB6ABE4">
            <w:pPr>
              <w:jc w:val="center"/>
              <w:rPr>
                <w:rFonts w:ascii="仿宋_GB2312" w:hAnsi="宋体" w:eastAsia="仿宋_GB2312" w:cs="宋体"/>
                <w:b w:val="0"/>
                <w:bCs w:val="0"/>
                <w:kern w:val="0"/>
              </w:rPr>
            </w:pPr>
          </w:p>
        </w:tc>
      </w:tr>
      <w:tr w14:paraId="54B74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0E4FCD27">
            <w:pPr>
              <w:jc w:val="center"/>
              <w:rPr>
                <w:rFonts w:ascii="仿宋_GB2312" w:hAnsi="宋体" w:eastAsia="仿宋_GB2312" w:cs="宋体"/>
                <w:b w:val="0"/>
                <w:bCs w:val="0"/>
                <w:kern w:val="0"/>
              </w:rPr>
            </w:pPr>
          </w:p>
        </w:tc>
        <w:tc>
          <w:tcPr>
            <w:tcW w:w="954" w:type="dxa"/>
            <w:vMerge w:val="continue"/>
            <w:vAlign w:val="center"/>
          </w:tcPr>
          <w:p w14:paraId="2F1B6FA8">
            <w:pPr>
              <w:jc w:val="center"/>
              <w:rPr>
                <w:b w:val="0"/>
                <w:bCs w:val="0"/>
              </w:rPr>
            </w:pPr>
          </w:p>
        </w:tc>
        <w:tc>
          <w:tcPr>
            <w:tcW w:w="955" w:type="dxa"/>
            <w:vAlign w:val="center"/>
          </w:tcPr>
          <w:p w14:paraId="26A0B596">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生态环境成本指标</w:t>
            </w:r>
          </w:p>
        </w:tc>
        <w:tc>
          <w:tcPr>
            <w:tcW w:w="698" w:type="dxa"/>
            <w:vAlign w:val="center"/>
          </w:tcPr>
          <w:p w14:paraId="0EBF25F9">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生态环境控制情况</w:t>
            </w:r>
          </w:p>
        </w:tc>
        <w:tc>
          <w:tcPr>
            <w:tcW w:w="653" w:type="dxa"/>
            <w:vAlign w:val="center"/>
          </w:tcPr>
          <w:p w14:paraId="77BF248F">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对生态环境是否产生负面影响</w:t>
            </w:r>
          </w:p>
        </w:tc>
        <w:tc>
          <w:tcPr>
            <w:tcW w:w="1389" w:type="dxa"/>
            <w:vAlign w:val="center"/>
          </w:tcPr>
          <w:p w14:paraId="725A172C">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无</w:t>
            </w:r>
          </w:p>
        </w:tc>
        <w:tc>
          <w:tcPr>
            <w:tcW w:w="1060" w:type="dxa"/>
            <w:vAlign w:val="center"/>
          </w:tcPr>
          <w:p w14:paraId="5DBD8021">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338C8B60">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7133E810">
            <w:pPr>
              <w:jc w:val="center"/>
              <w:rPr>
                <w:rFonts w:ascii="仿宋_GB2312" w:hAnsi="宋体" w:eastAsia="仿宋_GB2312" w:cs="宋体"/>
                <w:b w:val="0"/>
                <w:bCs w:val="0"/>
                <w:kern w:val="0"/>
              </w:rPr>
            </w:pPr>
          </w:p>
        </w:tc>
      </w:tr>
      <w:tr w14:paraId="73F3D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5703" w:type="dxa"/>
            <w:gridSpan w:val="6"/>
            <w:vAlign w:val="center"/>
          </w:tcPr>
          <w:p w14:paraId="17B55B6B">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总分</w:t>
            </w:r>
          </w:p>
        </w:tc>
        <w:tc>
          <w:tcPr>
            <w:tcW w:w="1060" w:type="dxa"/>
            <w:vAlign w:val="center"/>
          </w:tcPr>
          <w:p w14:paraId="029B4662">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561" w:type="dxa"/>
            <w:vAlign w:val="center"/>
          </w:tcPr>
          <w:p w14:paraId="76CDDA2A">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98.00</w:t>
            </w:r>
          </w:p>
        </w:tc>
        <w:tc>
          <w:tcPr>
            <w:tcW w:w="1266" w:type="dxa"/>
            <w:vAlign w:val="center"/>
          </w:tcPr>
          <w:p w14:paraId="13620E64">
            <w:pPr>
              <w:jc w:val="center"/>
              <w:rPr>
                <w:rFonts w:ascii="仿宋_GB2312" w:hAnsi="宋体" w:eastAsia="仿宋_GB2312" w:cs="宋体"/>
                <w:b w:val="0"/>
                <w:bCs w:val="0"/>
                <w:kern w:val="0"/>
              </w:rPr>
            </w:pPr>
          </w:p>
        </w:tc>
      </w:tr>
    </w:tbl>
    <w:p w14:paraId="228DE262">
      <w:pPr>
        <w:spacing w:line="267" w:lineRule="auto"/>
        <w:ind w:firstLine="552"/>
        <w:jc w:val="both"/>
        <w:rPr>
          <w:rFonts w:hint="eastAsia" w:ascii="宋体" w:hAnsi="宋体" w:eastAsia="宋体" w:cs="宋体"/>
          <w:bCs/>
          <w:spacing w:val="-4"/>
          <w:kern w:val="0"/>
          <w:sz w:val="28"/>
          <w:szCs w:val="28"/>
          <w:lang w:eastAsia="zh-CN"/>
        </w:rPr>
      </w:pPr>
    </w:p>
    <w:p w14:paraId="6209825D">
      <w:pPr>
        <w:rPr>
          <w:rFonts w:hint="default" w:ascii="仿宋_GB2312" w:hAnsi="宋体" w:eastAsia="仿宋_GB2312" w:cs="宋体"/>
          <w:lang w:val="en-US"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r>
        <w:rPr>
          <w:rFonts w:hint="eastAsia" w:ascii="仿宋_GB2312" w:hAnsi="宋体" w:eastAsia="仿宋_GB2312" w:cs="宋体"/>
          <w:kern w:val="0"/>
          <w:lang w:val="en-US" w:eastAsia="zh-CN"/>
        </w:rPr>
        <w:t>:</w:t>
      </w:r>
    </w:p>
    <w:p w14:paraId="4543108E">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007D7A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35C893A">
      <w:pPr>
        <w:spacing w:line="95" w:lineRule="exact"/>
        <w:ind w:firstLine="420"/>
        <w:jc w:val="left"/>
        <w:rPr>
          <w:kern w:val="0"/>
          <w:lang w:eastAsia="zh-CN"/>
        </w:rPr>
      </w:pPr>
    </w:p>
    <w:p w14:paraId="0720D35B">
      <w:pPr>
        <w:spacing w:line="267" w:lineRule="auto"/>
        <w:ind w:firstLine="552"/>
        <w:jc w:val="both"/>
        <w:rPr>
          <w:rFonts w:hint="eastAsia" w:ascii="宋体" w:hAnsi="宋体" w:eastAsia="宋体" w:cs="宋体"/>
          <w:bCs/>
          <w:spacing w:val="-4"/>
          <w:kern w:val="0"/>
          <w:sz w:val="28"/>
          <w:szCs w:val="28"/>
          <w:lang w:eastAsia="zh-CN"/>
        </w:rPr>
      </w:pPr>
    </w:p>
    <w:tbl>
      <w:tblPr>
        <w:tblStyle w:val="13"/>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954"/>
        <w:gridCol w:w="955"/>
        <w:gridCol w:w="698"/>
        <w:gridCol w:w="653"/>
        <w:gridCol w:w="1389"/>
        <w:gridCol w:w="1060"/>
        <w:gridCol w:w="1561"/>
        <w:gridCol w:w="1266"/>
      </w:tblGrid>
      <w:tr w14:paraId="38486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8E20130">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项目支出名称</w:t>
            </w:r>
          </w:p>
        </w:tc>
        <w:tc>
          <w:tcPr>
            <w:tcW w:w="8536" w:type="dxa"/>
            <w:gridSpan w:val="8"/>
            <w:vAlign w:val="center"/>
          </w:tcPr>
          <w:p w14:paraId="2624F871">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文旅融合资金</w:t>
            </w:r>
          </w:p>
        </w:tc>
      </w:tr>
      <w:tr w14:paraId="24B2A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9008780">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主管部门</w:t>
            </w:r>
          </w:p>
        </w:tc>
        <w:tc>
          <w:tcPr>
            <w:tcW w:w="3260" w:type="dxa"/>
            <w:gridSpan w:val="4"/>
            <w:vAlign w:val="center"/>
          </w:tcPr>
          <w:p w14:paraId="282295DB">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汨罗市文化旅游广电局</w:t>
            </w:r>
          </w:p>
        </w:tc>
        <w:tc>
          <w:tcPr>
            <w:tcW w:w="1389" w:type="dxa"/>
            <w:vAlign w:val="center"/>
          </w:tcPr>
          <w:p w14:paraId="56C6D2A6">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实施单位</w:t>
            </w:r>
          </w:p>
        </w:tc>
        <w:tc>
          <w:tcPr>
            <w:tcW w:w="3887" w:type="dxa"/>
            <w:gridSpan w:val="3"/>
            <w:vAlign w:val="center"/>
          </w:tcPr>
          <w:p w14:paraId="658143CD">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汨罗市文化旅游广电局</w:t>
            </w:r>
          </w:p>
        </w:tc>
      </w:tr>
      <w:tr w14:paraId="27F64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462EE28">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项目资金(万元)</w:t>
            </w:r>
          </w:p>
        </w:tc>
        <w:tc>
          <w:tcPr>
            <w:tcW w:w="1909" w:type="dxa"/>
            <w:gridSpan w:val="2"/>
            <w:vAlign w:val="center"/>
          </w:tcPr>
          <w:p w14:paraId="7DDFE608">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 xml:space="preserve">     资金来源</w:t>
            </w:r>
          </w:p>
        </w:tc>
        <w:tc>
          <w:tcPr>
            <w:tcW w:w="698" w:type="dxa"/>
            <w:vAlign w:val="center"/>
          </w:tcPr>
          <w:p w14:paraId="20A6E261">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年初预算数</w:t>
            </w:r>
          </w:p>
        </w:tc>
        <w:tc>
          <w:tcPr>
            <w:tcW w:w="653" w:type="dxa"/>
            <w:vAlign w:val="center"/>
          </w:tcPr>
          <w:p w14:paraId="6E94AC8C">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全年预算数</w:t>
            </w:r>
          </w:p>
        </w:tc>
        <w:tc>
          <w:tcPr>
            <w:tcW w:w="1389" w:type="dxa"/>
            <w:vAlign w:val="center"/>
          </w:tcPr>
          <w:p w14:paraId="10FE77E1">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全年执行数</w:t>
            </w:r>
          </w:p>
        </w:tc>
        <w:tc>
          <w:tcPr>
            <w:tcW w:w="1060" w:type="dxa"/>
            <w:vAlign w:val="center"/>
          </w:tcPr>
          <w:p w14:paraId="4107CB02">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分值</w:t>
            </w:r>
          </w:p>
        </w:tc>
        <w:tc>
          <w:tcPr>
            <w:tcW w:w="1561" w:type="dxa"/>
            <w:vAlign w:val="center"/>
          </w:tcPr>
          <w:p w14:paraId="19ADAD64">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执行率</w:t>
            </w:r>
          </w:p>
        </w:tc>
        <w:tc>
          <w:tcPr>
            <w:tcW w:w="1266" w:type="dxa"/>
            <w:vAlign w:val="center"/>
          </w:tcPr>
          <w:p w14:paraId="2C5F0D0B">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得分</w:t>
            </w:r>
          </w:p>
        </w:tc>
      </w:tr>
      <w:tr w14:paraId="36326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26DBF6E">
            <w:pPr>
              <w:jc w:val="center"/>
              <w:rPr>
                <w:rFonts w:ascii="仿宋_GB2312" w:hAnsi="宋体" w:eastAsia="仿宋_GB2312" w:cs="宋体"/>
                <w:b w:val="0"/>
                <w:bCs w:val="0"/>
                <w:kern w:val="0"/>
                <w:lang w:eastAsia="zh-CN"/>
              </w:rPr>
            </w:pPr>
          </w:p>
        </w:tc>
        <w:tc>
          <w:tcPr>
            <w:tcW w:w="1909" w:type="dxa"/>
            <w:gridSpan w:val="2"/>
            <w:vAlign w:val="center"/>
          </w:tcPr>
          <w:p w14:paraId="29B0F2DD">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其中:当年财政拨款</w:t>
            </w:r>
          </w:p>
        </w:tc>
        <w:tc>
          <w:tcPr>
            <w:tcW w:w="698" w:type="dxa"/>
            <w:vAlign w:val="center"/>
          </w:tcPr>
          <w:p w14:paraId="2125423F">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w:t>
            </w:r>
          </w:p>
        </w:tc>
        <w:tc>
          <w:tcPr>
            <w:tcW w:w="653" w:type="dxa"/>
            <w:vAlign w:val="center"/>
          </w:tcPr>
          <w:p w14:paraId="3B491EB4">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114</w:t>
            </w:r>
          </w:p>
        </w:tc>
        <w:tc>
          <w:tcPr>
            <w:tcW w:w="1389" w:type="dxa"/>
            <w:vAlign w:val="center"/>
          </w:tcPr>
          <w:p w14:paraId="01826A62">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114</w:t>
            </w:r>
          </w:p>
        </w:tc>
        <w:tc>
          <w:tcPr>
            <w:tcW w:w="1060" w:type="dxa"/>
            <w:vAlign w:val="center"/>
          </w:tcPr>
          <w:p w14:paraId="54EEA802">
            <w:pPr>
              <w:jc w:val="center"/>
              <w:rPr>
                <w:rFonts w:ascii="仿宋_GB2312" w:hAnsi="宋体" w:eastAsia="仿宋_GB2312" w:cs="宋体"/>
                <w:b w:val="0"/>
                <w:bCs w:val="0"/>
                <w:kern w:val="0"/>
                <w:lang w:eastAsia="zh-CN"/>
              </w:rPr>
            </w:pPr>
          </w:p>
        </w:tc>
        <w:tc>
          <w:tcPr>
            <w:tcW w:w="1561" w:type="dxa"/>
            <w:vAlign w:val="center"/>
          </w:tcPr>
          <w:p w14:paraId="55D0F5BD">
            <w:pPr>
              <w:jc w:val="center"/>
              <w:rPr>
                <w:rFonts w:ascii="仿宋_GB2312" w:hAnsi="宋体" w:eastAsia="仿宋_GB2312" w:cs="宋体"/>
                <w:b w:val="0"/>
                <w:bCs w:val="0"/>
                <w:kern w:val="0"/>
                <w:lang w:eastAsia="zh-CN"/>
              </w:rPr>
            </w:pPr>
          </w:p>
        </w:tc>
        <w:tc>
          <w:tcPr>
            <w:tcW w:w="1266" w:type="dxa"/>
            <w:vAlign w:val="center"/>
          </w:tcPr>
          <w:p w14:paraId="6DF56D56">
            <w:pPr>
              <w:jc w:val="center"/>
              <w:rPr>
                <w:rFonts w:ascii="仿宋_GB2312" w:hAnsi="宋体" w:eastAsia="仿宋_GB2312" w:cs="宋体"/>
                <w:b w:val="0"/>
                <w:bCs w:val="0"/>
                <w:kern w:val="0"/>
                <w:lang w:eastAsia="zh-CN"/>
              </w:rPr>
            </w:pPr>
          </w:p>
        </w:tc>
      </w:tr>
      <w:tr w14:paraId="66849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2E4E70B">
            <w:pPr>
              <w:jc w:val="center"/>
              <w:rPr>
                <w:rFonts w:ascii="仿宋_GB2312" w:hAnsi="宋体" w:eastAsia="仿宋_GB2312" w:cs="宋体"/>
                <w:b w:val="0"/>
                <w:bCs w:val="0"/>
                <w:kern w:val="0"/>
                <w:lang w:eastAsia="zh-CN"/>
              </w:rPr>
            </w:pPr>
          </w:p>
        </w:tc>
        <w:tc>
          <w:tcPr>
            <w:tcW w:w="1909" w:type="dxa"/>
            <w:gridSpan w:val="2"/>
            <w:vAlign w:val="center"/>
          </w:tcPr>
          <w:p w14:paraId="656698BF">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上年结转金额</w:t>
            </w:r>
          </w:p>
        </w:tc>
        <w:tc>
          <w:tcPr>
            <w:tcW w:w="698" w:type="dxa"/>
            <w:vAlign w:val="center"/>
          </w:tcPr>
          <w:p w14:paraId="0E858445">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653" w:type="dxa"/>
            <w:vAlign w:val="center"/>
          </w:tcPr>
          <w:p w14:paraId="4A9BC12C">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389" w:type="dxa"/>
            <w:vAlign w:val="center"/>
          </w:tcPr>
          <w:p w14:paraId="5524BBA4">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060" w:type="dxa"/>
            <w:vAlign w:val="center"/>
          </w:tcPr>
          <w:p w14:paraId="3BA0D598">
            <w:pPr>
              <w:jc w:val="center"/>
              <w:rPr>
                <w:rFonts w:ascii="仿宋_GB2312" w:hAnsi="宋体" w:eastAsia="仿宋_GB2312" w:cs="宋体"/>
                <w:b w:val="0"/>
                <w:bCs w:val="0"/>
                <w:kern w:val="0"/>
                <w:lang w:eastAsia="zh-CN"/>
              </w:rPr>
            </w:pPr>
          </w:p>
        </w:tc>
        <w:tc>
          <w:tcPr>
            <w:tcW w:w="1561" w:type="dxa"/>
            <w:vAlign w:val="center"/>
          </w:tcPr>
          <w:p w14:paraId="08A2DA58">
            <w:pPr>
              <w:jc w:val="center"/>
              <w:rPr>
                <w:rFonts w:ascii="仿宋_GB2312" w:hAnsi="宋体" w:eastAsia="仿宋_GB2312" w:cs="宋体"/>
                <w:b w:val="0"/>
                <w:bCs w:val="0"/>
                <w:kern w:val="0"/>
                <w:lang w:eastAsia="zh-CN"/>
              </w:rPr>
            </w:pPr>
          </w:p>
        </w:tc>
        <w:tc>
          <w:tcPr>
            <w:tcW w:w="1266" w:type="dxa"/>
            <w:vAlign w:val="center"/>
          </w:tcPr>
          <w:p w14:paraId="7D22D4B0">
            <w:pPr>
              <w:jc w:val="center"/>
              <w:rPr>
                <w:rFonts w:ascii="仿宋_GB2312" w:hAnsi="宋体" w:eastAsia="仿宋_GB2312" w:cs="宋体"/>
                <w:b w:val="0"/>
                <w:bCs w:val="0"/>
                <w:kern w:val="0"/>
                <w:lang w:eastAsia="zh-CN"/>
              </w:rPr>
            </w:pPr>
          </w:p>
        </w:tc>
      </w:tr>
      <w:tr w14:paraId="2519C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1450D81">
            <w:pPr>
              <w:jc w:val="center"/>
              <w:rPr>
                <w:rFonts w:ascii="仿宋_GB2312" w:hAnsi="宋体" w:eastAsia="仿宋_GB2312" w:cs="宋体"/>
                <w:b w:val="0"/>
                <w:bCs w:val="0"/>
                <w:kern w:val="0"/>
                <w:lang w:eastAsia="zh-CN"/>
              </w:rPr>
            </w:pPr>
          </w:p>
        </w:tc>
        <w:tc>
          <w:tcPr>
            <w:tcW w:w="1909" w:type="dxa"/>
            <w:gridSpan w:val="2"/>
            <w:vAlign w:val="center"/>
          </w:tcPr>
          <w:p w14:paraId="17B19001">
            <w:pPr>
              <w:keepNext w:val="0"/>
              <w:keepLines w:val="0"/>
              <w:widowControl/>
              <w:suppressLineNumbers w:val="0"/>
              <w:jc w:val="left"/>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其它资金</w:t>
            </w:r>
          </w:p>
        </w:tc>
        <w:tc>
          <w:tcPr>
            <w:tcW w:w="698" w:type="dxa"/>
            <w:vAlign w:val="center"/>
          </w:tcPr>
          <w:p w14:paraId="001B2568">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653" w:type="dxa"/>
            <w:vAlign w:val="center"/>
          </w:tcPr>
          <w:p w14:paraId="03744F15">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389" w:type="dxa"/>
            <w:vAlign w:val="center"/>
          </w:tcPr>
          <w:p w14:paraId="018BF479">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0</w:t>
            </w:r>
          </w:p>
        </w:tc>
        <w:tc>
          <w:tcPr>
            <w:tcW w:w="1060" w:type="dxa"/>
            <w:vAlign w:val="center"/>
          </w:tcPr>
          <w:p w14:paraId="416010C1">
            <w:pPr>
              <w:jc w:val="center"/>
              <w:rPr>
                <w:rFonts w:ascii="仿宋_GB2312" w:hAnsi="宋体" w:eastAsia="仿宋_GB2312" w:cs="宋体"/>
                <w:b w:val="0"/>
                <w:bCs w:val="0"/>
                <w:kern w:val="0"/>
                <w:lang w:eastAsia="zh-CN"/>
              </w:rPr>
            </w:pPr>
          </w:p>
        </w:tc>
        <w:tc>
          <w:tcPr>
            <w:tcW w:w="1561" w:type="dxa"/>
            <w:vAlign w:val="center"/>
          </w:tcPr>
          <w:p w14:paraId="383751A8">
            <w:pPr>
              <w:jc w:val="center"/>
              <w:rPr>
                <w:rFonts w:ascii="仿宋_GB2312" w:hAnsi="宋体" w:eastAsia="仿宋_GB2312" w:cs="宋体"/>
                <w:b w:val="0"/>
                <w:bCs w:val="0"/>
                <w:kern w:val="0"/>
                <w:lang w:eastAsia="zh-CN"/>
              </w:rPr>
            </w:pPr>
          </w:p>
        </w:tc>
        <w:tc>
          <w:tcPr>
            <w:tcW w:w="1266" w:type="dxa"/>
            <w:vAlign w:val="center"/>
          </w:tcPr>
          <w:p w14:paraId="78D82BE2">
            <w:pPr>
              <w:jc w:val="center"/>
              <w:rPr>
                <w:rFonts w:ascii="仿宋_GB2312" w:hAnsi="宋体" w:eastAsia="仿宋_GB2312" w:cs="宋体"/>
                <w:b w:val="0"/>
                <w:bCs w:val="0"/>
                <w:kern w:val="0"/>
                <w:lang w:eastAsia="zh-CN"/>
              </w:rPr>
            </w:pPr>
          </w:p>
        </w:tc>
      </w:tr>
      <w:tr w14:paraId="44858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6915238">
            <w:pPr>
              <w:jc w:val="center"/>
              <w:rPr>
                <w:rFonts w:ascii="仿宋_GB2312" w:hAnsi="宋体" w:eastAsia="仿宋_GB2312" w:cs="宋体"/>
                <w:b w:val="0"/>
                <w:bCs w:val="0"/>
                <w:kern w:val="0"/>
                <w:lang w:eastAsia="zh-CN"/>
              </w:rPr>
            </w:pPr>
          </w:p>
        </w:tc>
        <w:tc>
          <w:tcPr>
            <w:tcW w:w="1909" w:type="dxa"/>
            <w:gridSpan w:val="2"/>
            <w:vAlign w:val="center"/>
          </w:tcPr>
          <w:p w14:paraId="2B41A497">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年度资金总额</w:t>
            </w:r>
          </w:p>
        </w:tc>
        <w:tc>
          <w:tcPr>
            <w:tcW w:w="698" w:type="dxa"/>
            <w:vAlign w:val="center"/>
          </w:tcPr>
          <w:p w14:paraId="1312269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w:t>
            </w:r>
          </w:p>
        </w:tc>
        <w:tc>
          <w:tcPr>
            <w:tcW w:w="653" w:type="dxa"/>
            <w:vAlign w:val="center"/>
          </w:tcPr>
          <w:p w14:paraId="2935BFE8">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114</w:t>
            </w:r>
          </w:p>
        </w:tc>
        <w:tc>
          <w:tcPr>
            <w:tcW w:w="1389" w:type="dxa"/>
            <w:vAlign w:val="center"/>
          </w:tcPr>
          <w:p w14:paraId="693052B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114</w:t>
            </w:r>
          </w:p>
        </w:tc>
        <w:tc>
          <w:tcPr>
            <w:tcW w:w="1060" w:type="dxa"/>
            <w:vAlign w:val="center"/>
          </w:tcPr>
          <w:p w14:paraId="0249909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1A6E871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100.00%</w:t>
            </w:r>
          </w:p>
        </w:tc>
        <w:tc>
          <w:tcPr>
            <w:tcW w:w="1266" w:type="dxa"/>
            <w:vAlign w:val="center"/>
          </w:tcPr>
          <w:p w14:paraId="501F24E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r>
      <w:tr w14:paraId="258D8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867146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年度总体目标</w:t>
            </w:r>
          </w:p>
        </w:tc>
        <w:tc>
          <w:tcPr>
            <w:tcW w:w="3260" w:type="dxa"/>
            <w:gridSpan w:val="4"/>
            <w:vAlign w:val="center"/>
          </w:tcPr>
          <w:p w14:paraId="19E28DC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预期目标</w:t>
            </w:r>
          </w:p>
        </w:tc>
        <w:tc>
          <w:tcPr>
            <w:tcW w:w="5276" w:type="dxa"/>
            <w:gridSpan w:val="4"/>
            <w:vAlign w:val="center"/>
          </w:tcPr>
          <w:p w14:paraId="5C4E2EE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实际完成情况　</w:t>
            </w:r>
          </w:p>
        </w:tc>
      </w:tr>
      <w:tr w14:paraId="29F93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0744760">
            <w:pPr>
              <w:jc w:val="center"/>
              <w:rPr>
                <w:rFonts w:ascii="仿宋_GB2312" w:hAnsi="宋体" w:eastAsia="仿宋_GB2312" w:cs="宋体"/>
                <w:b w:val="0"/>
                <w:bCs w:val="0"/>
                <w:kern w:val="0"/>
              </w:rPr>
            </w:pPr>
          </w:p>
        </w:tc>
        <w:tc>
          <w:tcPr>
            <w:tcW w:w="3260" w:type="dxa"/>
            <w:gridSpan w:val="4"/>
            <w:vAlign w:val="center"/>
          </w:tcPr>
          <w:p w14:paraId="6FC3E6C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加速文旅高质量发展，重点聚焦项目招商、宣传营销、产业建设、构筑全域旅游，推动全市文旅体深度融合。</w:t>
            </w:r>
          </w:p>
        </w:tc>
        <w:tc>
          <w:tcPr>
            <w:tcW w:w="5276" w:type="dxa"/>
            <w:gridSpan w:val="4"/>
            <w:vAlign w:val="center"/>
          </w:tcPr>
          <w:p w14:paraId="5CE5180A">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文旅品牌创建迈上新台阶，汨罗市长乐古镇、屈子祠镇“端午人家”作为特色打卡地，获文旅部推荐；文旅项目建设全市已签约5个，签约资金8.18亿元。在建项目6个，累计投资达到6700万元；文旅宣推成效显著提升。</w:t>
            </w:r>
          </w:p>
        </w:tc>
      </w:tr>
      <w:tr w14:paraId="71AB5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vAlign w:val="center"/>
          </w:tcPr>
          <w:p w14:paraId="6FCF452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绩效指标</w:t>
            </w:r>
          </w:p>
        </w:tc>
        <w:tc>
          <w:tcPr>
            <w:tcW w:w="954" w:type="dxa"/>
            <w:vAlign w:val="center"/>
          </w:tcPr>
          <w:p w14:paraId="79A0126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一级指标</w:t>
            </w:r>
          </w:p>
        </w:tc>
        <w:tc>
          <w:tcPr>
            <w:tcW w:w="955" w:type="dxa"/>
            <w:vAlign w:val="center"/>
          </w:tcPr>
          <w:p w14:paraId="1E28A17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二级指标</w:t>
            </w:r>
          </w:p>
        </w:tc>
        <w:tc>
          <w:tcPr>
            <w:tcW w:w="698" w:type="dxa"/>
            <w:vAlign w:val="center"/>
          </w:tcPr>
          <w:p w14:paraId="2A4F53F9">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三级指标</w:t>
            </w:r>
          </w:p>
        </w:tc>
        <w:tc>
          <w:tcPr>
            <w:tcW w:w="653" w:type="dxa"/>
            <w:vAlign w:val="center"/>
          </w:tcPr>
          <w:p w14:paraId="68F50A7E">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年度指标值</w:t>
            </w:r>
          </w:p>
        </w:tc>
        <w:tc>
          <w:tcPr>
            <w:tcW w:w="1389" w:type="dxa"/>
            <w:vAlign w:val="center"/>
          </w:tcPr>
          <w:p w14:paraId="4533FEC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实际完成值</w:t>
            </w:r>
          </w:p>
        </w:tc>
        <w:tc>
          <w:tcPr>
            <w:tcW w:w="1060" w:type="dxa"/>
            <w:vAlign w:val="center"/>
          </w:tcPr>
          <w:p w14:paraId="11673EB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分值</w:t>
            </w:r>
          </w:p>
        </w:tc>
        <w:tc>
          <w:tcPr>
            <w:tcW w:w="1561" w:type="dxa"/>
            <w:vAlign w:val="center"/>
          </w:tcPr>
          <w:p w14:paraId="46B2DB3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得分</w:t>
            </w:r>
          </w:p>
        </w:tc>
        <w:tc>
          <w:tcPr>
            <w:tcW w:w="1266" w:type="dxa"/>
            <w:vAlign w:val="center"/>
          </w:tcPr>
          <w:p w14:paraId="2AABB420">
            <w:pPr>
              <w:keepNext w:val="0"/>
              <w:keepLines w:val="0"/>
              <w:widowControl/>
              <w:suppressLineNumbers w:val="0"/>
              <w:jc w:val="center"/>
              <w:textAlignment w:val="center"/>
              <w:rPr>
                <w:rFonts w:ascii="仿宋_GB2312" w:hAnsi="宋体" w:eastAsia="仿宋_GB2312" w:cs="宋体"/>
                <w:b w:val="0"/>
                <w:bCs w:val="0"/>
                <w:kern w:val="0"/>
                <w:lang w:eastAsia="zh-CN"/>
              </w:rPr>
            </w:pPr>
            <w:r>
              <w:rPr>
                <w:rFonts w:hint="eastAsia" w:ascii="微软雅黑" w:hAnsi="微软雅黑" w:eastAsia="微软雅黑" w:cs="微软雅黑"/>
                <w:b w:val="0"/>
                <w:bCs w:val="0"/>
                <w:i w:val="0"/>
                <w:iCs w:val="0"/>
                <w:snapToGrid w:val="0"/>
                <w:color w:val="000000"/>
                <w:kern w:val="0"/>
                <w:sz w:val="22"/>
                <w:szCs w:val="22"/>
                <w:u w:val="none"/>
                <w:lang w:val="en-US" w:eastAsia="zh-CN" w:bidi="ar"/>
              </w:rPr>
              <w:t>偏差原因分析及改进措施</w:t>
            </w:r>
          </w:p>
        </w:tc>
      </w:tr>
      <w:tr w14:paraId="0C404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6160C4F7">
            <w:pPr>
              <w:jc w:val="center"/>
              <w:rPr>
                <w:rFonts w:ascii="仿宋_GB2312" w:hAnsi="宋体" w:eastAsia="仿宋_GB2312" w:cs="宋体"/>
                <w:b w:val="0"/>
                <w:bCs w:val="0"/>
                <w:kern w:val="0"/>
                <w:lang w:eastAsia="zh-CN"/>
              </w:rPr>
            </w:pPr>
          </w:p>
        </w:tc>
        <w:tc>
          <w:tcPr>
            <w:tcW w:w="954" w:type="dxa"/>
            <w:vMerge w:val="restart"/>
            <w:tcBorders>
              <w:bottom w:val="nil"/>
            </w:tcBorders>
            <w:vAlign w:val="center"/>
          </w:tcPr>
          <w:p w14:paraId="30B021A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产出指标</w:t>
            </w:r>
          </w:p>
        </w:tc>
        <w:tc>
          <w:tcPr>
            <w:tcW w:w="955" w:type="dxa"/>
            <w:vMerge w:val="restart"/>
            <w:tcBorders>
              <w:bottom w:val="nil"/>
            </w:tcBorders>
            <w:vAlign w:val="center"/>
          </w:tcPr>
          <w:p w14:paraId="0535E84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数量指标</w:t>
            </w:r>
          </w:p>
        </w:tc>
        <w:tc>
          <w:tcPr>
            <w:tcW w:w="698" w:type="dxa"/>
            <w:vAlign w:val="center"/>
          </w:tcPr>
          <w:p w14:paraId="660B52C7">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1、争创国家级、省点、景区申报省级品牌；</w:t>
            </w:r>
          </w:p>
        </w:tc>
        <w:tc>
          <w:tcPr>
            <w:tcW w:w="653" w:type="dxa"/>
            <w:vAlign w:val="center"/>
          </w:tcPr>
          <w:p w14:paraId="4D6F5B1F">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1、≥1家国家级品牌，≥3家省级品牌；</w:t>
            </w:r>
          </w:p>
        </w:tc>
        <w:tc>
          <w:tcPr>
            <w:tcW w:w="1389" w:type="dxa"/>
            <w:vAlign w:val="center"/>
          </w:tcPr>
          <w:p w14:paraId="79B9B1EA">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238E8D6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4</w:t>
            </w:r>
          </w:p>
        </w:tc>
        <w:tc>
          <w:tcPr>
            <w:tcW w:w="1561" w:type="dxa"/>
            <w:vAlign w:val="center"/>
          </w:tcPr>
          <w:p w14:paraId="3DABEF8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4.00</w:t>
            </w:r>
          </w:p>
        </w:tc>
        <w:tc>
          <w:tcPr>
            <w:tcW w:w="1266" w:type="dxa"/>
            <w:vAlign w:val="center"/>
          </w:tcPr>
          <w:p w14:paraId="3013B054">
            <w:pPr>
              <w:jc w:val="center"/>
              <w:rPr>
                <w:rFonts w:ascii="仿宋_GB2312" w:hAnsi="宋体" w:eastAsia="仿宋_GB2312" w:cs="宋体"/>
                <w:b w:val="0"/>
                <w:bCs w:val="0"/>
                <w:kern w:val="0"/>
              </w:rPr>
            </w:pPr>
          </w:p>
        </w:tc>
      </w:tr>
      <w:tr w14:paraId="3BB29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52AB15EA">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072B4BF4">
            <w:pPr>
              <w:jc w:val="center"/>
              <w:rPr>
                <w:rFonts w:ascii="仿宋_GB2312" w:hAnsi="宋体" w:eastAsia="仿宋_GB2312" w:cs="宋体"/>
                <w:b w:val="0"/>
                <w:bCs w:val="0"/>
                <w:kern w:val="0"/>
              </w:rPr>
            </w:pPr>
          </w:p>
        </w:tc>
        <w:tc>
          <w:tcPr>
            <w:tcW w:w="955" w:type="dxa"/>
            <w:vMerge w:val="continue"/>
            <w:tcBorders>
              <w:top w:val="nil"/>
            </w:tcBorders>
            <w:vAlign w:val="center"/>
          </w:tcPr>
          <w:p w14:paraId="1E9B725D">
            <w:pPr>
              <w:jc w:val="center"/>
              <w:rPr>
                <w:rFonts w:ascii="仿宋_GB2312" w:hAnsi="宋体" w:eastAsia="仿宋_GB2312" w:cs="宋体"/>
                <w:b w:val="0"/>
                <w:bCs w:val="0"/>
                <w:kern w:val="0"/>
              </w:rPr>
            </w:pPr>
          </w:p>
        </w:tc>
        <w:tc>
          <w:tcPr>
            <w:tcW w:w="698" w:type="dxa"/>
            <w:vAlign w:val="center"/>
          </w:tcPr>
          <w:p w14:paraId="0C0B94CE">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2、争创星级民宿品牌；</w:t>
            </w:r>
          </w:p>
        </w:tc>
        <w:tc>
          <w:tcPr>
            <w:tcW w:w="653" w:type="dxa"/>
            <w:vAlign w:val="center"/>
          </w:tcPr>
          <w:p w14:paraId="1247B973">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2、≥1家4星级酒店，≥2家星级民宿；</w:t>
            </w:r>
          </w:p>
        </w:tc>
        <w:tc>
          <w:tcPr>
            <w:tcW w:w="1389" w:type="dxa"/>
            <w:vAlign w:val="center"/>
          </w:tcPr>
          <w:p w14:paraId="24F72D4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403B00C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7B9CED0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3.00</w:t>
            </w:r>
          </w:p>
        </w:tc>
        <w:tc>
          <w:tcPr>
            <w:tcW w:w="1266" w:type="dxa"/>
            <w:vAlign w:val="center"/>
          </w:tcPr>
          <w:p w14:paraId="76A5C3B5">
            <w:pPr>
              <w:jc w:val="center"/>
              <w:rPr>
                <w:rFonts w:ascii="仿宋_GB2312" w:hAnsi="宋体" w:eastAsia="仿宋_GB2312" w:cs="宋体"/>
                <w:b w:val="0"/>
                <w:bCs w:val="0"/>
                <w:kern w:val="0"/>
              </w:rPr>
            </w:pPr>
          </w:p>
        </w:tc>
      </w:tr>
      <w:tr w14:paraId="13AAF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vAlign w:val="center"/>
          </w:tcPr>
          <w:p w14:paraId="5EF0D887">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5E34A63A">
            <w:pPr>
              <w:jc w:val="center"/>
              <w:rPr>
                <w:rFonts w:ascii="仿宋_GB2312" w:hAnsi="宋体" w:eastAsia="仿宋_GB2312" w:cs="宋体"/>
                <w:b w:val="0"/>
                <w:bCs w:val="0"/>
                <w:kern w:val="0"/>
              </w:rPr>
            </w:pPr>
          </w:p>
        </w:tc>
        <w:tc>
          <w:tcPr>
            <w:tcW w:w="955" w:type="dxa"/>
            <w:vMerge w:val="continue"/>
            <w:tcBorders>
              <w:bottom w:val="nil"/>
            </w:tcBorders>
            <w:vAlign w:val="center"/>
          </w:tcPr>
          <w:p w14:paraId="61D19055">
            <w:pPr>
              <w:jc w:val="center"/>
              <w:rPr>
                <w:rFonts w:ascii="仿宋_GB2312" w:hAnsi="宋体" w:eastAsia="仿宋_GB2312" w:cs="宋体"/>
                <w:b w:val="0"/>
                <w:bCs w:val="0"/>
                <w:kern w:val="0"/>
              </w:rPr>
            </w:pPr>
          </w:p>
        </w:tc>
        <w:tc>
          <w:tcPr>
            <w:tcW w:w="698" w:type="dxa"/>
            <w:vAlign w:val="center"/>
          </w:tcPr>
          <w:p w14:paraId="20C93079">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3、指导景级、市级示范点。</w:t>
            </w:r>
          </w:p>
        </w:tc>
        <w:tc>
          <w:tcPr>
            <w:tcW w:w="653" w:type="dxa"/>
            <w:vAlign w:val="center"/>
          </w:tcPr>
          <w:p w14:paraId="7B9B4A71">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3、≥3家示范性景区景点。</w:t>
            </w:r>
          </w:p>
        </w:tc>
        <w:tc>
          <w:tcPr>
            <w:tcW w:w="1389" w:type="dxa"/>
            <w:vAlign w:val="center"/>
          </w:tcPr>
          <w:p w14:paraId="5BFDC69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5473CE59">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52C0D5F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3.00</w:t>
            </w:r>
          </w:p>
        </w:tc>
        <w:tc>
          <w:tcPr>
            <w:tcW w:w="1266" w:type="dxa"/>
            <w:vAlign w:val="center"/>
          </w:tcPr>
          <w:p w14:paraId="687D1D3A">
            <w:pPr>
              <w:jc w:val="center"/>
              <w:rPr>
                <w:rFonts w:ascii="仿宋_GB2312" w:hAnsi="宋体" w:eastAsia="仿宋_GB2312" w:cs="宋体"/>
                <w:b w:val="0"/>
                <w:bCs w:val="0"/>
                <w:kern w:val="0"/>
              </w:rPr>
            </w:pPr>
          </w:p>
        </w:tc>
      </w:tr>
      <w:tr w14:paraId="065A7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3759F025">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3F51FD98">
            <w:pPr>
              <w:jc w:val="center"/>
              <w:rPr>
                <w:rFonts w:ascii="仿宋_GB2312" w:hAnsi="宋体" w:eastAsia="仿宋_GB2312" w:cs="宋体"/>
                <w:b w:val="0"/>
                <w:bCs w:val="0"/>
                <w:kern w:val="0"/>
              </w:rPr>
            </w:pPr>
          </w:p>
        </w:tc>
        <w:tc>
          <w:tcPr>
            <w:tcW w:w="955" w:type="dxa"/>
            <w:vMerge w:val="restart"/>
            <w:tcBorders>
              <w:top w:val="nil"/>
            </w:tcBorders>
            <w:vAlign w:val="center"/>
          </w:tcPr>
          <w:p w14:paraId="2C3790A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质量指标</w:t>
            </w:r>
          </w:p>
        </w:tc>
        <w:tc>
          <w:tcPr>
            <w:tcW w:w="698" w:type="dxa"/>
            <w:vAlign w:val="center"/>
          </w:tcPr>
          <w:p w14:paraId="6D1EA85A">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1、争取市委市政府出台文旅产业发展支持性政策；</w:t>
            </w:r>
          </w:p>
        </w:tc>
        <w:tc>
          <w:tcPr>
            <w:tcW w:w="653" w:type="dxa"/>
            <w:vAlign w:val="center"/>
          </w:tcPr>
          <w:p w14:paraId="5E9A3D60">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1、90%出台支持性政策；</w:t>
            </w:r>
          </w:p>
        </w:tc>
        <w:tc>
          <w:tcPr>
            <w:tcW w:w="1389" w:type="dxa"/>
            <w:vAlign w:val="center"/>
          </w:tcPr>
          <w:p w14:paraId="69C082D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持续推进中</w:t>
            </w:r>
          </w:p>
        </w:tc>
        <w:tc>
          <w:tcPr>
            <w:tcW w:w="1060" w:type="dxa"/>
            <w:vAlign w:val="center"/>
          </w:tcPr>
          <w:p w14:paraId="341C4B6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55FBA96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2.00</w:t>
            </w:r>
          </w:p>
        </w:tc>
        <w:tc>
          <w:tcPr>
            <w:tcW w:w="1266" w:type="dxa"/>
            <w:vAlign w:val="center"/>
          </w:tcPr>
          <w:p w14:paraId="7405501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政策出台需要资金支持，推动困难</w:t>
            </w:r>
          </w:p>
        </w:tc>
      </w:tr>
      <w:tr w14:paraId="0BA93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57EBBB85">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50B88A13">
            <w:pPr>
              <w:jc w:val="center"/>
              <w:rPr>
                <w:rFonts w:ascii="仿宋_GB2312" w:hAnsi="宋体" w:eastAsia="仿宋_GB2312" w:cs="宋体"/>
                <w:b w:val="0"/>
                <w:bCs w:val="0"/>
                <w:kern w:val="0"/>
              </w:rPr>
            </w:pPr>
          </w:p>
        </w:tc>
        <w:tc>
          <w:tcPr>
            <w:tcW w:w="955" w:type="dxa"/>
            <w:vMerge w:val="continue"/>
            <w:tcBorders>
              <w:bottom w:val="nil"/>
            </w:tcBorders>
            <w:vAlign w:val="center"/>
          </w:tcPr>
          <w:p w14:paraId="7E4EE4A7">
            <w:pPr>
              <w:jc w:val="center"/>
              <w:rPr>
                <w:rFonts w:ascii="仿宋_GB2312" w:hAnsi="宋体" w:eastAsia="仿宋_GB2312" w:cs="宋体"/>
                <w:b w:val="0"/>
                <w:bCs w:val="0"/>
                <w:kern w:val="0"/>
              </w:rPr>
            </w:pPr>
          </w:p>
        </w:tc>
        <w:tc>
          <w:tcPr>
            <w:tcW w:w="698" w:type="dxa"/>
            <w:vAlign w:val="center"/>
          </w:tcPr>
          <w:p w14:paraId="5C93D251">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2、招商引进重大文旅项目；</w:t>
            </w:r>
          </w:p>
        </w:tc>
        <w:tc>
          <w:tcPr>
            <w:tcW w:w="653" w:type="dxa"/>
            <w:vAlign w:val="center"/>
          </w:tcPr>
          <w:p w14:paraId="6EE13294">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2、≥4个重大项目；</w:t>
            </w:r>
          </w:p>
        </w:tc>
        <w:tc>
          <w:tcPr>
            <w:tcW w:w="1389" w:type="dxa"/>
            <w:vAlign w:val="center"/>
          </w:tcPr>
          <w:p w14:paraId="07943E3C">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57FC086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72A0BF8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3.00</w:t>
            </w:r>
          </w:p>
        </w:tc>
        <w:tc>
          <w:tcPr>
            <w:tcW w:w="1266" w:type="dxa"/>
            <w:vAlign w:val="center"/>
          </w:tcPr>
          <w:p w14:paraId="7B854FC0">
            <w:pPr>
              <w:jc w:val="center"/>
              <w:rPr>
                <w:rFonts w:ascii="仿宋_GB2312" w:hAnsi="宋体" w:eastAsia="仿宋_GB2312" w:cs="宋体"/>
                <w:b w:val="0"/>
                <w:bCs w:val="0"/>
                <w:kern w:val="0"/>
              </w:rPr>
            </w:pPr>
          </w:p>
        </w:tc>
      </w:tr>
      <w:tr w14:paraId="348DB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1C44D0FA">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69A7CC31">
            <w:pPr>
              <w:jc w:val="center"/>
              <w:rPr>
                <w:rFonts w:ascii="仿宋_GB2312" w:hAnsi="宋体" w:eastAsia="仿宋_GB2312" w:cs="宋体"/>
                <w:b w:val="0"/>
                <w:bCs w:val="0"/>
                <w:kern w:val="0"/>
              </w:rPr>
            </w:pPr>
          </w:p>
        </w:tc>
        <w:tc>
          <w:tcPr>
            <w:tcW w:w="955" w:type="dxa"/>
            <w:vMerge w:val="continue"/>
            <w:tcBorders>
              <w:top w:val="nil"/>
            </w:tcBorders>
            <w:vAlign w:val="center"/>
          </w:tcPr>
          <w:p w14:paraId="528E2BA6">
            <w:pPr>
              <w:jc w:val="center"/>
              <w:rPr>
                <w:rFonts w:ascii="仿宋_GB2312" w:hAnsi="宋体" w:eastAsia="仿宋_GB2312" w:cs="宋体"/>
                <w:b w:val="0"/>
                <w:bCs w:val="0"/>
                <w:kern w:val="0"/>
              </w:rPr>
            </w:pPr>
          </w:p>
        </w:tc>
        <w:tc>
          <w:tcPr>
            <w:tcW w:w="698" w:type="dxa"/>
            <w:vAlign w:val="center"/>
          </w:tcPr>
          <w:p w14:paraId="540F77EF">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3、办好相关文旅节会活动；</w:t>
            </w:r>
          </w:p>
        </w:tc>
        <w:tc>
          <w:tcPr>
            <w:tcW w:w="653" w:type="dxa"/>
            <w:vAlign w:val="center"/>
          </w:tcPr>
          <w:p w14:paraId="6E430627">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3、≥15次文旅主题活动；</w:t>
            </w:r>
          </w:p>
        </w:tc>
        <w:tc>
          <w:tcPr>
            <w:tcW w:w="1389" w:type="dxa"/>
            <w:vAlign w:val="center"/>
          </w:tcPr>
          <w:p w14:paraId="0B14A25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222A450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1B8A967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3.00</w:t>
            </w:r>
          </w:p>
        </w:tc>
        <w:tc>
          <w:tcPr>
            <w:tcW w:w="1266" w:type="dxa"/>
            <w:vAlign w:val="center"/>
          </w:tcPr>
          <w:p w14:paraId="21037B99">
            <w:pPr>
              <w:jc w:val="center"/>
              <w:rPr>
                <w:rFonts w:ascii="仿宋_GB2312" w:hAnsi="宋体" w:eastAsia="仿宋_GB2312" w:cs="宋体"/>
                <w:b w:val="0"/>
                <w:bCs w:val="0"/>
                <w:kern w:val="0"/>
              </w:rPr>
            </w:pPr>
          </w:p>
        </w:tc>
      </w:tr>
      <w:tr w14:paraId="54D08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5407B45B">
            <w:pPr>
              <w:jc w:val="center"/>
              <w:rPr>
                <w:rFonts w:ascii="仿宋_GB2312" w:hAnsi="宋体" w:eastAsia="仿宋_GB2312" w:cs="宋体"/>
                <w:b w:val="0"/>
                <w:bCs w:val="0"/>
                <w:kern w:val="0"/>
              </w:rPr>
            </w:pPr>
          </w:p>
        </w:tc>
        <w:tc>
          <w:tcPr>
            <w:tcW w:w="954" w:type="dxa"/>
            <w:vMerge w:val="continue"/>
            <w:tcBorders>
              <w:bottom w:val="nil"/>
            </w:tcBorders>
            <w:vAlign w:val="center"/>
          </w:tcPr>
          <w:p w14:paraId="1B0A341D">
            <w:pPr>
              <w:jc w:val="center"/>
              <w:rPr>
                <w:rFonts w:ascii="仿宋_GB2312" w:hAnsi="宋体" w:eastAsia="仿宋_GB2312" w:cs="宋体"/>
                <w:b w:val="0"/>
                <w:bCs w:val="0"/>
                <w:kern w:val="0"/>
              </w:rPr>
            </w:pPr>
          </w:p>
        </w:tc>
        <w:tc>
          <w:tcPr>
            <w:tcW w:w="955" w:type="dxa"/>
            <w:vMerge w:val="continue"/>
            <w:tcBorders>
              <w:bottom w:val="nil"/>
            </w:tcBorders>
            <w:vAlign w:val="center"/>
          </w:tcPr>
          <w:p w14:paraId="3B77666D">
            <w:pPr>
              <w:jc w:val="center"/>
              <w:rPr>
                <w:rFonts w:ascii="仿宋_GB2312" w:hAnsi="宋体" w:eastAsia="仿宋_GB2312" w:cs="宋体"/>
                <w:b w:val="0"/>
                <w:bCs w:val="0"/>
                <w:kern w:val="0"/>
              </w:rPr>
            </w:pPr>
          </w:p>
        </w:tc>
        <w:tc>
          <w:tcPr>
            <w:tcW w:w="698" w:type="dxa"/>
            <w:vAlign w:val="center"/>
          </w:tcPr>
          <w:p w14:paraId="3A898F05">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4、指导村镇办好文旅活动。</w:t>
            </w:r>
          </w:p>
        </w:tc>
        <w:tc>
          <w:tcPr>
            <w:tcW w:w="653" w:type="dxa"/>
            <w:vAlign w:val="center"/>
          </w:tcPr>
          <w:p w14:paraId="32064486">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4、≥指导10次。</w:t>
            </w:r>
          </w:p>
        </w:tc>
        <w:tc>
          <w:tcPr>
            <w:tcW w:w="1389" w:type="dxa"/>
            <w:vAlign w:val="center"/>
          </w:tcPr>
          <w:p w14:paraId="6B2B9C2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15B6722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w:t>
            </w:r>
          </w:p>
        </w:tc>
        <w:tc>
          <w:tcPr>
            <w:tcW w:w="1561" w:type="dxa"/>
            <w:vAlign w:val="center"/>
          </w:tcPr>
          <w:p w14:paraId="3613DCA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3.00</w:t>
            </w:r>
          </w:p>
        </w:tc>
        <w:tc>
          <w:tcPr>
            <w:tcW w:w="1266" w:type="dxa"/>
            <w:vAlign w:val="center"/>
          </w:tcPr>
          <w:p w14:paraId="20997ECA">
            <w:pPr>
              <w:jc w:val="center"/>
              <w:rPr>
                <w:rFonts w:ascii="仿宋_GB2312" w:hAnsi="宋体" w:eastAsia="仿宋_GB2312" w:cs="宋体"/>
                <w:b w:val="0"/>
                <w:bCs w:val="0"/>
                <w:kern w:val="0"/>
              </w:rPr>
            </w:pPr>
          </w:p>
        </w:tc>
      </w:tr>
      <w:tr w14:paraId="226D9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vAlign w:val="center"/>
          </w:tcPr>
          <w:p w14:paraId="16D63590">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469CED27">
            <w:pPr>
              <w:jc w:val="center"/>
              <w:rPr>
                <w:rFonts w:ascii="仿宋_GB2312" w:hAnsi="宋体" w:eastAsia="仿宋_GB2312" w:cs="宋体"/>
                <w:b w:val="0"/>
                <w:bCs w:val="0"/>
                <w:kern w:val="0"/>
              </w:rPr>
            </w:pPr>
          </w:p>
        </w:tc>
        <w:tc>
          <w:tcPr>
            <w:tcW w:w="955" w:type="dxa"/>
            <w:tcBorders>
              <w:top w:val="nil"/>
            </w:tcBorders>
            <w:vAlign w:val="center"/>
          </w:tcPr>
          <w:p w14:paraId="2550F4D3">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时效指标</w:t>
            </w:r>
          </w:p>
        </w:tc>
        <w:tc>
          <w:tcPr>
            <w:tcW w:w="698" w:type="dxa"/>
            <w:vAlign w:val="center"/>
          </w:tcPr>
          <w:p w14:paraId="3FF5E3D3">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目标任务完成及时率</w:t>
            </w:r>
          </w:p>
        </w:tc>
        <w:tc>
          <w:tcPr>
            <w:tcW w:w="653" w:type="dxa"/>
            <w:vAlign w:val="center"/>
          </w:tcPr>
          <w:p w14:paraId="0B29F66B">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100%高效完成</w:t>
            </w:r>
          </w:p>
        </w:tc>
        <w:tc>
          <w:tcPr>
            <w:tcW w:w="1389" w:type="dxa"/>
            <w:vAlign w:val="center"/>
          </w:tcPr>
          <w:p w14:paraId="6BF410D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2024年度已完成</w:t>
            </w:r>
          </w:p>
        </w:tc>
        <w:tc>
          <w:tcPr>
            <w:tcW w:w="1060" w:type="dxa"/>
            <w:vAlign w:val="center"/>
          </w:tcPr>
          <w:p w14:paraId="1D51C5E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w:t>
            </w:r>
          </w:p>
        </w:tc>
        <w:tc>
          <w:tcPr>
            <w:tcW w:w="1561" w:type="dxa"/>
            <w:vAlign w:val="center"/>
          </w:tcPr>
          <w:p w14:paraId="27920A0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8.00</w:t>
            </w:r>
          </w:p>
        </w:tc>
        <w:tc>
          <w:tcPr>
            <w:tcW w:w="1266" w:type="dxa"/>
            <w:vAlign w:val="center"/>
          </w:tcPr>
          <w:p w14:paraId="00FACA79">
            <w:pPr>
              <w:jc w:val="center"/>
              <w:rPr>
                <w:rFonts w:ascii="仿宋_GB2312" w:hAnsi="宋体" w:eastAsia="仿宋_GB2312" w:cs="宋体"/>
                <w:b w:val="0"/>
                <w:bCs w:val="0"/>
                <w:kern w:val="0"/>
              </w:rPr>
            </w:pPr>
          </w:p>
        </w:tc>
      </w:tr>
      <w:tr w14:paraId="0761A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180C88BB">
            <w:pPr>
              <w:jc w:val="center"/>
              <w:rPr>
                <w:rFonts w:ascii="仿宋_GB2312" w:hAnsi="宋体" w:eastAsia="仿宋_GB2312" w:cs="宋体"/>
                <w:b w:val="0"/>
                <w:bCs w:val="0"/>
                <w:kern w:val="0"/>
              </w:rPr>
            </w:pPr>
          </w:p>
        </w:tc>
        <w:tc>
          <w:tcPr>
            <w:tcW w:w="954" w:type="dxa"/>
            <w:vMerge w:val="restart"/>
            <w:tcBorders>
              <w:top w:val="nil"/>
              <w:bottom w:val="nil"/>
            </w:tcBorders>
            <w:vAlign w:val="center"/>
          </w:tcPr>
          <w:p w14:paraId="28332A8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效益指标</w:t>
            </w:r>
          </w:p>
        </w:tc>
        <w:tc>
          <w:tcPr>
            <w:tcW w:w="955" w:type="dxa"/>
            <w:vMerge w:val="restart"/>
            <w:tcBorders>
              <w:bottom w:val="nil"/>
            </w:tcBorders>
            <w:vAlign w:val="center"/>
          </w:tcPr>
          <w:p w14:paraId="0D1FB878">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经济效益指标</w:t>
            </w:r>
          </w:p>
        </w:tc>
        <w:tc>
          <w:tcPr>
            <w:tcW w:w="698" w:type="dxa"/>
            <w:vAlign w:val="center"/>
          </w:tcPr>
          <w:p w14:paraId="73083205">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1、文化产业总产值增长率；</w:t>
            </w:r>
          </w:p>
        </w:tc>
        <w:tc>
          <w:tcPr>
            <w:tcW w:w="653" w:type="dxa"/>
            <w:vAlign w:val="center"/>
          </w:tcPr>
          <w:p w14:paraId="3E63DC51">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1、≥5%；</w:t>
            </w:r>
          </w:p>
        </w:tc>
        <w:tc>
          <w:tcPr>
            <w:tcW w:w="1389" w:type="dxa"/>
            <w:vAlign w:val="center"/>
          </w:tcPr>
          <w:p w14:paraId="3549EDF7">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5ED7BAA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27CC910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69741774">
            <w:pPr>
              <w:jc w:val="center"/>
              <w:rPr>
                <w:rFonts w:ascii="仿宋_GB2312" w:hAnsi="宋体" w:eastAsia="仿宋_GB2312" w:cs="宋体"/>
                <w:b w:val="0"/>
                <w:bCs w:val="0"/>
                <w:kern w:val="0"/>
              </w:rPr>
            </w:pPr>
          </w:p>
        </w:tc>
      </w:tr>
      <w:tr w14:paraId="2342A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5C93DE5C">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1B82C046">
            <w:pPr>
              <w:jc w:val="center"/>
              <w:rPr>
                <w:rFonts w:ascii="仿宋_GB2312" w:hAnsi="宋体" w:eastAsia="仿宋_GB2312" w:cs="宋体"/>
                <w:b w:val="0"/>
                <w:bCs w:val="0"/>
                <w:kern w:val="0"/>
              </w:rPr>
            </w:pPr>
          </w:p>
        </w:tc>
        <w:tc>
          <w:tcPr>
            <w:tcW w:w="955" w:type="dxa"/>
            <w:vMerge w:val="continue"/>
            <w:tcBorders>
              <w:top w:val="nil"/>
            </w:tcBorders>
            <w:vAlign w:val="center"/>
          </w:tcPr>
          <w:p w14:paraId="7E76FFA9">
            <w:pPr>
              <w:jc w:val="center"/>
              <w:rPr>
                <w:rFonts w:ascii="仿宋_GB2312" w:hAnsi="宋体" w:eastAsia="仿宋_GB2312" w:cs="宋体"/>
                <w:b w:val="0"/>
                <w:bCs w:val="0"/>
                <w:kern w:val="0"/>
              </w:rPr>
            </w:pPr>
          </w:p>
        </w:tc>
        <w:tc>
          <w:tcPr>
            <w:tcW w:w="698" w:type="dxa"/>
            <w:vAlign w:val="center"/>
          </w:tcPr>
          <w:p w14:paraId="3121EE73">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2、规上企业收入增长率；</w:t>
            </w:r>
          </w:p>
        </w:tc>
        <w:tc>
          <w:tcPr>
            <w:tcW w:w="653" w:type="dxa"/>
            <w:vAlign w:val="center"/>
          </w:tcPr>
          <w:p w14:paraId="54C950AB">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2、≥7%；</w:t>
            </w:r>
          </w:p>
        </w:tc>
        <w:tc>
          <w:tcPr>
            <w:tcW w:w="1389" w:type="dxa"/>
            <w:vAlign w:val="center"/>
          </w:tcPr>
          <w:p w14:paraId="01DA6C2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573A1FB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722FE3CE">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1D1EE403">
            <w:pPr>
              <w:jc w:val="center"/>
              <w:rPr>
                <w:rFonts w:ascii="仿宋_GB2312" w:hAnsi="宋体" w:eastAsia="仿宋_GB2312" w:cs="宋体"/>
                <w:b w:val="0"/>
                <w:bCs w:val="0"/>
                <w:kern w:val="0"/>
              </w:rPr>
            </w:pPr>
          </w:p>
        </w:tc>
      </w:tr>
      <w:tr w14:paraId="38C83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vAlign w:val="center"/>
          </w:tcPr>
          <w:p w14:paraId="3BB8A37F">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1A228E5D">
            <w:pPr>
              <w:jc w:val="center"/>
              <w:rPr>
                <w:rFonts w:ascii="仿宋_GB2312" w:hAnsi="宋体" w:eastAsia="仿宋_GB2312" w:cs="宋体"/>
                <w:b w:val="0"/>
                <w:bCs w:val="0"/>
                <w:kern w:val="0"/>
              </w:rPr>
            </w:pPr>
          </w:p>
        </w:tc>
        <w:tc>
          <w:tcPr>
            <w:tcW w:w="955" w:type="dxa"/>
            <w:vMerge w:val="continue"/>
            <w:tcBorders>
              <w:bottom w:val="nil"/>
            </w:tcBorders>
            <w:vAlign w:val="center"/>
          </w:tcPr>
          <w:p w14:paraId="356E9415">
            <w:pPr>
              <w:jc w:val="center"/>
              <w:rPr>
                <w:rFonts w:ascii="仿宋_GB2312" w:hAnsi="宋体" w:eastAsia="仿宋_GB2312" w:cs="宋体"/>
                <w:b w:val="0"/>
                <w:bCs w:val="0"/>
                <w:kern w:val="0"/>
              </w:rPr>
            </w:pPr>
          </w:p>
        </w:tc>
        <w:tc>
          <w:tcPr>
            <w:tcW w:w="698" w:type="dxa"/>
            <w:vAlign w:val="center"/>
          </w:tcPr>
          <w:p w14:paraId="322908E0">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3、旅游收入增长率。</w:t>
            </w:r>
          </w:p>
        </w:tc>
        <w:tc>
          <w:tcPr>
            <w:tcW w:w="653" w:type="dxa"/>
            <w:vAlign w:val="center"/>
          </w:tcPr>
          <w:p w14:paraId="3E41EF6E">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3、≥15%。</w:t>
            </w:r>
          </w:p>
        </w:tc>
        <w:tc>
          <w:tcPr>
            <w:tcW w:w="1389" w:type="dxa"/>
            <w:vAlign w:val="center"/>
          </w:tcPr>
          <w:p w14:paraId="0B40567B">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已完成</w:t>
            </w:r>
          </w:p>
        </w:tc>
        <w:tc>
          <w:tcPr>
            <w:tcW w:w="1060" w:type="dxa"/>
            <w:vAlign w:val="center"/>
          </w:tcPr>
          <w:p w14:paraId="7071B11F">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40F78456">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1CC04AD7">
            <w:pPr>
              <w:jc w:val="center"/>
              <w:rPr>
                <w:rFonts w:ascii="仿宋_GB2312" w:hAnsi="宋体" w:eastAsia="仿宋_GB2312" w:cs="宋体"/>
                <w:b w:val="0"/>
                <w:bCs w:val="0"/>
                <w:kern w:val="0"/>
              </w:rPr>
            </w:pPr>
          </w:p>
        </w:tc>
      </w:tr>
      <w:tr w14:paraId="729FF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vAlign w:val="center"/>
          </w:tcPr>
          <w:p w14:paraId="09386D46">
            <w:pPr>
              <w:jc w:val="center"/>
              <w:rPr>
                <w:rFonts w:ascii="仿宋_GB2312" w:hAnsi="宋体" w:eastAsia="仿宋_GB2312" w:cs="宋体"/>
                <w:b w:val="0"/>
                <w:bCs w:val="0"/>
                <w:kern w:val="0"/>
              </w:rPr>
            </w:pPr>
          </w:p>
        </w:tc>
        <w:tc>
          <w:tcPr>
            <w:tcW w:w="954" w:type="dxa"/>
            <w:vMerge w:val="continue"/>
            <w:tcBorders>
              <w:top w:val="nil"/>
              <w:bottom w:val="nil"/>
            </w:tcBorders>
            <w:vAlign w:val="center"/>
          </w:tcPr>
          <w:p w14:paraId="51361066">
            <w:pPr>
              <w:jc w:val="center"/>
              <w:rPr>
                <w:rFonts w:ascii="仿宋_GB2312" w:hAnsi="宋体" w:eastAsia="仿宋_GB2312" w:cs="宋体"/>
                <w:b w:val="0"/>
                <w:bCs w:val="0"/>
                <w:kern w:val="0"/>
              </w:rPr>
            </w:pPr>
          </w:p>
        </w:tc>
        <w:tc>
          <w:tcPr>
            <w:tcW w:w="955" w:type="dxa"/>
            <w:tcBorders>
              <w:top w:val="nil"/>
            </w:tcBorders>
            <w:vAlign w:val="center"/>
          </w:tcPr>
          <w:p w14:paraId="7C4EECFA">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社会效益指标</w:t>
            </w:r>
          </w:p>
        </w:tc>
        <w:tc>
          <w:tcPr>
            <w:tcW w:w="698" w:type="dxa"/>
            <w:vAlign w:val="center"/>
          </w:tcPr>
          <w:p w14:paraId="0FE17991">
            <w:pPr>
              <w:keepNext w:val="0"/>
              <w:keepLines w:val="0"/>
              <w:widowControl/>
              <w:suppressLineNumbers w:val="0"/>
              <w:jc w:val="left"/>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培育、践行社会主义核心价值观，进一步整合汨罗文化文物旅游资源，实现汨罗市文旅融合长远发展。</w:t>
            </w:r>
          </w:p>
        </w:tc>
        <w:tc>
          <w:tcPr>
            <w:tcW w:w="653" w:type="dxa"/>
            <w:vAlign w:val="center"/>
          </w:tcPr>
          <w:p w14:paraId="44935375">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389" w:type="dxa"/>
            <w:vAlign w:val="center"/>
          </w:tcPr>
          <w:p w14:paraId="33EC8D05">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有所提升</w:t>
            </w:r>
          </w:p>
        </w:tc>
        <w:tc>
          <w:tcPr>
            <w:tcW w:w="1060" w:type="dxa"/>
            <w:vAlign w:val="center"/>
          </w:tcPr>
          <w:p w14:paraId="0DE482B0">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05CF673D">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4CBDE549">
            <w:pPr>
              <w:jc w:val="center"/>
              <w:rPr>
                <w:rFonts w:ascii="仿宋_GB2312" w:hAnsi="宋体" w:eastAsia="仿宋_GB2312" w:cs="宋体"/>
                <w:b w:val="0"/>
                <w:bCs w:val="0"/>
                <w:kern w:val="0"/>
              </w:rPr>
            </w:pPr>
          </w:p>
        </w:tc>
      </w:tr>
      <w:tr w14:paraId="4ADE7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25AAF779">
            <w:pPr>
              <w:jc w:val="center"/>
              <w:rPr>
                <w:rFonts w:ascii="仿宋_GB2312" w:hAnsi="宋体" w:eastAsia="仿宋_GB2312" w:cs="宋体"/>
                <w:b w:val="0"/>
                <w:bCs w:val="0"/>
                <w:kern w:val="0"/>
              </w:rPr>
            </w:pPr>
          </w:p>
        </w:tc>
        <w:tc>
          <w:tcPr>
            <w:tcW w:w="954" w:type="dxa"/>
            <w:vMerge w:val="continue"/>
            <w:vAlign w:val="center"/>
          </w:tcPr>
          <w:p w14:paraId="2F721EF9">
            <w:pPr>
              <w:jc w:val="center"/>
              <w:rPr>
                <w:b w:val="0"/>
                <w:bCs w:val="0"/>
              </w:rPr>
            </w:pPr>
          </w:p>
        </w:tc>
        <w:tc>
          <w:tcPr>
            <w:tcW w:w="955" w:type="dxa"/>
            <w:vAlign w:val="center"/>
          </w:tcPr>
          <w:p w14:paraId="488A4255">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生态效益指标</w:t>
            </w:r>
          </w:p>
        </w:tc>
        <w:tc>
          <w:tcPr>
            <w:tcW w:w="698" w:type="dxa"/>
            <w:vAlign w:val="center"/>
          </w:tcPr>
          <w:p w14:paraId="2DD31B80">
            <w:pPr>
              <w:keepNext w:val="0"/>
              <w:keepLines w:val="0"/>
              <w:widowControl/>
              <w:suppressLineNumbers w:val="0"/>
              <w:jc w:val="left"/>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增加了公共设施建设和道路交通建设，促进了城市绿化、公园建设，提供了更多的绿色空间。</w:t>
            </w:r>
          </w:p>
        </w:tc>
        <w:tc>
          <w:tcPr>
            <w:tcW w:w="653" w:type="dxa"/>
            <w:vAlign w:val="center"/>
          </w:tcPr>
          <w:p w14:paraId="46847375">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389" w:type="dxa"/>
            <w:vAlign w:val="center"/>
          </w:tcPr>
          <w:p w14:paraId="6D424819">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有所提升</w:t>
            </w:r>
          </w:p>
        </w:tc>
        <w:tc>
          <w:tcPr>
            <w:tcW w:w="1060" w:type="dxa"/>
            <w:vAlign w:val="center"/>
          </w:tcPr>
          <w:p w14:paraId="732EF0A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4330A751">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3C6F7749">
            <w:pPr>
              <w:jc w:val="center"/>
              <w:rPr>
                <w:rFonts w:ascii="仿宋_GB2312" w:hAnsi="宋体" w:eastAsia="仿宋_GB2312" w:cs="宋体"/>
                <w:b w:val="0"/>
                <w:bCs w:val="0"/>
                <w:kern w:val="0"/>
              </w:rPr>
            </w:pPr>
          </w:p>
        </w:tc>
      </w:tr>
      <w:tr w14:paraId="69C07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1C00B756">
            <w:pPr>
              <w:jc w:val="center"/>
              <w:rPr>
                <w:rFonts w:ascii="仿宋_GB2312" w:hAnsi="宋体" w:eastAsia="仿宋_GB2312" w:cs="宋体"/>
                <w:b w:val="0"/>
                <w:bCs w:val="0"/>
                <w:kern w:val="0"/>
              </w:rPr>
            </w:pPr>
          </w:p>
        </w:tc>
        <w:tc>
          <w:tcPr>
            <w:tcW w:w="954" w:type="dxa"/>
            <w:vMerge w:val="continue"/>
            <w:vAlign w:val="center"/>
          </w:tcPr>
          <w:p w14:paraId="36137049">
            <w:pPr>
              <w:jc w:val="center"/>
              <w:rPr>
                <w:b w:val="0"/>
                <w:bCs w:val="0"/>
              </w:rPr>
            </w:pPr>
          </w:p>
        </w:tc>
        <w:tc>
          <w:tcPr>
            <w:tcW w:w="955" w:type="dxa"/>
            <w:vAlign w:val="center"/>
          </w:tcPr>
          <w:p w14:paraId="0C4C0FB8">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可持续影响指标</w:t>
            </w:r>
          </w:p>
        </w:tc>
        <w:tc>
          <w:tcPr>
            <w:tcW w:w="698" w:type="dxa"/>
            <w:vAlign w:val="center"/>
          </w:tcPr>
          <w:p w14:paraId="51F36C32">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1、提升人民生活品质；2、促进文旅融合发展；3、提升城市知名度。</w:t>
            </w:r>
          </w:p>
        </w:tc>
        <w:tc>
          <w:tcPr>
            <w:tcW w:w="653" w:type="dxa"/>
            <w:vAlign w:val="center"/>
          </w:tcPr>
          <w:p w14:paraId="17137574">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长期</w:t>
            </w:r>
          </w:p>
        </w:tc>
        <w:tc>
          <w:tcPr>
            <w:tcW w:w="1389" w:type="dxa"/>
            <w:vAlign w:val="center"/>
          </w:tcPr>
          <w:p w14:paraId="727A575C">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长期</w:t>
            </w:r>
          </w:p>
        </w:tc>
        <w:tc>
          <w:tcPr>
            <w:tcW w:w="1060" w:type="dxa"/>
            <w:vAlign w:val="center"/>
          </w:tcPr>
          <w:p w14:paraId="3FA25F4A">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20051044">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1AE36379">
            <w:pPr>
              <w:jc w:val="center"/>
              <w:rPr>
                <w:rFonts w:ascii="仿宋_GB2312" w:hAnsi="宋体" w:eastAsia="仿宋_GB2312" w:cs="宋体"/>
                <w:b w:val="0"/>
                <w:bCs w:val="0"/>
                <w:kern w:val="0"/>
              </w:rPr>
            </w:pPr>
          </w:p>
        </w:tc>
      </w:tr>
      <w:tr w14:paraId="7BCA6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561DF2ED">
            <w:pPr>
              <w:jc w:val="center"/>
              <w:rPr>
                <w:rFonts w:ascii="仿宋_GB2312" w:hAnsi="宋体" w:eastAsia="仿宋_GB2312" w:cs="宋体"/>
                <w:b w:val="0"/>
                <w:bCs w:val="0"/>
                <w:kern w:val="0"/>
              </w:rPr>
            </w:pPr>
          </w:p>
        </w:tc>
        <w:tc>
          <w:tcPr>
            <w:tcW w:w="954" w:type="dxa"/>
            <w:vAlign w:val="center"/>
          </w:tcPr>
          <w:p w14:paraId="552034DC">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满意度指标</w:t>
            </w:r>
          </w:p>
        </w:tc>
        <w:tc>
          <w:tcPr>
            <w:tcW w:w="955" w:type="dxa"/>
            <w:vAlign w:val="center"/>
          </w:tcPr>
          <w:p w14:paraId="4BA6EFC3">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服务对象满意度指标</w:t>
            </w:r>
          </w:p>
        </w:tc>
        <w:tc>
          <w:tcPr>
            <w:tcW w:w="698" w:type="dxa"/>
            <w:vAlign w:val="center"/>
          </w:tcPr>
          <w:p w14:paraId="2B43AE99">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群众满意度</w:t>
            </w:r>
          </w:p>
        </w:tc>
        <w:tc>
          <w:tcPr>
            <w:tcW w:w="653" w:type="dxa"/>
            <w:vAlign w:val="center"/>
          </w:tcPr>
          <w:p w14:paraId="253E6857">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≥90%</w:t>
            </w:r>
          </w:p>
        </w:tc>
        <w:tc>
          <w:tcPr>
            <w:tcW w:w="1389" w:type="dxa"/>
            <w:vAlign w:val="center"/>
          </w:tcPr>
          <w:p w14:paraId="6A4236D0">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060" w:type="dxa"/>
            <w:vAlign w:val="center"/>
          </w:tcPr>
          <w:p w14:paraId="4E66A722">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3F1D4C6C">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10.00</w:t>
            </w:r>
          </w:p>
        </w:tc>
        <w:tc>
          <w:tcPr>
            <w:tcW w:w="1266" w:type="dxa"/>
            <w:vAlign w:val="center"/>
          </w:tcPr>
          <w:p w14:paraId="2B32F0BD">
            <w:pPr>
              <w:jc w:val="center"/>
              <w:rPr>
                <w:rFonts w:ascii="仿宋_GB2312" w:hAnsi="宋体" w:eastAsia="仿宋_GB2312" w:cs="宋体"/>
                <w:b w:val="0"/>
                <w:bCs w:val="0"/>
                <w:kern w:val="0"/>
              </w:rPr>
            </w:pPr>
          </w:p>
        </w:tc>
      </w:tr>
      <w:tr w14:paraId="1E9B4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5C4172B8">
            <w:pPr>
              <w:jc w:val="center"/>
              <w:rPr>
                <w:rFonts w:ascii="仿宋_GB2312" w:hAnsi="宋体" w:eastAsia="仿宋_GB2312" w:cs="宋体"/>
                <w:b w:val="0"/>
                <w:bCs w:val="0"/>
                <w:kern w:val="0"/>
              </w:rPr>
            </w:pPr>
          </w:p>
        </w:tc>
        <w:tc>
          <w:tcPr>
            <w:tcW w:w="954" w:type="dxa"/>
            <w:vMerge w:val="restart"/>
            <w:vAlign w:val="center"/>
          </w:tcPr>
          <w:p w14:paraId="728BC277">
            <w:pPr>
              <w:keepNext w:val="0"/>
              <w:keepLines w:val="0"/>
              <w:widowControl/>
              <w:suppressLineNumbers w:val="0"/>
              <w:jc w:val="center"/>
              <w:textAlignment w:val="center"/>
              <w:rPr>
                <w:b w:val="0"/>
                <w:bCs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成本指标</w:t>
            </w:r>
          </w:p>
        </w:tc>
        <w:tc>
          <w:tcPr>
            <w:tcW w:w="955" w:type="dxa"/>
            <w:vAlign w:val="center"/>
          </w:tcPr>
          <w:p w14:paraId="64C5BBFC">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经济成本指标</w:t>
            </w:r>
          </w:p>
        </w:tc>
        <w:tc>
          <w:tcPr>
            <w:tcW w:w="698" w:type="dxa"/>
            <w:vAlign w:val="center"/>
          </w:tcPr>
          <w:p w14:paraId="4F735834">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预算成本控制情况</w:t>
            </w:r>
          </w:p>
        </w:tc>
        <w:tc>
          <w:tcPr>
            <w:tcW w:w="653" w:type="dxa"/>
            <w:vAlign w:val="center"/>
          </w:tcPr>
          <w:p w14:paraId="45F2BC5F">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本级预算50万元</w:t>
            </w:r>
          </w:p>
        </w:tc>
        <w:tc>
          <w:tcPr>
            <w:tcW w:w="1389" w:type="dxa"/>
            <w:vAlign w:val="center"/>
          </w:tcPr>
          <w:p w14:paraId="622D6822">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实际支出114万元</w:t>
            </w:r>
          </w:p>
        </w:tc>
        <w:tc>
          <w:tcPr>
            <w:tcW w:w="1060" w:type="dxa"/>
            <w:vAlign w:val="center"/>
          </w:tcPr>
          <w:p w14:paraId="66F76E96">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w:t>
            </w:r>
          </w:p>
        </w:tc>
        <w:tc>
          <w:tcPr>
            <w:tcW w:w="1561" w:type="dxa"/>
            <w:vAlign w:val="center"/>
          </w:tcPr>
          <w:p w14:paraId="08E9B026">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9.00</w:t>
            </w:r>
          </w:p>
        </w:tc>
        <w:tc>
          <w:tcPr>
            <w:tcW w:w="1266" w:type="dxa"/>
            <w:vAlign w:val="center"/>
          </w:tcPr>
          <w:p w14:paraId="014020D2">
            <w:pPr>
              <w:keepNext w:val="0"/>
              <w:keepLines w:val="0"/>
              <w:widowControl/>
              <w:suppressLineNumbers w:val="0"/>
              <w:jc w:val="center"/>
              <w:textAlignment w:val="center"/>
              <w:rPr>
                <w:rFonts w:ascii="仿宋_GB2312" w:hAnsi="宋体" w:eastAsia="仿宋_GB2312" w:cs="宋体"/>
                <w:b w:val="0"/>
                <w:bCs w:val="0"/>
                <w:kern w:val="0"/>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超预算执行，原因是上级项目资金及本级追加经费</w:t>
            </w:r>
          </w:p>
        </w:tc>
      </w:tr>
      <w:tr w14:paraId="201FC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19643301">
            <w:pPr>
              <w:jc w:val="center"/>
              <w:rPr>
                <w:rFonts w:ascii="仿宋_GB2312" w:hAnsi="宋体" w:eastAsia="仿宋_GB2312" w:cs="宋体"/>
                <w:b w:val="0"/>
                <w:bCs w:val="0"/>
                <w:kern w:val="0"/>
              </w:rPr>
            </w:pPr>
          </w:p>
        </w:tc>
        <w:tc>
          <w:tcPr>
            <w:tcW w:w="954" w:type="dxa"/>
            <w:vMerge w:val="continue"/>
            <w:vAlign w:val="center"/>
          </w:tcPr>
          <w:p w14:paraId="2CF6FE75">
            <w:pPr>
              <w:jc w:val="center"/>
              <w:rPr>
                <w:b w:val="0"/>
                <w:bCs w:val="0"/>
              </w:rPr>
            </w:pPr>
          </w:p>
        </w:tc>
        <w:tc>
          <w:tcPr>
            <w:tcW w:w="955" w:type="dxa"/>
            <w:vAlign w:val="center"/>
          </w:tcPr>
          <w:p w14:paraId="20500D0F">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社会成本指标</w:t>
            </w:r>
          </w:p>
        </w:tc>
        <w:tc>
          <w:tcPr>
            <w:tcW w:w="698" w:type="dxa"/>
            <w:vAlign w:val="center"/>
          </w:tcPr>
          <w:p w14:paraId="2037BD4E">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社会资本投入情况</w:t>
            </w:r>
          </w:p>
        </w:tc>
        <w:tc>
          <w:tcPr>
            <w:tcW w:w="653" w:type="dxa"/>
            <w:vAlign w:val="center"/>
          </w:tcPr>
          <w:p w14:paraId="7DAC96BE">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≥30%</w:t>
            </w:r>
          </w:p>
        </w:tc>
        <w:tc>
          <w:tcPr>
            <w:tcW w:w="1389" w:type="dxa"/>
            <w:vAlign w:val="center"/>
          </w:tcPr>
          <w:p w14:paraId="2344A77F">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第三届岳阳市旅游发展大会、村厨大赛等活动均有社会资金投入</w:t>
            </w:r>
          </w:p>
        </w:tc>
        <w:tc>
          <w:tcPr>
            <w:tcW w:w="1060" w:type="dxa"/>
            <w:vAlign w:val="center"/>
          </w:tcPr>
          <w:p w14:paraId="71A30CEE">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0517D633">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2E6945E6">
            <w:pPr>
              <w:jc w:val="center"/>
              <w:rPr>
                <w:rFonts w:ascii="仿宋_GB2312" w:hAnsi="宋体" w:eastAsia="仿宋_GB2312" w:cs="宋体"/>
                <w:b w:val="0"/>
                <w:bCs w:val="0"/>
                <w:kern w:val="0"/>
              </w:rPr>
            </w:pPr>
          </w:p>
        </w:tc>
      </w:tr>
      <w:tr w14:paraId="2E27C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vAlign w:val="center"/>
          </w:tcPr>
          <w:p w14:paraId="2B2B39F1">
            <w:pPr>
              <w:jc w:val="center"/>
              <w:rPr>
                <w:rFonts w:ascii="仿宋_GB2312" w:hAnsi="宋体" w:eastAsia="仿宋_GB2312" w:cs="宋体"/>
                <w:b w:val="0"/>
                <w:bCs w:val="0"/>
                <w:kern w:val="0"/>
              </w:rPr>
            </w:pPr>
          </w:p>
        </w:tc>
        <w:tc>
          <w:tcPr>
            <w:tcW w:w="954" w:type="dxa"/>
            <w:vMerge w:val="continue"/>
            <w:vAlign w:val="center"/>
          </w:tcPr>
          <w:p w14:paraId="3D0EFA12">
            <w:pPr>
              <w:jc w:val="center"/>
              <w:rPr>
                <w:b w:val="0"/>
                <w:bCs w:val="0"/>
              </w:rPr>
            </w:pPr>
          </w:p>
        </w:tc>
        <w:tc>
          <w:tcPr>
            <w:tcW w:w="955" w:type="dxa"/>
            <w:vAlign w:val="center"/>
          </w:tcPr>
          <w:p w14:paraId="508EF2CC">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生态环境成本指标</w:t>
            </w:r>
          </w:p>
        </w:tc>
        <w:tc>
          <w:tcPr>
            <w:tcW w:w="698" w:type="dxa"/>
            <w:vAlign w:val="center"/>
          </w:tcPr>
          <w:p w14:paraId="4302DBA8">
            <w:pPr>
              <w:keepNext w:val="0"/>
              <w:keepLines w:val="0"/>
              <w:widowControl/>
              <w:suppressLineNumbers w:val="0"/>
              <w:jc w:val="left"/>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生态环境控制情况</w:t>
            </w:r>
          </w:p>
        </w:tc>
        <w:tc>
          <w:tcPr>
            <w:tcW w:w="653" w:type="dxa"/>
            <w:vAlign w:val="center"/>
          </w:tcPr>
          <w:p w14:paraId="36B1CEFD">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对生态环境是否产生负面影响</w:t>
            </w:r>
          </w:p>
        </w:tc>
        <w:tc>
          <w:tcPr>
            <w:tcW w:w="1389" w:type="dxa"/>
            <w:vAlign w:val="center"/>
          </w:tcPr>
          <w:p w14:paraId="6A2B1591">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无</w:t>
            </w:r>
          </w:p>
        </w:tc>
        <w:tc>
          <w:tcPr>
            <w:tcW w:w="1060" w:type="dxa"/>
            <w:vAlign w:val="center"/>
          </w:tcPr>
          <w:p w14:paraId="30751C23">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w:t>
            </w:r>
          </w:p>
        </w:tc>
        <w:tc>
          <w:tcPr>
            <w:tcW w:w="1561" w:type="dxa"/>
            <w:vAlign w:val="center"/>
          </w:tcPr>
          <w:p w14:paraId="377C9F25">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5.00</w:t>
            </w:r>
          </w:p>
        </w:tc>
        <w:tc>
          <w:tcPr>
            <w:tcW w:w="1266" w:type="dxa"/>
            <w:vAlign w:val="center"/>
          </w:tcPr>
          <w:p w14:paraId="2FCE1FBF">
            <w:pPr>
              <w:jc w:val="center"/>
              <w:rPr>
                <w:rFonts w:ascii="仿宋_GB2312" w:hAnsi="宋体" w:eastAsia="仿宋_GB2312" w:cs="宋体"/>
                <w:b w:val="0"/>
                <w:bCs w:val="0"/>
                <w:kern w:val="0"/>
              </w:rPr>
            </w:pPr>
          </w:p>
        </w:tc>
      </w:tr>
      <w:tr w14:paraId="65FED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5703" w:type="dxa"/>
            <w:gridSpan w:val="6"/>
            <w:vAlign w:val="center"/>
          </w:tcPr>
          <w:p w14:paraId="69610B15">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总分</w:t>
            </w:r>
          </w:p>
        </w:tc>
        <w:tc>
          <w:tcPr>
            <w:tcW w:w="1060" w:type="dxa"/>
            <w:vAlign w:val="center"/>
          </w:tcPr>
          <w:p w14:paraId="654625C6">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100</w:t>
            </w:r>
          </w:p>
        </w:tc>
        <w:tc>
          <w:tcPr>
            <w:tcW w:w="1561" w:type="dxa"/>
            <w:vAlign w:val="center"/>
          </w:tcPr>
          <w:p w14:paraId="33D38265">
            <w:pPr>
              <w:keepNext w:val="0"/>
              <w:keepLines w:val="0"/>
              <w:widowControl/>
              <w:suppressLineNumbers w:val="0"/>
              <w:jc w:val="center"/>
              <w:textAlignment w:val="center"/>
              <w:rPr>
                <w:rFonts w:hint="eastAsia" w:ascii="微软雅黑" w:hAnsi="微软雅黑" w:eastAsia="微软雅黑" w:cs="微软雅黑"/>
                <w:b w:val="0"/>
                <w:bCs w:val="0"/>
                <w:i w:val="0"/>
                <w:iCs w:val="0"/>
                <w:snapToGrid w:val="0"/>
                <w:color w:val="000000"/>
                <w:kern w:val="0"/>
                <w:sz w:val="20"/>
                <w:szCs w:val="20"/>
                <w:u w:val="none"/>
                <w:lang w:val="en-US" w:eastAsia="zh-CN" w:bidi="ar"/>
              </w:rPr>
            </w:pPr>
            <w:r>
              <w:rPr>
                <w:rFonts w:hint="eastAsia" w:ascii="微软雅黑" w:hAnsi="微软雅黑" w:eastAsia="微软雅黑" w:cs="微软雅黑"/>
                <w:b w:val="0"/>
                <w:bCs w:val="0"/>
                <w:i w:val="0"/>
                <w:iCs w:val="0"/>
                <w:snapToGrid w:val="0"/>
                <w:color w:val="000000"/>
                <w:kern w:val="0"/>
                <w:sz w:val="20"/>
                <w:szCs w:val="20"/>
                <w:u w:val="none"/>
                <w:lang w:val="en-US" w:eastAsia="zh-CN" w:bidi="ar"/>
              </w:rPr>
              <w:t>98.00</w:t>
            </w:r>
          </w:p>
        </w:tc>
        <w:tc>
          <w:tcPr>
            <w:tcW w:w="1266" w:type="dxa"/>
            <w:vAlign w:val="center"/>
          </w:tcPr>
          <w:p w14:paraId="1EC8EDA5">
            <w:pPr>
              <w:jc w:val="center"/>
              <w:rPr>
                <w:rFonts w:ascii="仿宋_GB2312" w:hAnsi="宋体" w:eastAsia="仿宋_GB2312" w:cs="宋体"/>
                <w:b w:val="0"/>
                <w:bCs w:val="0"/>
                <w:kern w:val="0"/>
              </w:rPr>
            </w:pPr>
          </w:p>
        </w:tc>
      </w:tr>
    </w:tbl>
    <w:p w14:paraId="1669C7A9">
      <w:pPr>
        <w:spacing w:line="267" w:lineRule="auto"/>
        <w:ind w:firstLine="552"/>
        <w:jc w:val="both"/>
        <w:rPr>
          <w:rFonts w:hint="eastAsia" w:ascii="宋体" w:hAnsi="宋体" w:eastAsia="宋体" w:cs="宋体"/>
          <w:bCs/>
          <w:spacing w:val="-4"/>
          <w:kern w:val="0"/>
          <w:sz w:val="28"/>
          <w:szCs w:val="28"/>
          <w:lang w:eastAsia="zh-CN"/>
        </w:rPr>
      </w:pPr>
    </w:p>
    <w:p w14:paraId="33CE52E7">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F0DB273">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1E92B5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04CC61B2">
      <w:pPr>
        <w:spacing w:line="95" w:lineRule="exact"/>
        <w:ind w:firstLine="420"/>
        <w:jc w:val="left"/>
        <w:rPr>
          <w:kern w:val="0"/>
          <w:lang w:eastAsia="zh-CN"/>
        </w:rPr>
      </w:pPr>
    </w:p>
    <w:tbl>
      <w:tblPr>
        <w:tblStyle w:val="13"/>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7483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6DF90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51FBED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汨罗市考古研究和文物保护中心</w:t>
            </w:r>
          </w:p>
        </w:tc>
      </w:tr>
      <w:tr w14:paraId="1C4F9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F7470C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336C30C">
            <w:pPr>
              <w:spacing w:line="240" w:lineRule="auto"/>
              <w:ind w:firstLine="420"/>
              <w:jc w:val="center"/>
              <w:rPr>
                <w:rFonts w:ascii="仿宋_GB2312" w:hAnsi="宋体" w:eastAsia="仿宋_GB2312" w:cs="宋体"/>
                <w:kern w:val="0"/>
                <w:lang w:eastAsia="zh-CN"/>
              </w:rPr>
            </w:pPr>
          </w:p>
        </w:tc>
        <w:tc>
          <w:tcPr>
            <w:tcW w:w="1099" w:type="dxa"/>
            <w:vAlign w:val="center"/>
          </w:tcPr>
          <w:p w14:paraId="133A16E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C6039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01AC5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汨罗市考古研究和文物保护中心</w:t>
            </w:r>
          </w:p>
        </w:tc>
      </w:tr>
      <w:tr w14:paraId="5E3C3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F36A99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1E7BB30">
            <w:pPr>
              <w:spacing w:line="240" w:lineRule="auto"/>
              <w:ind w:firstLine="420"/>
              <w:jc w:val="center"/>
              <w:rPr>
                <w:rFonts w:ascii="仿宋_GB2312" w:hAnsi="宋体" w:eastAsia="仿宋_GB2312" w:cs="宋体"/>
                <w:kern w:val="0"/>
                <w:lang w:eastAsia="zh-CN"/>
              </w:rPr>
            </w:pPr>
          </w:p>
        </w:tc>
        <w:tc>
          <w:tcPr>
            <w:tcW w:w="1020" w:type="dxa"/>
            <w:vAlign w:val="center"/>
          </w:tcPr>
          <w:p w14:paraId="0F5957A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1BE39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CC1671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4DB6E4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D4752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DF16D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0F6098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B8721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6A480B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0A53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C9C51D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B8BEA9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F85847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099" w:type="dxa"/>
            <w:vAlign w:val="center"/>
          </w:tcPr>
          <w:p w14:paraId="256790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322.59</w:t>
            </w:r>
          </w:p>
        </w:tc>
        <w:tc>
          <w:tcPr>
            <w:tcW w:w="1099" w:type="dxa"/>
            <w:vAlign w:val="center"/>
          </w:tcPr>
          <w:p w14:paraId="3951F5C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322.59</w:t>
            </w:r>
          </w:p>
        </w:tc>
        <w:tc>
          <w:tcPr>
            <w:tcW w:w="809" w:type="dxa"/>
            <w:vAlign w:val="center"/>
          </w:tcPr>
          <w:p w14:paraId="23AAAE2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3F3F4BE">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6F17FF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864F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704F4F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3DB485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2D5AB8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099" w:type="dxa"/>
            <w:vAlign w:val="center"/>
          </w:tcPr>
          <w:p w14:paraId="0BCB76C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322.59</w:t>
            </w:r>
          </w:p>
        </w:tc>
        <w:tc>
          <w:tcPr>
            <w:tcW w:w="1099" w:type="dxa"/>
            <w:vAlign w:val="center"/>
          </w:tcPr>
          <w:p w14:paraId="4088F30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322.59</w:t>
            </w:r>
          </w:p>
        </w:tc>
        <w:tc>
          <w:tcPr>
            <w:tcW w:w="809" w:type="dxa"/>
            <w:vAlign w:val="center"/>
          </w:tcPr>
          <w:p w14:paraId="1631CCD3">
            <w:pPr>
              <w:spacing w:line="240" w:lineRule="auto"/>
              <w:ind w:firstLine="420"/>
              <w:jc w:val="center"/>
              <w:rPr>
                <w:rFonts w:ascii="仿宋_GB2312" w:hAnsi="宋体" w:eastAsia="仿宋_GB2312" w:cs="宋体"/>
                <w:kern w:val="0"/>
                <w:lang w:eastAsia="zh-CN"/>
              </w:rPr>
            </w:pPr>
          </w:p>
        </w:tc>
        <w:tc>
          <w:tcPr>
            <w:tcW w:w="849" w:type="dxa"/>
            <w:vAlign w:val="center"/>
          </w:tcPr>
          <w:p w14:paraId="37063356">
            <w:pPr>
              <w:spacing w:line="240" w:lineRule="auto"/>
              <w:ind w:firstLine="420"/>
              <w:jc w:val="center"/>
              <w:rPr>
                <w:rFonts w:ascii="仿宋_GB2312" w:hAnsi="宋体" w:eastAsia="仿宋_GB2312" w:cs="宋体"/>
                <w:kern w:val="0"/>
                <w:lang w:eastAsia="zh-CN"/>
              </w:rPr>
            </w:pPr>
          </w:p>
        </w:tc>
        <w:tc>
          <w:tcPr>
            <w:tcW w:w="1383" w:type="dxa"/>
            <w:vAlign w:val="center"/>
          </w:tcPr>
          <w:p w14:paraId="474A0D64">
            <w:pPr>
              <w:spacing w:line="240" w:lineRule="auto"/>
              <w:ind w:firstLine="420"/>
              <w:jc w:val="center"/>
              <w:rPr>
                <w:rFonts w:ascii="仿宋_GB2312" w:hAnsi="宋体" w:eastAsia="仿宋_GB2312" w:cs="宋体"/>
                <w:kern w:val="0"/>
                <w:lang w:eastAsia="zh-CN"/>
              </w:rPr>
            </w:pPr>
          </w:p>
        </w:tc>
      </w:tr>
      <w:tr w14:paraId="07718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B571C1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87F7B7D">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4E0BA11">
            <w:pPr>
              <w:spacing w:line="240" w:lineRule="auto"/>
              <w:ind w:firstLine="420"/>
              <w:jc w:val="center"/>
              <w:rPr>
                <w:rFonts w:ascii="仿宋_GB2312" w:hAnsi="宋体" w:eastAsia="仿宋_GB2312" w:cs="宋体"/>
                <w:kern w:val="0"/>
                <w:lang w:eastAsia="zh-CN"/>
              </w:rPr>
            </w:pPr>
          </w:p>
        </w:tc>
        <w:tc>
          <w:tcPr>
            <w:tcW w:w="1099" w:type="dxa"/>
            <w:vAlign w:val="center"/>
          </w:tcPr>
          <w:p w14:paraId="1BB80507">
            <w:pPr>
              <w:spacing w:line="240" w:lineRule="auto"/>
              <w:ind w:firstLine="420"/>
              <w:jc w:val="center"/>
              <w:rPr>
                <w:rFonts w:ascii="仿宋_GB2312" w:hAnsi="宋体" w:eastAsia="仿宋_GB2312" w:cs="宋体"/>
                <w:kern w:val="0"/>
                <w:lang w:eastAsia="zh-CN"/>
              </w:rPr>
            </w:pPr>
          </w:p>
        </w:tc>
        <w:tc>
          <w:tcPr>
            <w:tcW w:w="1099" w:type="dxa"/>
            <w:vAlign w:val="center"/>
          </w:tcPr>
          <w:p w14:paraId="2FD0DDA2">
            <w:pPr>
              <w:spacing w:line="240" w:lineRule="auto"/>
              <w:ind w:firstLine="420"/>
              <w:jc w:val="center"/>
              <w:rPr>
                <w:rFonts w:ascii="仿宋_GB2312" w:hAnsi="宋体" w:eastAsia="仿宋_GB2312" w:cs="宋体"/>
                <w:kern w:val="0"/>
                <w:lang w:eastAsia="zh-CN"/>
              </w:rPr>
            </w:pPr>
          </w:p>
        </w:tc>
        <w:tc>
          <w:tcPr>
            <w:tcW w:w="809" w:type="dxa"/>
            <w:vAlign w:val="center"/>
          </w:tcPr>
          <w:p w14:paraId="27E83E0F">
            <w:pPr>
              <w:spacing w:line="240" w:lineRule="auto"/>
              <w:ind w:firstLine="420"/>
              <w:jc w:val="center"/>
              <w:rPr>
                <w:rFonts w:ascii="仿宋_GB2312" w:hAnsi="宋体" w:eastAsia="仿宋_GB2312" w:cs="宋体"/>
                <w:kern w:val="0"/>
                <w:lang w:eastAsia="zh-CN"/>
              </w:rPr>
            </w:pPr>
          </w:p>
        </w:tc>
        <w:tc>
          <w:tcPr>
            <w:tcW w:w="849" w:type="dxa"/>
            <w:vAlign w:val="center"/>
          </w:tcPr>
          <w:p w14:paraId="195DA592">
            <w:pPr>
              <w:spacing w:line="240" w:lineRule="auto"/>
              <w:ind w:firstLine="420"/>
              <w:jc w:val="center"/>
              <w:rPr>
                <w:rFonts w:ascii="仿宋_GB2312" w:hAnsi="宋体" w:eastAsia="仿宋_GB2312" w:cs="宋体"/>
                <w:kern w:val="0"/>
                <w:lang w:eastAsia="zh-CN"/>
              </w:rPr>
            </w:pPr>
          </w:p>
        </w:tc>
        <w:tc>
          <w:tcPr>
            <w:tcW w:w="1383" w:type="dxa"/>
            <w:vAlign w:val="center"/>
          </w:tcPr>
          <w:p w14:paraId="78EAEC99">
            <w:pPr>
              <w:spacing w:line="240" w:lineRule="auto"/>
              <w:ind w:firstLine="420"/>
              <w:jc w:val="center"/>
              <w:rPr>
                <w:rFonts w:ascii="仿宋_GB2312" w:hAnsi="宋体" w:eastAsia="仿宋_GB2312" w:cs="宋体"/>
                <w:kern w:val="0"/>
                <w:lang w:eastAsia="zh-CN"/>
              </w:rPr>
            </w:pPr>
          </w:p>
        </w:tc>
      </w:tr>
      <w:tr w14:paraId="382A1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C2C0AC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7E72920">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E722A23">
            <w:pPr>
              <w:spacing w:line="240" w:lineRule="auto"/>
              <w:ind w:firstLine="420"/>
              <w:jc w:val="center"/>
              <w:rPr>
                <w:rFonts w:ascii="仿宋_GB2312" w:hAnsi="宋体" w:eastAsia="仿宋_GB2312" w:cs="宋体"/>
                <w:kern w:val="0"/>
              </w:rPr>
            </w:pPr>
          </w:p>
        </w:tc>
        <w:tc>
          <w:tcPr>
            <w:tcW w:w="1099" w:type="dxa"/>
            <w:vAlign w:val="center"/>
          </w:tcPr>
          <w:p w14:paraId="05A9C114">
            <w:pPr>
              <w:spacing w:line="240" w:lineRule="auto"/>
              <w:ind w:firstLine="420"/>
              <w:jc w:val="center"/>
              <w:rPr>
                <w:rFonts w:ascii="仿宋_GB2312" w:hAnsi="宋体" w:eastAsia="仿宋_GB2312" w:cs="宋体"/>
                <w:kern w:val="0"/>
              </w:rPr>
            </w:pPr>
          </w:p>
        </w:tc>
        <w:tc>
          <w:tcPr>
            <w:tcW w:w="1099" w:type="dxa"/>
            <w:vAlign w:val="center"/>
          </w:tcPr>
          <w:p w14:paraId="1766E747">
            <w:pPr>
              <w:spacing w:line="240" w:lineRule="auto"/>
              <w:ind w:firstLine="420"/>
              <w:jc w:val="center"/>
              <w:rPr>
                <w:rFonts w:ascii="仿宋_GB2312" w:hAnsi="宋体" w:eastAsia="仿宋_GB2312" w:cs="宋体"/>
                <w:kern w:val="0"/>
              </w:rPr>
            </w:pPr>
          </w:p>
        </w:tc>
        <w:tc>
          <w:tcPr>
            <w:tcW w:w="809" w:type="dxa"/>
            <w:vAlign w:val="center"/>
          </w:tcPr>
          <w:p w14:paraId="561CB981">
            <w:pPr>
              <w:spacing w:line="240" w:lineRule="auto"/>
              <w:ind w:firstLine="420"/>
              <w:jc w:val="center"/>
              <w:rPr>
                <w:rFonts w:ascii="仿宋_GB2312" w:hAnsi="宋体" w:eastAsia="仿宋_GB2312" w:cs="宋体"/>
                <w:kern w:val="0"/>
              </w:rPr>
            </w:pPr>
          </w:p>
        </w:tc>
        <w:tc>
          <w:tcPr>
            <w:tcW w:w="849" w:type="dxa"/>
            <w:vAlign w:val="center"/>
          </w:tcPr>
          <w:p w14:paraId="588F8F76">
            <w:pPr>
              <w:spacing w:line="240" w:lineRule="auto"/>
              <w:ind w:firstLine="420"/>
              <w:jc w:val="center"/>
              <w:rPr>
                <w:rFonts w:ascii="仿宋_GB2312" w:hAnsi="宋体" w:eastAsia="仿宋_GB2312" w:cs="宋体"/>
                <w:kern w:val="0"/>
              </w:rPr>
            </w:pPr>
          </w:p>
        </w:tc>
        <w:tc>
          <w:tcPr>
            <w:tcW w:w="1383" w:type="dxa"/>
            <w:vAlign w:val="center"/>
          </w:tcPr>
          <w:p w14:paraId="7CC065B8">
            <w:pPr>
              <w:spacing w:line="240" w:lineRule="auto"/>
              <w:ind w:firstLine="420"/>
              <w:jc w:val="center"/>
              <w:rPr>
                <w:rFonts w:ascii="仿宋_GB2312" w:hAnsi="宋体" w:eastAsia="仿宋_GB2312" w:cs="宋体"/>
                <w:kern w:val="0"/>
              </w:rPr>
            </w:pPr>
          </w:p>
        </w:tc>
      </w:tr>
      <w:tr w14:paraId="1AC9F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5B3E8A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8710F7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B49796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39F1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C0F5A7C">
            <w:pPr>
              <w:spacing w:line="240" w:lineRule="auto"/>
              <w:ind w:firstLine="420"/>
              <w:jc w:val="center"/>
              <w:rPr>
                <w:rFonts w:ascii="仿宋_GB2312" w:hAnsi="宋体" w:eastAsia="仿宋_GB2312" w:cs="宋体"/>
                <w:kern w:val="0"/>
              </w:rPr>
            </w:pPr>
          </w:p>
        </w:tc>
        <w:tc>
          <w:tcPr>
            <w:tcW w:w="4396" w:type="dxa"/>
            <w:gridSpan w:val="4"/>
            <w:vAlign w:val="center"/>
          </w:tcPr>
          <w:p w14:paraId="536E915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馆藏文物预防性保护、闵氏宗祠、任作民故居修缮陈展。保养维护县保单位、刊立文物保护单位标志。</w:t>
            </w:r>
          </w:p>
        </w:tc>
        <w:tc>
          <w:tcPr>
            <w:tcW w:w="4140" w:type="dxa"/>
            <w:gridSpan w:val="4"/>
            <w:vAlign w:val="center"/>
          </w:tcPr>
          <w:p w14:paraId="0CEA340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完</w:t>
            </w:r>
            <w:r>
              <w:rPr>
                <w:rFonts w:hint="eastAsia" w:ascii="仿宋_GB2312" w:hAnsi="宋体" w:eastAsia="仿宋_GB2312" w:cs="宋体"/>
                <w:kern w:val="0"/>
              </w:rPr>
              <w:t>成馆藏文物预防性保护、闵氏宗祠、任作民故居修缮陈展。保养维护县保单位、刊立文物保护单位标志20处。启动汨罗山墓群安防技术防范系统工程、仇鳌墓修缮工程。</w:t>
            </w:r>
          </w:p>
        </w:tc>
      </w:tr>
      <w:tr w14:paraId="2648E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E2F9381">
            <w:pPr>
              <w:spacing w:line="240" w:lineRule="auto"/>
              <w:ind w:firstLine="420"/>
              <w:jc w:val="center"/>
              <w:rPr>
                <w:rFonts w:ascii="仿宋_GB2312" w:hAnsi="宋体" w:eastAsia="仿宋_GB2312" w:cs="宋体"/>
                <w:kern w:val="0"/>
              </w:rPr>
            </w:pPr>
          </w:p>
          <w:p w14:paraId="6DBD3B9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F637B7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CD476C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59091D6D">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02842D9">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921301D">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99EC05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FF10828">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89C75E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6413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53FEAF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23637C0">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A2EB76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62AB004E">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88288A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文物修复、修缮、考古、发掘、打击文物犯罪行为</w:t>
            </w:r>
          </w:p>
        </w:tc>
        <w:tc>
          <w:tcPr>
            <w:tcW w:w="1099" w:type="dxa"/>
            <w:vAlign w:val="center"/>
          </w:tcPr>
          <w:p w14:paraId="54D157E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按年初计划目标完成</w:t>
            </w:r>
          </w:p>
        </w:tc>
        <w:tc>
          <w:tcPr>
            <w:tcW w:w="1099" w:type="dxa"/>
            <w:vAlign w:val="center"/>
          </w:tcPr>
          <w:p w14:paraId="19D61F3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完成年初计划目标</w:t>
            </w:r>
          </w:p>
        </w:tc>
        <w:tc>
          <w:tcPr>
            <w:tcW w:w="809" w:type="dxa"/>
            <w:vAlign w:val="center"/>
          </w:tcPr>
          <w:p w14:paraId="3F8151E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2AE9BF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0D1F3A2">
            <w:pPr>
              <w:spacing w:line="240" w:lineRule="auto"/>
              <w:ind w:firstLine="420"/>
              <w:jc w:val="center"/>
              <w:rPr>
                <w:rFonts w:ascii="仿宋_GB2312" w:hAnsi="宋体" w:eastAsia="仿宋_GB2312" w:cs="宋体"/>
                <w:kern w:val="0"/>
              </w:rPr>
            </w:pPr>
          </w:p>
        </w:tc>
      </w:tr>
      <w:tr w14:paraId="15527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8BF348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F2458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BC917BB">
            <w:pPr>
              <w:spacing w:line="240" w:lineRule="auto"/>
              <w:ind w:firstLine="420"/>
              <w:jc w:val="center"/>
              <w:rPr>
                <w:rFonts w:ascii="仿宋_GB2312" w:hAnsi="宋体" w:eastAsia="仿宋_GB2312" w:cs="宋体"/>
                <w:kern w:val="0"/>
              </w:rPr>
            </w:pPr>
          </w:p>
        </w:tc>
        <w:tc>
          <w:tcPr>
            <w:tcW w:w="1020" w:type="dxa"/>
            <w:vAlign w:val="center"/>
          </w:tcPr>
          <w:p w14:paraId="4A15EF97">
            <w:pPr>
              <w:spacing w:line="240" w:lineRule="auto"/>
              <w:ind w:firstLine="420"/>
              <w:jc w:val="center"/>
              <w:rPr>
                <w:rFonts w:ascii="仿宋_GB2312" w:hAnsi="宋体" w:eastAsia="仿宋_GB2312" w:cs="宋体"/>
                <w:kern w:val="0"/>
              </w:rPr>
            </w:pPr>
          </w:p>
        </w:tc>
        <w:tc>
          <w:tcPr>
            <w:tcW w:w="1099" w:type="dxa"/>
            <w:vAlign w:val="center"/>
          </w:tcPr>
          <w:p w14:paraId="5762D906">
            <w:pPr>
              <w:spacing w:line="240" w:lineRule="auto"/>
              <w:ind w:firstLine="420"/>
              <w:jc w:val="center"/>
              <w:rPr>
                <w:rFonts w:ascii="仿宋_GB2312" w:hAnsi="宋体" w:eastAsia="仿宋_GB2312" w:cs="宋体"/>
                <w:kern w:val="0"/>
              </w:rPr>
            </w:pPr>
          </w:p>
        </w:tc>
        <w:tc>
          <w:tcPr>
            <w:tcW w:w="1099" w:type="dxa"/>
            <w:vAlign w:val="center"/>
          </w:tcPr>
          <w:p w14:paraId="476B5CF4">
            <w:pPr>
              <w:spacing w:line="240" w:lineRule="auto"/>
              <w:ind w:firstLine="420"/>
              <w:jc w:val="center"/>
              <w:rPr>
                <w:rFonts w:ascii="仿宋_GB2312" w:hAnsi="宋体" w:eastAsia="仿宋_GB2312" w:cs="宋体"/>
                <w:kern w:val="0"/>
              </w:rPr>
            </w:pPr>
          </w:p>
        </w:tc>
        <w:tc>
          <w:tcPr>
            <w:tcW w:w="809" w:type="dxa"/>
            <w:vAlign w:val="center"/>
          </w:tcPr>
          <w:p w14:paraId="1DD5F38A">
            <w:pPr>
              <w:spacing w:line="240" w:lineRule="auto"/>
              <w:ind w:firstLine="420"/>
              <w:jc w:val="center"/>
              <w:rPr>
                <w:rFonts w:ascii="仿宋_GB2312" w:hAnsi="宋体" w:eastAsia="仿宋_GB2312" w:cs="宋体"/>
                <w:kern w:val="0"/>
              </w:rPr>
            </w:pPr>
          </w:p>
        </w:tc>
        <w:tc>
          <w:tcPr>
            <w:tcW w:w="849" w:type="dxa"/>
            <w:vAlign w:val="center"/>
          </w:tcPr>
          <w:p w14:paraId="23C52ECB">
            <w:pPr>
              <w:spacing w:line="240" w:lineRule="auto"/>
              <w:ind w:firstLine="420"/>
              <w:jc w:val="center"/>
              <w:rPr>
                <w:rFonts w:ascii="仿宋_GB2312" w:hAnsi="宋体" w:eastAsia="仿宋_GB2312" w:cs="宋体"/>
                <w:kern w:val="0"/>
              </w:rPr>
            </w:pPr>
          </w:p>
        </w:tc>
        <w:tc>
          <w:tcPr>
            <w:tcW w:w="1383" w:type="dxa"/>
            <w:vAlign w:val="center"/>
          </w:tcPr>
          <w:p w14:paraId="3A5AB9DD">
            <w:pPr>
              <w:spacing w:line="240" w:lineRule="auto"/>
              <w:ind w:firstLine="420"/>
              <w:jc w:val="center"/>
              <w:rPr>
                <w:rFonts w:ascii="仿宋_GB2312" w:hAnsi="宋体" w:eastAsia="仿宋_GB2312" w:cs="宋体"/>
                <w:kern w:val="0"/>
              </w:rPr>
            </w:pPr>
          </w:p>
        </w:tc>
      </w:tr>
      <w:tr w14:paraId="653BD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FE3BF7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2108AD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5306BB7">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D5ADD0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考古工作成果突出 文物保护亮点纷呈</w:t>
            </w:r>
          </w:p>
        </w:tc>
        <w:tc>
          <w:tcPr>
            <w:tcW w:w="1099" w:type="dxa"/>
            <w:vAlign w:val="center"/>
          </w:tcPr>
          <w:p w14:paraId="0D49F5D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完成馆藏文物定级工作、对县保单位进行维护</w:t>
            </w:r>
          </w:p>
        </w:tc>
        <w:tc>
          <w:tcPr>
            <w:tcW w:w="1099" w:type="dxa"/>
            <w:vAlign w:val="center"/>
          </w:tcPr>
          <w:p w14:paraId="613D00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圆满完成100%</w:t>
            </w:r>
          </w:p>
        </w:tc>
        <w:tc>
          <w:tcPr>
            <w:tcW w:w="809" w:type="dxa"/>
            <w:vAlign w:val="center"/>
          </w:tcPr>
          <w:p w14:paraId="4B7B000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C19489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D7F6CD8">
            <w:pPr>
              <w:spacing w:line="240" w:lineRule="auto"/>
              <w:ind w:firstLine="420"/>
              <w:jc w:val="center"/>
              <w:rPr>
                <w:rFonts w:ascii="仿宋_GB2312" w:hAnsi="宋体" w:eastAsia="仿宋_GB2312" w:cs="宋体"/>
                <w:kern w:val="0"/>
              </w:rPr>
            </w:pPr>
          </w:p>
        </w:tc>
      </w:tr>
      <w:tr w14:paraId="28B98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6C9D63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EE467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B12FA9A">
            <w:pPr>
              <w:spacing w:line="240" w:lineRule="auto"/>
              <w:ind w:firstLine="420"/>
              <w:jc w:val="center"/>
              <w:rPr>
                <w:rFonts w:ascii="仿宋_GB2312" w:hAnsi="宋体" w:eastAsia="仿宋_GB2312" w:cs="宋体"/>
                <w:kern w:val="0"/>
              </w:rPr>
            </w:pPr>
          </w:p>
        </w:tc>
        <w:tc>
          <w:tcPr>
            <w:tcW w:w="1020" w:type="dxa"/>
            <w:vAlign w:val="center"/>
          </w:tcPr>
          <w:p w14:paraId="114A95BF">
            <w:pPr>
              <w:spacing w:line="240" w:lineRule="auto"/>
              <w:ind w:firstLine="420"/>
              <w:jc w:val="center"/>
              <w:rPr>
                <w:rFonts w:ascii="仿宋_GB2312" w:hAnsi="宋体" w:eastAsia="仿宋_GB2312" w:cs="宋体"/>
                <w:kern w:val="0"/>
              </w:rPr>
            </w:pPr>
          </w:p>
        </w:tc>
        <w:tc>
          <w:tcPr>
            <w:tcW w:w="1099" w:type="dxa"/>
            <w:vAlign w:val="center"/>
          </w:tcPr>
          <w:p w14:paraId="4B5825A8">
            <w:pPr>
              <w:spacing w:line="240" w:lineRule="auto"/>
              <w:ind w:firstLine="420"/>
              <w:jc w:val="center"/>
              <w:rPr>
                <w:rFonts w:ascii="仿宋_GB2312" w:hAnsi="宋体" w:eastAsia="仿宋_GB2312" w:cs="宋体"/>
                <w:kern w:val="0"/>
              </w:rPr>
            </w:pPr>
          </w:p>
        </w:tc>
        <w:tc>
          <w:tcPr>
            <w:tcW w:w="1099" w:type="dxa"/>
            <w:vAlign w:val="center"/>
          </w:tcPr>
          <w:p w14:paraId="3D01F0CC">
            <w:pPr>
              <w:spacing w:line="240" w:lineRule="auto"/>
              <w:ind w:firstLine="420"/>
              <w:jc w:val="center"/>
              <w:rPr>
                <w:rFonts w:ascii="仿宋_GB2312" w:hAnsi="宋体" w:eastAsia="仿宋_GB2312" w:cs="宋体"/>
                <w:kern w:val="0"/>
              </w:rPr>
            </w:pPr>
          </w:p>
        </w:tc>
        <w:tc>
          <w:tcPr>
            <w:tcW w:w="809" w:type="dxa"/>
            <w:vAlign w:val="center"/>
          </w:tcPr>
          <w:p w14:paraId="4AF19857">
            <w:pPr>
              <w:spacing w:line="240" w:lineRule="auto"/>
              <w:ind w:firstLine="420"/>
              <w:jc w:val="center"/>
              <w:rPr>
                <w:rFonts w:ascii="仿宋_GB2312" w:hAnsi="宋体" w:eastAsia="仿宋_GB2312" w:cs="宋体"/>
                <w:kern w:val="0"/>
              </w:rPr>
            </w:pPr>
          </w:p>
        </w:tc>
        <w:tc>
          <w:tcPr>
            <w:tcW w:w="849" w:type="dxa"/>
            <w:vAlign w:val="center"/>
          </w:tcPr>
          <w:p w14:paraId="1CE7EFE7">
            <w:pPr>
              <w:spacing w:line="240" w:lineRule="auto"/>
              <w:ind w:firstLine="420"/>
              <w:jc w:val="center"/>
              <w:rPr>
                <w:rFonts w:ascii="仿宋_GB2312" w:hAnsi="宋体" w:eastAsia="仿宋_GB2312" w:cs="宋体"/>
                <w:kern w:val="0"/>
              </w:rPr>
            </w:pPr>
          </w:p>
        </w:tc>
        <w:tc>
          <w:tcPr>
            <w:tcW w:w="1383" w:type="dxa"/>
            <w:vAlign w:val="center"/>
          </w:tcPr>
          <w:p w14:paraId="595E702B">
            <w:pPr>
              <w:spacing w:line="240" w:lineRule="auto"/>
              <w:ind w:firstLine="420"/>
              <w:jc w:val="center"/>
              <w:rPr>
                <w:rFonts w:ascii="仿宋_GB2312" w:hAnsi="宋体" w:eastAsia="仿宋_GB2312" w:cs="宋体"/>
                <w:kern w:val="0"/>
              </w:rPr>
            </w:pPr>
          </w:p>
        </w:tc>
      </w:tr>
      <w:tr w14:paraId="7D72C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AEEED6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7CED8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2EB2D4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6785D95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项目完成及时性</w:t>
            </w:r>
          </w:p>
        </w:tc>
        <w:tc>
          <w:tcPr>
            <w:tcW w:w="1099" w:type="dxa"/>
            <w:vAlign w:val="center"/>
          </w:tcPr>
          <w:p w14:paraId="2D3A67D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按计划完成</w:t>
            </w:r>
          </w:p>
        </w:tc>
        <w:tc>
          <w:tcPr>
            <w:tcW w:w="1099" w:type="dxa"/>
            <w:vAlign w:val="center"/>
          </w:tcPr>
          <w:p w14:paraId="1DCE566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E5513D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3247E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2BECA47">
            <w:pPr>
              <w:spacing w:line="240" w:lineRule="auto"/>
              <w:ind w:firstLine="420"/>
              <w:jc w:val="center"/>
              <w:rPr>
                <w:rFonts w:ascii="仿宋_GB2312" w:hAnsi="宋体" w:eastAsia="仿宋_GB2312" w:cs="宋体"/>
                <w:kern w:val="0"/>
              </w:rPr>
            </w:pPr>
          </w:p>
        </w:tc>
      </w:tr>
      <w:tr w14:paraId="31297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A39390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2E2D94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49C0DC0">
            <w:pPr>
              <w:spacing w:line="240" w:lineRule="auto"/>
              <w:ind w:firstLine="420"/>
              <w:jc w:val="center"/>
              <w:rPr>
                <w:rFonts w:ascii="仿宋_GB2312" w:hAnsi="宋体" w:eastAsia="仿宋_GB2312" w:cs="宋体"/>
                <w:kern w:val="0"/>
              </w:rPr>
            </w:pPr>
          </w:p>
        </w:tc>
        <w:tc>
          <w:tcPr>
            <w:tcW w:w="1020" w:type="dxa"/>
            <w:vAlign w:val="center"/>
          </w:tcPr>
          <w:p w14:paraId="7E54BB45">
            <w:pPr>
              <w:spacing w:line="240" w:lineRule="auto"/>
              <w:ind w:firstLine="420"/>
              <w:jc w:val="center"/>
              <w:rPr>
                <w:rFonts w:ascii="仿宋_GB2312" w:hAnsi="宋体" w:eastAsia="仿宋_GB2312" w:cs="宋体"/>
                <w:kern w:val="0"/>
              </w:rPr>
            </w:pPr>
          </w:p>
        </w:tc>
        <w:tc>
          <w:tcPr>
            <w:tcW w:w="1099" w:type="dxa"/>
            <w:vAlign w:val="center"/>
          </w:tcPr>
          <w:p w14:paraId="15712F1E">
            <w:pPr>
              <w:spacing w:line="240" w:lineRule="auto"/>
              <w:ind w:firstLine="420"/>
              <w:jc w:val="center"/>
              <w:rPr>
                <w:rFonts w:ascii="仿宋_GB2312" w:hAnsi="宋体" w:eastAsia="仿宋_GB2312" w:cs="宋体"/>
                <w:kern w:val="0"/>
              </w:rPr>
            </w:pPr>
          </w:p>
        </w:tc>
        <w:tc>
          <w:tcPr>
            <w:tcW w:w="1099" w:type="dxa"/>
            <w:vAlign w:val="center"/>
          </w:tcPr>
          <w:p w14:paraId="6B3D8CBB">
            <w:pPr>
              <w:spacing w:line="240" w:lineRule="auto"/>
              <w:ind w:firstLine="420"/>
              <w:jc w:val="center"/>
              <w:rPr>
                <w:rFonts w:ascii="仿宋_GB2312" w:hAnsi="宋体" w:eastAsia="仿宋_GB2312" w:cs="宋体"/>
                <w:kern w:val="0"/>
              </w:rPr>
            </w:pPr>
          </w:p>
        </w:tc>
        <w:tc>
          <w:tcPr>
            <w:tcW w:w="809" w:type="dxa"/>
            <w:vAlign w:val="center"/>
          </w:tcPr>
          <w:p w14:paraId="28624D13">
            <w:pPr>
              <w:spacing w:line="240" w:lineRule="auto"/>
              <w:ind w:firstLine="420"/>
              <w:jc w:val="center"/>
              <w:rPr>
                <w:rFonts w:ascii="仿宋_GB2312" w:hAnsi="宋体" w:eastAsia="仿宋_GB2312" w:cs="宋体"/>
                <w:kern w:val="0"/>
              </w:rPr>
            </w:pPr>
          </w:p>
        </w:tc>
        <w:tc>
          <w:tcPr>
            <w:tcW w:w="849" w:type="dxa"/>
            <w:vAlign w:val="center"/>
          </w:tcPr>
          <w:p w14:paraId="1CA412B8">
            <w:pPr>
              <w:spacing w:line="240" w:lineRule="auto"/>
              <w:ind w:firstLine="420"/>
              <w:jc w:val="center"/>
              <w:rPr>
                <w:rFonts w:ascii="仿宋_GB2312" w:hAnsi="宋体" w:eastAsia="仿宋_GB2312" w:cs="宋体"/>
                <w:kern w:val="0"/>
              </w:rPr>
            </w:pPr>
          </w:p>
        </w:tc>
        <w:tc>
          <w:tcPr>
            <w:tcW w:w="1383" w:type="dxa"/>
            <w:vAlign w:val="center"/>
          </w:tcPr>
          <w:p w14:paraId="2F030581">
            <w:pPr>
              <w:spacing w:line="240" w:lineRule="auto"/>
              <w:ind w:firstLine="420"/>
              <w:jc w:val="center"/>
              <w:rPr>
                <w:rFonts w:ascii="仿宋_GB2312" w:hAnsi="宋体" w:eastAsia="仿宋_GB2312" w:cs="宋体"/>
                <w:kern w:val="0"/>
              </w:rPr>
            </w:pPr>
          </w:p>
        </w:tc>
      </w:tr>
      <w:tr w14:paraId="49A4C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AEAB7">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17BF02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0C2B90D">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187E05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109AE36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优化资源配置 提高财政资金使用率</w:t>
            </w:r>
          </w:p>
        </w:tc>
        <w:tc>
          <w:tcPr>
            <w:tcW w:w="1099" w:type="dxa"/>
            <w:vAlign w:val="center"/>
          </w:tcPr>
          <w:p w14:paraId="722391B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带动相关产业发展</w:t>
            </w:r>
          </w:p>
        </w:tc>
        <w:tc>
          <w:tcPr>
            <w:tcW w:w="1099" w:type="dxa"/>
            <w:vAlign w:val="center"/>
          </w:tcPr>
          <w:p w14:paraId="729F9D0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AC6B16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FA54C0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4FEA9AF">
            <w:pPr>
              <w:spacing w:line="240" w:lineRule="auto"/>
              <w:ind w:firstLine="420"/>
              <w:jc w:val="center"/>
              <w:rPr>
                <w:rFonts w:ascii="仿宋_GB2312" w:hAnsi="宋体" w:eastAsia="仿宋_GB2312" w:cs="宋体"/>
                <w:kern w:val="0"/>
              </w:rPr>
            </w:pPr>
          </w:p>
        </w:tc>
      </w:tr>
      <w:tr w14:paraId="3F7E6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B4B9ED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7F5BD96">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3AC8385">
            <w:pPr>
              <w:spacing w:line="240" w:lineRule="auto"/>
              <w:ind w:firstLine="420"/>
              <w:jc w:val="center"/>
              <w:rPr>
                <w:rFonts w:ascii="仿宋_GB2312" w:hAnsi="宋体" w:eastAsia="仿宋_GB2312" w:cs="宋体"/>
                <w:kern w:val="0"/>
              </w:rPr>
            </w:pPr>
          </w:p>
        </w:tc>
        <w:tc>
          <w:tcPr>
            <w:tcW w:w="1020" w:type="dxa"/>
            <w:vAlign w:val="center"/>
          </w:tcPr>
          <w:p w14:paraId="05EAD0E2">
            <w:pPr>
              <w:spacing w:line="240" w:lineRule="auto"/>
              <w:ind w:firstLine="420"/>
              <w:jc w:val="center"/>
              <w:rPr>
                <w:rFonts w:ascii="仿宋_GB2312" w:hAnsi="宋体" w:eastAsia="仿宋_GB2312" w:cs="宋体"/>
                <w:kern w:val="0"/>
              </w:rPr>
            </w:pPr>
          </w:p>
        </w:tc>
        <w:tc>
          <w:tcPr>
            <w:tcW w:w="1099" w:type="dxa"/>
            <w:vAlign w:val="center"/>
          </w:tcPr>
          <w:p w14:paraId="776BAC9C">
            <w:pPr>
              <w:spacing w:line="240" w:lineRule="auto"/>
              <w:ind w:firstLine="420"/>
              <w:jc w:val="center"/>
              <w:rPr>
                <w:rFonts w:ascii="仿宋_GB2312" w:hAnsi="宋体" w:eastAsia="仿宋_GB2312" w:cs="宋体"/>
                <w:kern w:val="0"/>
              </w:rPr>
            </w:pPr>
          </w:p>
        </w:tc>
        <w:tc>
          <w:tcPr>
            <w:tcW w:w="1099" w:type="dxa"/>
            <w:vAlign w:val="center"/>
          </w:tcPr>
          <w:p w14:paraId="4325CF5F">
            <w:pPr>
              <w:spacing w:line="240" w:lineRule="auto"/>
              <w:ind w:firstLine="420"/>
              <w:jc w:val="center"/>
              <w:rPr>
                <w:rFonts w:ascii="仿宋_GB2312" w:hAnsi="宋体" w:eastAsia="仿宋_GB2312" w:cs="宋体"/>
                <w:kern w:val="0"/>
              </w:rPr>
            </w:pPr>
          </w:p>
        </w:tc>
        <w:tc>
          <w:tcPr>
            <w:tcW w:w="809" w:type="dxa"/>
            <w:vAlign w:val="center"/>
          </w:tcPr>
          <w:p w14:paraId="0CC5A926">
            <w:pPr>
              <w:spacing w:line="240" w:lineRule="auto"/>
              <w:ind w:firstLine="420"/>
              <w:jc w:val="center"/>
              <w:rPr>
                <w:rFonts w:ascii="仿宋_GB2312" w:hAnsi="宋体" w:eastAsia="仿宋_GB2312" w:cs="宋体"/>
                <w:kern w:val="0"/>
              </w:rPr>
            </w:pPr>
          </w:p>
        </w:tc>
        <w:tc>
          <w:tcPr>
            <w:tcW w:w="849" w:type="dxa"/>
            <w:vAlign w:val="center"/>
          </w:tcPr>
          <w:p w14:paraId="7F81FED3">
            <w:pPr>
              <w:spacing w:line="240" w:lineRule="auto"/>
              <w:ind w:firstLine="420"/>
              <w:jc w:val="center"/>
              <w:rPr>
                <w:rFonts w:ascii="仿宋_GB2312" w:hAnsi="宋体" w:eastAsia="仿宋_GB2312" w:cs="宋体"/>
                <w:kern w:val="0"/>
              </w:rPr>
            </w:pPr>
          </w:p>
        </w:tc>
        <w:tc>
          <w:tcPr>
            <w:tcW w:w="1383" w:type="dxa"/>
            <w:vAlign w:val="center"/>
          </w:tcPr>
          <w:p w14:paraId="182C226D">
            <w:pPr>
              <w:spacing w:line="240" w:lineRule="auto"/>
              <w:ind w:firstLine="420"/>
              <w:jc w:val="center"/>
              <w:rPr>
                <w:rFonts w:ascii="仿宋_GB2312" w:hAnsi="宋体" w:eastAsia="仿宋_GB2312" w:cs="宋体"/>
                <w:kern w:val="0"/>
              </w:rPr>
            </w:pPr>
          </w:p>
        </w:tc>
      </w:tr>
      <w:tr w14:paraId="42A42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D32FE5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5552F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9DCC0CC">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5054D8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让全市人民了解汨罗文化事业</w:t>
            </w:r>
          </w:p>
        </w:tc>
        <w:tc>
          <w:tcPr>
            <w:tcW w:w="1099" w:type="dxa"/>
            <w:vAlign w:val="center"/>
          </w:tcPr>
          <w:p w14:paraId="7841B2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有效改善</w:t>
            </w:r>
          </w:p>
        </w:tc>
        <w:tc>
          <w:tcPr>
            <w:tcW w:w="1099" w:type="dxa"/>
            <w:vAlign w:val="center"/>
          </w:tcPr>
          <w:p w14:paraId="0290BCC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14:paraId="477BE4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66D229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301F9CD">
            <w:pPr>
              <w:spacing w:line="240" w:lineRule="auto"/>
              <w:ind w:firstLine="420"/>
              <w:jc w:val="center"/>
              <w:rPr>
                <w:rFonts w:ascii="仿宋_GB2312" w:hAnsi="宋体" w:eastAsia="仿宋_GB2312" w:cs="宋体"/>
                <w:kern w:val="0"/>
              </w:rPr>
            </w:pPr>
          </w:p>
        </w:tc>
      </w:tr>
      <w:tr w14:paraId="7EEDB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1C6F98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02971EB">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B6BAB78">
            <w:pPr>
              <w:spacing w:line="240" w:lineRule="auto"/>
              <w:ind w:firstLine="420"/>
              <w:jc w:val="center"/>
              <w:rPr>
                <w:rFonts w:ascii="仿宋_GB2312" w:hAnsi="宋体" w:eastAsia="仿宋_GB2312" w:cs="宋体"/>
                <w:kern w:val="0"/>
              </w:rPr>
            </w:pPr>
          </w:p>
        </w:tc>
        <w:tc>
          <w:tcPr>
            <w:tcW w:w="1020" w:type="dxa"/>
            <w:vAlign w:val="center"/>
          </w:tcPr>
          <w:p w14:paraId="17CA92DE">
            <w:pPr>
              <w:spacing w:line="240" w:lineRule="auto"/>
              <w:ind w:firstLine="420"/>
              <w:jc w:val="center"/>
              <w:rPr>
                <w:rFonts w:ascii="仿宋_GB2312" w:hAnsi="宋体" w:eastAsia="仿宋_GB2312" w:cs="宋体"/>
                <w:kern w:val="0"/>
              </w:rPr>
            </w:pPr>
          </w:p>
        </w:tc>
        <w:tc>
          <w:tcPr>
            <w:tcW w:w="1099" w:type="dxa"/>
            <w:vAlign w:val="center"/>
          </w:tcPr>
          <w:p w14:paraId="23DEA795">
            <w:pPr>
              <w:spacing w:line="240" w:lineRule="auto"/>
              <w:ind w:firstLine="420"/>
              <w:jc w:val="center"/>
              <w:rPr>
                <w:rFonts w:ascii="仿宋_GB2312" w:hAnsi="宋体" w:eastAsia="仿宋_GB2312" w:cs="宋体"/>
                <w:kern w:val="0"/>
              </w:rPr>
            </w:pPr>
          </w:p>
        </w:tc>
        <w:tc>
          <w:tcPr>
            <w:tcW w:w="1099" w:type="dxa"/>
            <w:vAlign w:val="center"/>
          </w:tcPr>
          <w:p w14:paraId="11380F81">
            <w:pPr>
              <w:spacing w:line="240" w:lineRule="auto"/>
              <w:ind w:firstLine="420"/>
              <w:jc w:val="center"/>
              <w:rPr>
                <w:rFonts w:ascii="仿宋_GB2312" w:hAnsi="宋体" w:eastAsia="仿宋_GB2312" w:cs="宋体"/>
                <w:kern w:val="0"/>
              </w:rPr>
            </w:pPr>
          </w:p>
        </w:tc>
        <w:tc>
          <w:tcPr>
            <w:tcW w:w="809" w:type="dxa"/>
            <w:vAlign w:val="center"/>
          </w:tcPr>
          <w:p w14:paraId="24A15849">
            <w:pPr>
              <w:spacing w:line="240" w:lineRule="auto"/>
              <w:ind w:firstLine="420"/>
              <w:jc w:val="center"/>
              <w:rPr>
                <w:rFonts w:ascii="仿宋_GB2312" w:hAnsi="宋体" w:eastAsia="仿宋_GB2312" w:cs="宋体"/>
                <w:kern w:val="0"/>
              </w:rPr>
            </w:pPr>
          </w:p>
        </w:tc>
        <w:tc>
          <w:tcPr>
            <w:tcW w:w="849" w:type="dxa"/>
            <w:vAlign w:val="center"/>
          </w:tcPr>
          <w:p w14:paraId="79377415">
            <w:pPr>
              <w:spacing w:line="240" w:lineRule="auto"/>
              <w:ind w:firstLine="420"/>
              <w:jc w:val="center"/>
              <w:rPr>
                <w:rFonts w:ascii="仿宋_GB2312" w:hAnsi="宋体" w:eastAsia="仿宋_GB2312" w:cs="宋体"/>
                <w:kern w:val="0"/>
              </w:rPr>
            </w:pPr>
          </w:p>
        </w:tc>
        <w:tc>
          <w:tcPr>
            <w:tcW w:w="1383" w:type="dxa"/>
            <w:vAlign w:val="center"/>
          </w:tcPr>
          <w:p w14:paraId="21ECC7EB">
            <w:pPr>
              <w:spacing w:line="240" w:lineRule="auto"/>
              <w:ind w:firstLine="420"/>
              <w:jc w:val="center"/>
              <w:rPr>
                <w:rFonts w:ascii="仿宋_GB2312" w:hAnsi="宋体" w:eastAsia="仿宋_GB2312" w:cs="宋体"/>
                <w:kern w:val="0"/>
              </w:rPr>
            </w:pPr>
          </w:p>
        </w:tc>
      </w:tr>
      <w:tr w14:paraId="09E99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A157F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E727320">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3E19388">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08C0D37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深化历史 增加文化底蕴</w:t>
            </w:r>
          </w:p>
        </w:tc>
        <w:tc>
          <w:tcPr>
            <w:tcW w:w="1099" w:type="dxa"/>
            <w:vAlign w:val="center"/>
          </w:tcPr>
          <w:p w14:paraId="725A6F8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恢复生态系统</w:t>
            </w:r>
          </w:p>
        </w:tc>
        <w:tc>
          <w:tcPr>
            <w:tcW w:w="1099" w:type="dxa"/>
            <w:vAlign w:val="center"/>
          </w:tcPr>
          <w:p w14:paraId="18D679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有效改善</w:t>
            </w:r>
          </w:p>
        </w:tc>
        <w:tc>
          <w:tcPr>
            <w:tcW w:w="809" w:type="dxa"/>
            <w:vAlign w:val="center"/>
          </w:tcPr>
          <w:p w14:paraId="614B054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D42425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3B2AD70">
            <w:pPr>
              <w:spacing w:line="240" w:lineRule="auto"/>
              <w:ind w:firstLine="420"/>
              <w:jc w:val="center"/>
              <w:rPr>
                <w:rFonts w:ascii="仿宋_GB2312" w:hAnsi="宋体" w:eastAsia="仿宋_GB2312" w:cs="宋体"/>
                <w:kern w:val="0"/>
              </w:rPr>
            </w:pPr>
          </w:p>
        </w:tc>
      </w:tr>
      <w:tr w14:paraId="26E5E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3C8DED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A8925D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D75BC9A">
            <w:pPr>
              <w:spacing w:line="240" w:lineRule="auto"/>
              <w:ind w:firstLine="420"/>
              <w:jc w:val="center"/>
              <w:rPr>
                <w:rFonts w:ascii="仿宋_GB2312" w:hAnsi="宋体" w:eastAsia="仿宋_GB2312" w:cs="宋体"/>
                <w:kern w:val="0"/>
              </w:rPr>
            </w:pPr>
          </w:p>
        </w:tc>
        <w:tc>
          <w:tcPr>
            <w:tcW w:w="1020" w:type="dxa"/>
            <w:vAlign w:val="center"/>
          </w:tcPr>
          <w:p w14:paraId="282F7AF5">
            <w:pPr>
              <w:spacing w:line="240" w:lineRule="auto"/>
              <w:ind w:firstLine="420"/>
              <w:jc w:val="center"/>
              <w:rPr>
                <w:rFonts w:ascii="仿宋_GB2312" w:hAnsi="宋体" w:eastAsia="仿宋_GB2312" w:cs="宋体"/>
                <w:kern w:val="0"/>
              </w:rPr>
            </w:pPr>
          </w:p>
        </w:tc>
        <w:tc>
          <w:tcPr>
            <w:tcW w:w="1099" w:type="dxa"/>
            <w:vAlign w:val="center"/>
          </w:tcPr>
          <w:p w14:paraId="2956B12E">
            <w:pPr>
              <w:spacing w:line="240" w:lineRule="auto"/>
              <w:ind w:firstLine="420"/>
              <w:jc w:val="center"/>
              <w:rPr>
                <w:rFonts w:ascii="仿宋_GB2312" w:hAnsi="宋体" w:eastAsia="仿宋_GB2312" w:cs="宋体"/>
                <w:kern w:val="0"/>
              </w:rPr>
            </w:pPr>
          </w:p>
        </w:tc>
        <w:tc>
          <w:tcPr>
            <w:tcW w:w="1099" w:type="dxa"/>
            <w:vAlign w:val="center"/>
          </w:tcPr>
          <w:p w14:paraId="666AF00F">
            <w:pPr>
              <w:spacing w:line="240" w:lineRule="auto"/>
              <w:ind w:firstLine="420"/>
              <w:jc w:val="center"/>
              <w:rPr>
                <w:rFonts w:ascii="仿宋_GB2312" w:hAnsi="宋体" w:eastAsia="仿宋_GB2312" w:cs="宋体"/>
                <w:kern w:val="0"/>
              </w:rPr>
            </w:pPr>
          </w:p>
        </w:tc>
        <w:tc>
          <w:tcPr>
            <w:tcW w:w="809" w:type="dxa"/>
            <w:vAlign w:val="center"/>
          </w:tcPr>
          <w:p w14:paraId="17A4E878">
            <w:pPr>
              <w:spacing w:line="240" w:lineRule="auto"/>
              <w:ind w:firstLine="420"/>
              <w:jc w:val="center"/>
              <w:rPr>
                <w:rFonts w:ascii="仿宋_GB2312" w:hAnsi="宋体" w:eastAsia="仿宋_GB2312" w:cs="宋体"/>
                <w:kern w:val="0"/>
              </w:rPr>
            </w:pPr>
          </w:p>
        </w:tc>
        <w:tc>
          <w:tcPr>
            <w:tcW w:w="849" w:type="dxa"/>
            <w:vAlign w:val="center"/>
          </w:tcPr>
          <w:p w14:paraId="75AE0B5F">
            <w:pPr>
              <w:spacing w:line="240" w:lineRule="auto"/>
              <w:ind w:firstLine="420"/>
              <w:jc w:val="center"/>
              <w:rPr>
                <w:rFonts w:ascii="仿宋_GB2312" w:hAnsi="宋体" w:eastAsia="仿宋_GB2312" w:cs="宋体"/>
                <w:kern w:val="0"/>
              </w:rPr>
            </w:pPr>
          </w:p>
        </w:tc>
        <w:tc>
          <w:tcPr>
            <w:tcW w:w="1383" w:type="dxa"/>
            <w:vAlign w:val="center"/>
          </w:tcPr>
          <w:p w14:paraId="71512C33">
            <w:pPr>
              <w:spacing w:line="240" w:lineRule="auto"/>
              <w:ind w:firstLine="420"/>
              <w:jc w:val="center"/>
              <w:rPr>
                <w:rFonts w:ascii="仿宋_GB2312" w:hAnsi="宋体" w:eastAsia="仿宋_GB2312" w:cs="宋体"/>
                <w:kern w:val="0"/>
              </w:rPr>
            </w:pPr>
          </w:p>
        </w:tc>
      </w:tr>
      <w:tr w14:paraId="3947E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BF776F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7CFB2C4">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D50F053">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4BAC62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各文物单位更好的体现历史底蕴 提升城市品位</w:t>
            </w:r>
          </w:p>
        </w:tc>
        <w:tc>
          <w:tcPr>
            <w:tcW w:w="1099" w:type="dxa"/>
            <w:vAlign w:val="center"/>
          </w:tcPr>
          <w:p w14:paraId="0C09EFE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后续监管</w:t>
            </w:r>
          </w:p>
        </w:tc>
        <w:tc>
          <w:tcPr>
            <w:tcW w:w="1099" w:type="dxa"/>
            <w:vAlign w:val="center"/>
          </w:tcPr>
          <w:p w14:paraId="0BA3256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w:t>
            </w:r>
          </w:p>
        </w:tc>
        <w:tc>
          <w:tcPr>
            <w:tcW w:w="809" w:type="dxa"/>
            <w:vAlign w:val="center"/>
          </w:tcPr>
          <w:p w14:paraId="4722128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BFEDCE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54EFAAB">
            <w:pPr>
              <w:spacing w:line="240" w:lineRule="auto"/>
              <w:ind w:firstLine="420"/>
              <w:jc w:val="center"/>
              <w:rPr>
                <w:rFonts w:ascii="仿宋_GB2312" w:hAnsi="宋体" w:eastAsia="仿宋_GB2312" w:cs="宋体"/>
                <w:kern w:val="0"/>
              </w:rPr>
            </w:pPr>
          </w:p>
        </w:tc>
      </w:tr>
      <w:tr w14:paraId="6FDF0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51CD5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D2F8C5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B61F78A">
            <w:pPr>
              <w:spacing w:line="240" w:lineRule="auto"/>
              <w:ind w:firstLine="420"/>
              <w:jc w:val="center"/>
              <w:rPr>
                <w:rFonts w:ascii="仿宋_GB2312" w:hAnsi="宋体" w:eastAsia="仿宋_GB2312" w:cs="宋体"/>
                <w:kern w:val="0"/>
              </w:rPr>
            </w:pPr>
          </w:p>
        </w:tc>
        <w:tc>
          <w:tcPr>
            <w:tcW w:w="1020" w:type="dxa"/>
            <w:vAlign w:val="center"/>
          </w:tcPr>
          <w:p w14:paraId="1D9ABF07">
            <w:pPr>
              <w:spacing w:line="240" w:lineRule="auto"/>
              <w:ind w:firstLine="420"/>
              <w:jc w:val="center"/>
              <w:rPr>
                <w:rFonts w:ascii="仿宋_GB2312" w:hAnsi="宋体" w:eastAsia="仿宋_GB2312" w:cs="宋体"/>
                <w:kern w:val="0"/>
              </w:rPr>
            </w:pPr>
          </w:p>
        </w:tc>
        <w:tc>
          <w:tcPr>
            <w:tcW w:w="1099" w:type="dxa"/>
            <w:vAlign w:val="center"/>
          </w:tcPr>
          <w:p w14:paraId="263A75A7">
            <w:pPr>
              <w:spacing w:line="240" w:lineRule="auto"/>
              <w:ind w:firstLine="420"/>
              <w:jc w:val="center"/>
              <w:rPr>
                <w:rFonts w:ascii="仿宋_GB2312" w:hAnsi="宋体" w:eastAsia="仿宋_GB2312" w:cs="宋体"/>
                <w:kern w:val="0"/>
              </w:rPr>
            </w:pPr>
          </w:p>
        </w:tc>
        <w:tc>
          <w:tcPr>
            <w:tcW w:w="1099" w:type="dxa"/>
            <w:vAlign w:val="center"/>
          </w:tcPr>
          <w:p w14:paraId="62A78195">
            <w:pPr>
              <w:spacing w:line="240" w:lineRule="auto"/>
              <w:ind w:firstLine="420"/>
              <w:jc w:val="center"/>
              <w:rPr>
                <w:rFonts w:ascii="仿宋_GB2312" w:hAnsi="宋体" w:eastAsia="仿宋_GB2312" w:cs="宋体"/>
                <w:kern w:val="0"/>
              </w:rPr>
            </w:pPr>
          </w:p>
        </w:tc>
        <w:tc>
          <w:tcPr>
            <w:tcW w:w="809" w:type="dxa"/>
            <w:vAlign w:val="center"/>
          </w:tcPr>
          <w:p w14:paraId="1D426100">
            <w:pPr>
              <w:spacing w:line="240" w:lineRule="auto"/>
              <w:ind w:firstLine="420"/>
              <w:jc w:val="center"/>
              <w:rPr>
                <w:rFonts w:ascii="仿宋_GB2312" w:hAnsi="宋体" w:eastAsia="仿宋_GB2312" w:cs="宋体"/>
                <w:kern w:val="0"/>
              </w:rPr>
            </w:pPr>
          </w:p>
        </w:tc>
        <w:tc>
          <w:tcPr>
            <w:tcW w:w="849" w:type="dxa"/>
            <w:vAlign w:val="center"/>
          </w:tcPr>
          <w:p w14:paraId="480D8EDE">
            <w:pPr>
              <w:spacing w:line="240" w:lineRule="auto"/>
              <w:ind w:firstLine="420"/>
              <w:jc w:val="center"/>
              <w:rPr>
                <w:rFonts w:ascii="仿宋_GB2312" w:hAnsi="宋体" w:eastAsia="仿宋_GB2312" w:cs="宋体"/>
                <w:kern w:val="0"/>
              </w:rPr>
            </w:pPr>
          </w:p>
        </w:tc>
        <w:tc>
          <w:tcPr>
            <w:tcW w:w="1383" w:type="dxa"/>
            <w:vAlign w:val="center"/>
          </w:tcPr>
          <w:p w14:paraId="3AC7ABDF">
            <w:pPr>
              <w:spacing w:line="240" w:lineRule="auto"/>
              <w:ind w:firstLine="420"/>
              <w:jc w:val="center"/>
              <w:rPr>
                <w:rFonts w:ascii="仿宋_GB2312" w:hAnsi="宋体" w:eastAsia="仿宋_GB2312" w:cs="宋体"/>
                <w:kern w:val="0"/>
              </w:rPr>
            </w:pPr>
          </w:p>
        </w:tc>
      </w:tr>
      <w:tr w14:paraId="4CB92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2DFE9F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691DAF2">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428981B">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2EE135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非常满意</w:t>
            </w:r>
          </w:p>
        </w:tc>
        <w:tc>
          <w:tcPr>
            <w:tcW w:w="1099" w:type="dxa"/>
            <w:vAlign w:val="center"/>
          </w:tcPr>
          <w:p w14:paraId="24EC2C5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确保群众满意</w:t>
            </w:r>
          </w:p>
        </w:tc>
        <w:tc>
          <w:tcPr>
            <w:tcW w:w="1099" w:type="dxa"/>
            <w:vAlign w:val="center"/>
          </w:tcPr>
          <w:p w14:paraId="7316BC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14:paraId="7C5C722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EE53DF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0F11B51">
            <w:pPr>
              <w:spacing w:line="240" w:lineRule="auto"/>
              <w:ind w:firstLine="420"/>
              <w:jc w:val="center"/>
              <w:rPr>
                <w:rFonts w:ascii="仿宋_GB2312" w:hAnsi="宋体" w:eastAsia="仿宋_GB2312" w:cs="宋体"/>
                <w:kern w:val="0"/>
              </w:rPr>
            </w:pPr>
          </w:p>
        </w:tc>
      </w:tr>
      <w:tr w14:paraId="1FBAA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C55F0C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3A8A8A6">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77EF66B9">
            <w:pPr>
              <w:spacing w:line="240" w:lineRule="auto"/>
              <w:ind w:firstLine="420"/>
              <w:jc w:val="center"/>
              <w:rPr>
                <w:rFonts w:ascii="仿宋_GB2312" w:hAnsi="宋体" w:eastAsia="仿宋_GB2312" w:cs="宋体"/>
                <w:kern w:val="0"/>
              </w:rPr>
            </w:pPr>
          </w:p>
        </w:tc>
        <w:tc>
          <w:tcPr>
            <w:tcW w:w="1020" w:type="dxa"/>
            <w:vAlign w:val="center"/>
          </w:tcPr>
          <w:p w14:paraId="2B552B71">
            <w:pPr>
              <w:spacing w:line="240" w:lineRule="auto"/>
              <w:ind w:firstLine="420"/>
              <w:jc w:val="center"/>
              <w:rPr>
                <w:rFonts w:ascii="仿宋_GB2312" w:hAnsi="宋体" w:eastAsia="仿宋_GB2312" w:cs="宋体"/>
                <w:kern w:val="0"/>
              </w:rPr>
            </w:pPr>
          </w:p>
        </w:tc>
        <w:tc>
          <w:tcPr>
            <w:tcW w:w="1099" w:type="dxa"/>
            <w:vAlign w:val="center"/>
          </w:tcPr>
          <w:p w14:paraId="4217C2BF">
            <w:pPr>
              <w:spacing w:line="240" w:lineRule="auto"/>
              <w:ind w:firstLine="420"/>
              <w:jc w:val="center"/>
              <w:rPr>
                <w:rFonts w:ascii="仿宋_GB2312" w:hAnsi="宋体" w:eastAsia="仿宋_GB2312" w:cs="宋体"/>
                <w:kern w:val="0"/>
              </w:rPr>
            </w:pPr>
          </w:p>
        </w:tc>
        <w:tc>
          <w:tcPr>
            <w:tcW w:w="1099" w:type="dxa"/>
            <w:vAlign w:val="center"/>
          </w:tcPr>
          <w:p w14:paraId="541D8F97">
            <w:pPr>
              <w:spacing w:line="240" w:lineRule="auto"/>
              <w:ind w:firstLine="420"/>
              <w:jc w:val="center"/>
              <w:rPr>
                <w:rFonts w:ascii="仿宋_GB2312" w:hAnsi="宋体" w:eastAsia="仿宋_GB2312" w:cs="宋体"/>
                <w:kern w:val="0"/>
              </w:rPr>
            </w:pPr>
          </w:p>
        </w:tc>
        <w:tc>
          <w:tcPr>
            <w:tcW w:w="809" w:type="dxa"/>
            <w:vAlign w:val="center"/>
          </w:tcPr>
          <w:p w14:paraId="257A0125">
            <w:pPr>
              <w:spacing w:line="240" w:lineRule="auto"/>
              <w:ind w:firstLine="420"/>
              <w:jc w:val="center"/>
              <w:rPr>
                <w:rFonts w:ascii="仿宋_GB2312" w:hAnsi="宋体" w:eastAsia="仿宋_GB2312" w:cs="宋体"/>
                <w:kern w:val="0"/>
              </w:rPr>
            </w:pPr>
          </w:p>
        </w:tc>
        <w:tc>
          <w:tcPr>
            <w:tcW w:w="849" w:type="dxa"/>
            <w:vAlign w:val="center"/>
          </w:tcPr>
          <w:p w14:paraId="34D911F4">
            <w:pPr>
              <w:spacing w:line="240" w:lineRule="auto"/>
              <w:ind w:firstLine="420"/>
              <w:jc w:val="center"/>
              <w:rPr>
                <w:rFonts w:ascii="仿宋_GB2312" w:hAnsi="宋体" w:eastAsia="仿宋_GB2312" w:cs="宋体"/>
                <w:kern w:val="0"/>
              </w:rPr>
            </w:pPr>
          </w:p>
        </w:tc>
        <w:tc>
          <w:tcPr>
            <w:tcW w:w="1383" w:type="dxa"/>
            <w:vAlign w:val="center"/>
          </w:tcPr>
          <w:p w14:paraId="0829D118">
            <w:pPr>
              <w:spacing w:line="240" w:lineRule="auto"/>
              <w:ind w:firstLine="420"/>
              <w:jc w:val="center"/>
              <w:rPr>
                <w:rFonts w:ascii="仿宋_GB2312" w:hAnsi="宋体" w:eastAsia="仿宋_GB2312" w:cs="宋体"/>
                <w:kern w:val="0"/>
              </w:rPr>
            </w:pPr>
          </w:p>
        </w:tc>
      </w:tr>
      <w:tr w14:paraId="2D358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B410E7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04972B6">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A53E3C4">
            <w:pPr>
              <w:spacing w:line="240" w:lineRule="auto"/>
              <w:ind w:firstLine="420"/>
              <w:jc w:val="center"/>
              <w:rPr>
                <w:rFonts w:ascii="仿宋_GB2312" w:hAnsi="宋体" w:eastAsia="仿宋_GB2312" w:cs="宋体"/>
                <w:kern w:val="0"/>
              </w:rPr>
            </w:pPr>
          </w:p>
        </w:tc>
        <w:tc>
          <w:tcPr>
            <w:tcW w:w="1020" w:type="dxa"/>
            <w:vAlign w:val="center"/>
          </w:tcPr>
          <w:p w14:paraId="3592091B">
            <w:pPr>
              <w:spacing w:line="240" w:lineRule="auto"/>
              <w:ind w:firstLine="420"/>
              <w:jc w:val="center"/>
              <w:rPr>
                <w:rFonts w:ascii="仿宋_GB2312" w:hAnsi="宋体" w:eastAsia="仿宋_GB2312" w:cs="宋体"/>
                <w:kern w:val="0"/>
              </w:rPr>
            </w:pPr>
          </w:p>
        </w:tc>
        <w:tc>
          <w:tcPr>
            <w:tcW w:w="1099" w:type="dxa"/>
            <w:vAlign w:val="center"/>
          </w:tcPr>
          <w:p w14:paraId="08685A2D">
            <w:pPr>
              <w:spacing w:line="240" w:lineRule="auto"/>
              <w:ind w:firstLine="420"/>
              <w:jc w:val="center"/>
              <w:rPr>
                <w:rFonts w:ascii="仿宋_GB2312" w:hAnsi="宋体" w:eastAsia="仿宋_GB2312" w:cs="宋体"/>
                <w:kern w:val="0"/>
              </w:rPr>
            </w:pPr>
          </w:p>
        </w:tc>
        <w:tc>
          <w:tcPr>
            <w:tcW w:w="1099" w:type="dxa"/>
            <w:vAlign w:val="center"/>
          </w:tcPr>
          <w:p w14:paraId="794E4EA0">
            <w:pPr>
              <w:spacing w:line="240" w:lineRule="auto"/>
              <w:ind w:firstLine="420"/>
              <w:jc w:val="center"/>
              <w:rPr>
                <w:rFonts w:ascii="仿宋_GB2312" w:hAnsi="宋体" w:eastAsia="仿宋_GB2312" w:cs="宋体"/>
                <w:kern w:val="0"/>
              </w:rPr>
            </w:pPr>
          </w:p>
        </w:tc>
        <w:tc>
          <w:tcPr>
            <w:tcW w:w="809" w:type="dxa"/>
            <w:vAlign w:val="center"/>
          </w:tcPr>
          <w:p w14:paraId="5714E8B9">
            <w:pPr>
              <w:spacing w:line="240" w:lineRule="auto"/>
              <w:ind w:firstLine="420"/>
              <w:jc w:val="center"/>
              <w:rPr>
                <w:rFonts w:ascii="仿宋_GB2312" w:hAnsi="宋体" w:eastAsia="仿宋_GB2312" w:cs="宋体"/>
                <w:kern w:val="0"/>
              </w:rPr>
            </w:pPr>
          </w:p>
        </w:tc>
        <w:tc>
          <w:tcPr>
            <w:tcW w:w="849" w:type="dxa"/>
            <w:vAlign w:val="center"/>
          </w:tcPr>
          <w:p w14:paraId="5FF26D63">
            <w:pPr>
              <w:spacing w:line="240" w:lineRule="auto"/>
              <w:ind w:firstLine="420"/>
              <w:jc w:val="center"/>
              <w:rPr>
                <w:rFonts w:ascii="仿宋_GB2312" w:hAnsi="宋体" w:eastAsia="仿宋_GB2312" w:cs="宋体"/>
                <w:kern w:val="0"/>
              </w:rPr>
            </w:pPr>
          </w:p>
        </w:tc>
        <w:tc>
          <w:tcPr>
            <w:tcW w:w="1383" w:type="dxa"/>
            <w:vAlign w:val="center"/>
          </w:tcPr>
          <w:p w14:paraId="3AB76537">
            <w:pPr>
              <w:spacing w:line="240" w:lineRule="auto"/>
              <w:ind w:firstLine="420"/>
              <w:jc w:val="center"/>
              <w:rPr>
                <w:rFonts w:ascii="仿宋_GB2312" w:hAnsi="宋体" w:eastAsia="仿宋_GB2312" w:cs="宋体"/>
                <w:kern w:val="0"/>
              </w:rPr>
            </w:pPr>
          </w:p>
        </w:tc>
      </w:tr>
      <w:tr w14:paraId="33258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0BC4A58">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585C99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A2068AB">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224C0D4">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58A691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指标批复金额</w:t>
            </w:r>
          </w:p>
        </w:tc>
        <w:tc>
          <w:tcPr>
            <w:tcW w:w="1099" w:type="dxa"/>
            <w:shd w:val="clear" w:color="auto" w:fill="auto"/>
            <w:vAlign w:val="center"/>
          </w:tcPr>
          <w:p w14:paraId="5EB4D8F9">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7万元</w:t>
            </w:r>
          </w:p>
        </w:tc>
        <w:tc>
          <w:tcPr>
            <w:tcW w:w="1099" w:type="dxa"/>
            <w:vAlign w:val="center"/>
          </w:tcPr>
          <w:p w14:paraId="6E0AF65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322.59万元</w:t>
            </w:r>
          </w:p>
        </w:tc>
        <w:tc>
          <w:tcPr>
            <w:tcW w:w="809" w:type="dxa"/>
            <w:vAlign w:val="center"/>
          </w:tcPr>
          <w:p w14:paraId="33BE477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99726B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DFDC85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年度上级专项划拨</w:t>
            </w:r>
          </w:p>
        </w:tc>
      </w:tr>
      <w:tr w14:paraId="130F4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C584F8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428929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9AF5826">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09A128E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14:paraId="7C62DBC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14:paraId="2B89F7F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809" w:type="dxa"/>
            <w:vAlign w:val="center"/>
          </w:tcPr>
          <w:p w14:paraId="7A2E5EC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A49F54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ACEE7C4">
            <w:pPr>
              <w:spacing w:line="240" w:lineRule="auto"/>
              <w:ind w:firstLine="420"/>
              <w:jc w:val="center"/>
              <w:rPr>
                <w:rFonts w:ascii="仿宋_GB2312" w:hAnsi="宋体" w:eastAsia="仿宋_GB2312" w:cs="宋体"/>
                <w:kern w:val="0"/>
              </w:rPr>
            </w:pPr>
          </w:p>
        </w:tc>
      </w:tr>
      <w:tr w14:paraId="72270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25C375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B52F0D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540B682">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243B6D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1099" w:type="dxa"/>
            <w:vAlign w:val="center"/>
          </w:tcPr>
          <w:p w14:paraId="397BFAE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14:paraId="78B9BE1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809" w:type="dxa"/>
            <w:vAlign w:val="center"/>
          </w:tcPr>
          <w:p w14:paraId="2DB1B10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848BF4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953B19F">
            <w:pPr>
              <w:spacing w:line="240" w:lineRule="auto"/>
              <w:ind w:firstLine="420"/>
              <w:jc w:val="center"/>
              <w:rPr>
                <w:rFonts w:ascii="仿宋_GB2312" w:hAnsi="宋体" w:eastAsia="仿宋_GB2312" w:cs="宋体"/>
                <w:kern w:val="0"/>
              </w:rPr>
            </w:pPr>
          </w:p>
        </w:tc>
      </w:tr>
      <w:tr w14:paraId="28D82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AAFDB9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ADB7F10">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64CAD2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793085A">
            <w:pPr>
              <w:spacing w:line="240" w:lineRule="auto"/>
              <w:ind w:firstLine="420"/>
              <w:jc w:val="center"/>
              <w:rPr>
                <w:rFonts w:ascii="仿宋_GB2312" w:hAnsi="宋体" w:eastAsia="仿宋_GB2312" w:cs="宋体"/>
                <w:kern w:val="0"/>
              </w:rPr>
            </w:pPr>
          </w:p>
        </w:tc>
      </w:tr>
    </w:tbl>
    <w:p w14:paraId="28518AC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303A9FC">
      <w:pPr>
        <w:spacing w:line="240" w:lineRule="auto"/>
        <w:ind w:firstLine="420"/>
        <w:jc w:val="left"/>
        <w:rPr>
          <w:rFonts w:ascii="宋体" w:hAnsi="宋体" w:eastAsia="宋体" w:cs="宋体"/>
          <w:kern w:val="0"/>
          <w:lang w:eastAsia="zh-CN"/>
        </w:rPr>
      </w:pPr>
    </w:p>
    <w:p w14:paraId="785CF2CE">
      <w:pPr>
        <w:rPr>
          <w:rFonts w:ascii="仿宋_GB2312" w:hAnsi="宋体" w:eastAsia="仿宋_GB2312" w:cs="宋体"/>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陈敏</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2025.9.19</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15074057688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F143914">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9250E7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93D188C">
      <w:pPr>
        <w:spacing w:line="95" w:lineRule="exact"/>
        <w:ind w:firstLine="420"/>
        <w:jc w:val="left"/>
        <w:rPr>
          <w:kern w:val="0"/>
          <w:lang w:eastAsia="zh-CN"/>
        </w:rPr>
      </w:pPr>
    </w:p>
    <w:tbl>
      <w:tblPr>
        <w:tblStyle w:val="13"/>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AB0D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2EF48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7D4D6C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202</w:t>
            </w:r>
            <w:r>
              <w:rPr>
                <w:rFonts w:hint="eastAsia" w:ascii="仿宋_GB2312" w:hAnsi="宋体" w:eastAsia="仿宋_GB2312" w:cs="宋体"/>
                <w:kern w:val="0"/>
                <w:lang w:val="en-US" w:eastAsia="zh-CN"/>
              </w:rPr>
              <w:t>4</w:t>
            </w:r>
            <w:r>
              <w:rPr>
                <w:rFonts w:hint="eastAsia" w:ascii="仿宋_GB2312" w:hAnsi="宋体" w:eastAsia="仿宋_GB2312" w:cs="宋体"/>
                <w:kern w:val="0"/>
                <w:lang w:eastAsia="zh-CN"/>
              </w:rPr>
              <w:t>年中央补助地方博物馆免费开放专项资金</w:t>
            </w:r>
          </w:p>
        </w:tc>
      </w:tr>
      <w:tr w14:paraId="17951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20505F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B1E051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汨罗市文化旅游广电局</w:t>
            </w:r>
          </w:p>
        </w:tc>
        <w:tc>
          <w:tcPr>
            <w:tcW w:w="1099" w:type="dxa"/>
            <w:vAlign w:val="center"/>
          </w:tcPr>
          <w:p w14:paraId="166F368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055BFB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621ADC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汨罗市屈原纪念馆</w:t>
            </w:r>
          </w:p>
        </w:tc>
      </w:tr>
      <w:tr w14:paraId="6038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3B08E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9A85C41">
            <w:pPr>
              <w:spacing w:line="240" w:lineRule="auto"/>
              <w:ind w:firstLine="420"/>
              <w:jc w:val="center"/>
              <w:rPr>
                <w:rFonts w:ascii="仿宋_GB2312" w:hAnsi="宋体" w:eastAsia="仿宋_GB2312" w:cs="宋体"/>
                <w:kern w:val="0"/>
                <w:lang w:eastAsia="zh-CN"/>
              </w:rPr>
            </w:pPr>
          </w:p>
        </w:tc>
        <w:tc>
          <w:tcPr>
            <w:tcW w:w="1020" w:type="dxa"/>
            <w:vAlign w:val="center"/>
          </w:tcPr>
          <w:p w14:paraId="442127E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F80DB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CA78A4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18552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81CDE2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77FE2D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7B81F6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D0913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35CF8B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46AF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26669F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416CF3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7A050C46">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0</w:t>
            </w:r>
          </w:p>
        </w:tc>
        <w:tc>
          <w:tcPr>
            <w:tcW w:w="1099" w:type="dxa"/>
            <w:shd w:val="clear" w:color="auto" w:fill="auto"/>
            <w:vAlign w:val="center"/>
          </w:tcPr>
          <w:p w14:paraId="07DEA12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110</w:t>
            </w:r>
          </w:p>
        </w:tc>
        <w:tc>
          <w:tcPr>
            <w:tcW w:w="1099" w:type="dxa"/>
            <w:shd w:val="clear" w:color="auto" w:fill="auto"/>
            <w:vAlign w:val="center"/>
          </w:tcPr>
          <w:p w14:paraId="454E973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139</w:t>
            </w:r>
          </w:p>
        </w:tc>
        <w:tc>
          <w:tcPr>
            <w:tcW w:w="809" w:type="dxa"/>
            <w:shd w:val="clear" w:color="auto" w:fill="auto"/>
            <w:vAlign w:val="center"/>
          </w:tcPr>
          <w:p w14:paraId="7550154E">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2754D887">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1BE714B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35643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F879A8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138BF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02C77A6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745B667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213A5A1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09" w:type="dxa"/>
            <w:shd w:val="clear" w:color="auto" w:fill="auto"/>
            <w:vAlign w:val="center"/>
          </w:tcPr>
          <w:p w14:paraId="53DE08C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7A2D73D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0CF8B70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r>
      <w:tr w14:paraId="0354D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651234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5C4F7C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shd w:val="clear" w:color="auto" w:fill="auto"/>
            <w:vAlign w:val="center"/>
          </w:tcPr>
          <w:p w14:paraId="41C7E22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3E0BB53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099" w:type="dxa"/>
            <w:shd w:val="clear" w:color="auto" w:fill="auto"/>
            <w:vAlign w:val="center"/>
          </w:tcPr>
          <w:p w14:paraId="6CF6767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09" w:type="dxa"/>
            <w:shd w:val="clear" w:color="auto" w:fill="auto"/>
            <w:vAlign w:val="center"/>
          </w:tcPr>
          <w:p w14:paraId="3119D65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849" w:type="dxa"/>
            <w:shd w:val="clear" w:color="auto" w:fill="auto"/>
            <w:vAlign w:val="center"/>
          </w:tcPr>
          <w:p w14:paraId="1A21540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c>
          <w:tcPr>
            <w:tcW w:w="1383" w:type="dxa"/>
            <w:shd w:val="clear" w:color="auto" w:fill="auto"/>
            <w:vAlign w:val="center"/>
          </w:tcPr>
          <w:p w14:paraId="0CCF780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0</w:t>
            </w:r>
          </w:p>
        </w:tc>
      </w:tr>
      <w:tr w14:paraId="2E1BB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E7383D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CEE2EC7">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shd w:val="clear" w:color="auto" w:fill="auto"/>
            <w:vAlign w:val="center"/>
          </w:tcPr>
          <w:p w14:paraId="6F275A69">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0</w:t>
            </w:r>
          </w:p>
        </w:tc>
        <w:tc>
          <w:tcPr>
            <w:tcW w:w="1099" w:type="dxa"/>
            <w:shd w:val="clear" w:color="auto" w:fill="auto"/>
            <w:vAlign w:val="center"/>
          </w:tcPr>
          <w:p w14:paraId="32FD52A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110</w:t>
            </w:r>
          </w:p>
        </w:tc>
        <w:tc>
          <w:tcPr>
            <w:tcW w:w="1099" w:type="dxa"/>
            <w:shd w:val="clear" w:color="auto" w:fill="auto"/>
            <w:vAlign w:val="center"/>
          </w:tcPr>
          <w:p w14:paraId="119B554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139</w:t>
            </w:r>
          </w:p>
        </w:tc>
        <w:tc>
          <w:tcPr>
            <w:tcW w:w="809" w:type="dxa"/>
            <w:shd w:val="clear" w:color="auto" w:fill="auto"/>
            <w:vAlign w:val="center"/>
          </w:tcPr>
          <w:p w14:paraId="04B9CB59">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75DCC561">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14:paraId="2230B4D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12D5B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A8C9AA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53CA6B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68E7F4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DE35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42CA968">
            <w:pPr>
              <w:spacing w:line="240" w:lineRule="auto"/>
              <w:ind w:firstLine="420"/>
              <w:jc w:val="center"/>
              <w:rPr>
                <w:rFonts w:ascii="仿宋_GB2312" w:hAnsi="宋体" w:eastAsia="仿宋_GB2312" w:cs="宋体"/>
                <w:kern w:val="0"/>
              </w:rPr>
            </w:pPr>
          </w:p>
        </w:tc>
        <w:tc>
          <w:tcPr>
            <w:tcW w:w="4396" w:type="dxa"/>
            <w:gridSpan w:val="4"/>
            <w:vAlign w:val="center"/>
          </w:tcPr>
          <w:p w14:paraId="0B9E3236">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一、把文物安全贯穿于全年工作的始终</w:t>
            </w:r>
          </w:p>
          <w:p w14:paraId="581E78B5">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把文物安全摆在屈子祠工作的首位并贯穿始终，这是永恒不变的。</w:t>
            </w:r>
          </w:p>
          <w:p w14:paraId="23A97089">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1、进一步落实巡查制度</w:t>
            </w:r>
          </w:p>
          <w:p w14:paraId="00932793">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制定安全巡查纪律，严格执行安全巡查制度。树立安全责任重于泰山的意识，加强安全知识培训，认真履职。白班时间段，由组长安排人员轮流对玉笥山景区进行两次以上的巡查，并做好巡查记录（打鸟狩猎、违建乱搭、森林防火、破坏植被、乱砍乱伐、安全隐患排查及地质灾害隐患）。以大庙，展室安全防火为核心工作，认真巡查，排除隐患，及时处置。景区内严禁烟火，馆内严禁吸烟。燃放鞭炮，香烛、垃圾、落叶由专人负责在指定地点进行焚烧。</w:t>
            </w:r>
          </w:p>
          <w:p w14:paraId="18FA1B76">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2、进一步加强值班制度</w:t>
            </w:r>
          </w:p>
          <w:p w14:paraId="3BCF3BDE">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将所以上班人员分为两班，有常勇和杨曦两位副馆长作为带班领导，由常勇主管，采取轮级管理的考核办法。按时上、下班、签到，保持良好工作形象，文明用语，不准进行与工作无关的活动；严格执行来客登记采取凭有效证件实名制登记办法；上班时间不得串岗，大门口保证至少有两人以上在岗。</w:t>
            </w:r>
          </w:p>
          <w:p w14:paraId="3005FFB5">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3、进一步加强卫生清扫制度</w:t>
            </w:r>
          </w:p>
          <w:p w14:paraId="622746B3">
            <w:pPr>
              <w:spacing w:line="240" w:lineRule="auto"/>
              <w:ind w:firstLine="42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Arial" w:eastAsia="仿宋_GB2312" w:cs="Arial"/>
                <w:snapToGrid w:val="0"/>
                <w:color w:val="000000"/>
                <w:kern w:val="0"/>
                <w:sz w:val="21"/>
                <w:szCs w:val="21"/>
                <w:lang w:val="en-US" w:eastAsia="en-US" w:bidi="ar-SA"/>
              </w:rPr>
              <w:t>树立正确的卫生观意识，认真清扫好各自卫生区域，做到不留死角，不任务式。每月底馆内组织一次大扫除，保持岗位全天候卫生清洁，要求在安全巡查过程中，一并观察卫生情况，及时清理白色垃圾，路边枯枝等。</w:t>
            </w:r>
          </w:p>
          <w:p w14:paraId="782F4C72">
            <w:pPr>
              <w:spacing w:line="240" w:lineRule="auto"/>
              <w:ind w:firstLine="420"/>
              <w:jc w:val="center"/>
              <w:rPr>
                <w:rFonts w:ascii="仿宋_GB2312" w:hAnsi="宋体" w:eastAsia="仿宋_GB2312" w:cs="宋体"/>
                <w:kern w:val="0"/>
              </w:rPr>
            </w:pPr>
          </w:p>
        </w:tc>
        <w:tc>
          <w:tcPr>
            <w:tcW w:w="4140" w:type="dxa"/>
            <w:gridSpan w:val="4"/>
            <w:vAlign w:val="center"/>
          </w:tcPr>
          <w:p w14:paraId="6A122DD2">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1</w:t>
            </w:r>
            <w:r>
              <w:rPr>
                <w:rFonts w:hint="eastAsia" w:ascii="仿宋_GB2312" w:eastAsia="仿宋_GB2312"/>
                <w:kern w:val="0"/>
              </w:rPr>
              <w:t>、安防工程于4月6日顺利通过岳阳市局专家领导初验，已申请省局终验，预计7月份完成。</w:t>
            </w:r>
          </w:p>
          <w:p w14:paraId="76F3DA18">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2</w:t>
            </w:r>
            <w:r>
              <w:rPr>
                <w:rFonts w:hint="eastAsia" w:ascii="仿宋_GB2312" w:eastAsia="仿宋_GB2312"/>
                <w:kern w:val="0"/>
              </w:rPr>
              <w:t>、白蚁防治工程已完工百分之八十，白蚁检测设备正在定制中，预计7月底安装完毕。</w:t>
            </w:r>
          </w:p>
          <w:p w14:paraId="1AC28181">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3</w:t>
            </w:r>
            <w:r>
              <w:rPr>
                <w:rFonts w:hint="eastAsia" w:ascii="仿宋_GB2312" w:eastAsia="仿宋_GB2312"/>
                <w:kern w:val="0"/>
              </w:rPr>
              <w:t>、配合市纪委完成了廉洁基地建设。目前交付我馆使用。</w:t>
            </w:r>
          </w:p>
          <w:p w14:paraId="7669D1CC">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4</w:t>
            </w:r>
            <w:r>
              <w:rPr>
                <w:rFonts w:hint="eastAsia" w:ascii="仿宋_GB2312" w:eastAsia="仿宋_GB2312"/>
                <w:kern w:val="0"/>
              </w:rPr>
              <w:t>、屈原碑林修缮工程于6月份完工，目前已交付我馆使用。</w:t>
            </w:r>
          </w:p>
          <w:p w14:paraId="651D9ADA">
            <w:pPr>
              <w:spacing w:line="240" w:lineRule="auto"/>
              <w:ind w:firstLine="420"/>
              <w:jc w:val="center"/>
              <w:rPr>
                <w:rFonts w:hint="eastAsia" w:ascii="仿宋_GB2312" w:eastAsia="仿宋_GB2312"/>
                <w:kern w:val="0"/>
              </w:rPr>
            </w:pPr>
            <w:r>
              <w:rPr>
                <w:rFonts w:hint="eastAsia" w:ascii="仿宋_GB2312" w:eastAsia="仿宋_GB2312"/>
                <w:kern w:val="0"/>
              </w:rPr>
              <w:t>1、配合做好了长江国家文化公园项目申报工作。</w:t>
            </w:r>
          </w:p>
          <w:p w14:paraId="76032021">
            <w:pPr>
              <w:spacing w:line="240" w:lineRule="auto"/>
              <w:ind w:firstLine="420"/>
              <w:jc w:val="center"/>
              <w:rPr>
                <w:rFonts w:hint="eastAsia" w:ascii="仿宋_GB2312" w:eastAsia="仿宋_GB2312"/>
                <w:kern w:val="0"/>
              </w:rPr>
            </w:pPr>
            <w:r>
              <w:rPr>
                <w:rFonts w:hint="eastAsia" w:ascii="仿宋_GB2312" w:eastAsia="仿宋_GB2312"/>
                <w:kern w:val="0"/>
              </w:rPr>
              <w:t>2、进行了全面安全检查和整改，对防雷设施进行了全面维护，开展了消防安全演练和消防安全隐患大排查。</w:t>
            </w:r>
          </w:p>
          <w:p w14:paraId="0462D3B5">
            <w:pPr>
              <w:spacing w:line="240" w:lineRule="auto"/>
              <w:ind w:firstLine="420"/>
              <w:jc w:val="center"/>
              <w:rPr>
                <w:rFonts w:hint="eastAsia" w:ascii="仿宋_GB2312" w:eastAsia="仿宋_GB2312"/>
                <w:kern w:val="0"/>
              </w:rPr>
            </w:pPr>
            <w:r>
              <w:rPr>
                <w:rFonts w:hint="eastAsia" w:ascii="仿宋_GB2312" w:eastAsia="仿宋_GB2312"/>
                <w:kern w:val="0"/>
              </w:rPr>
              <w:t>3、顺利通过了省厅文化遗产专项检查。省文化和旅游厅开展的文化和旅游统计工作异地交叉检查。</w:t>
            </w:r>
          </w:p>
          <w:p w14:paraId="44A87D99">
            <w:pPr>
              <w:spacing w:line="240" w:lineRule="auto"/>
              <w:ind w:firstLine="420"/>
              <w:jc w:val="center"/>
              <w:rPr>
                <w:rFonts w:hint="eastAsia" w:ascii="仿宋_GB2312" w:eastAsia="仿宋_GB2312"/>
                <w:kern w:val="0"/>
              </w:rPr>
            </w:pPr>
            <w:r>
              <w:rPr>
                <w:rFonts w:hint="eastAsia" w:ascii="仿宋_GB2312" w:eastAsia="仿宋_GB2312"/>
                <w:kern w:val="0"/>
              </w:rPr>
              <w:t>4、顺利完成了2023年湖南国际文化旅游节暨纪念屈原逝世2300周年“水祭”大典，及相关活动。</w:t>
            </w:r>
          </w:p>
          <w:p w14:paraId="0244C8E3">
            <w:pPr>
              <w:spacing w:line="240" w:lineRule="auto"/>
              <w:ind w:firstLine="420"/>
              <w:jc w:val="center"/>
              <w:rPr>
                <w:rFonts w:hint="eastAsia" w:ascii="仿宋_GB2312" w:eastAsia="仿宋_GB2312"/>
                <w:kern w:val="0"/>
              </w:rPr>
            </w:pPr>
            <w:r>
              <w:rPr>
                <w:rFonts w:hint="eastAsia" w:ascii="仿宋_GB2312" w:eastAsia="仿宋_GB2312"/>
                <w:kern w:val="0"/>
              </w:rPr>
              <w:t>5、顺利承办了湖南省测绘地理信息学会文化遗产保护专业委员会成立大会暨首届学术交流会活动。</w:t>
            </w:r>
          </w:p>
          <w:p w14:paraId="41C3C349">
            <w:pPr>
              <w:spacing w:line="240" w:lineRule="auto"/>
              <w:ind w:firstLine="420"/>
              <w:jc w:val="center"/>
              <w:rPr>
                <w:rFonts w:ascii="仿宋_GB2312" w:hAnsi="宋体" w:eastAsia="仿宋_GB2312" w:cs="宋体"/>
                <w:kern w:val="0"/>
              </w:rPr>
            </w:pPr>
            <w:r>
              <w:rPr>
                <w:rFonts w:hint="eastAsia" w:ascii="仿宋_GB2312" w:eastAsia="仿宋_GB2312"/>
                <w:kern w:val="0"/>
              </w:rPr>
              <w:t>6、完成了多次省级、岳阳市级领导的接待活动。</w:t>
            </w:r>
          </w:p>
        </w:tc>
      </w:tr>
      <w:tr w14:paraId="5317F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8E82E3C">
            <w:pPr>
              <w:spacing w:line="240" w:lineRule="auto"/>
              <w:ind w:firstLine="420"/>
              <w:jc w:val="center"/>
              <w:rPr>
                <w:rFonts w:ascii="仿宋_GB2312" w:hAnsi="宋体" w:eastAsia="仿宋_GB2312" w:cs="宋体"/>
                <w:kern w:val="0"/>
              </w:rPr>
            </w:pPr>
          </w:p>
          <w:p w14:paraId="089FA83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66EA8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7CE8DD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1A8C3B5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D022E69">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D9873C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65912D1">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9ABEDA8">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967050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C63E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70285001">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21092A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FAE186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68EDF0FC">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18E7598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1.开展纪念馆走进校园、走进社区、走进高墙活动2.纪念馆全年免费开放</w:t>
            </w:r>
          </w:p>
        </w:tc>
        <w:tc>
          <w:tcPr>
            <w:tcW w:w="1099" w:type="dxa"/>
            <w:shd w:val="clear" w:color="auto" w:fill="auto"/>
            <w:vAlign w:val="center"/>
          </w:tcPr>
          <w:p w14:paraId="59CDA71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游客参观数7万人次</w:t>
            </w:r>
          </w:p>
        </w:tc>
        <w:tc>
          <w:tcPr>
            <w:tcW w:w="1099" w:type="dxa"/>
            <w:shd w:val="clear" w:color="auto" w:fill="auto"/>
            <w:vAlign w:val="center"/>
          </w:tcPr>
          <w:p w14:paraId="62058F5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34C854A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6141CCF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shd w:val="clear" w:color="auto" w:fill="auto"/>
            <w:vAlign w:val="center"/>
          </w:tcPr>
          <w:p w14:paraId="1FE3304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25A4B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3BC071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2DC9C7F">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FA9E7C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0E273D5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1.正常开放率2.参观游客安全率</w:t>
            </w:r>
          </w:p>
        </w:tc>
        <w:tc>
          <w:tcPr>
            <w:tcW w:w="1099" w:type="dxa"/>
            <w:shd w:val="clear" w:color="auto" w:fill="auto"/>
            <w:vAlign w:val="center"/>
          </w:tcPr>
          <w:p w14:paraId="164E686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各项工作依法开展完成</w:t>
            </w:r>
          </w:p>
        </w:tc>
        <w:tc>
          <w:tcPr>
            <w:tcW w:w="1099" w:type="dxa"/>
            <w:shd w:val="clear" w:color="auto" w:fill="auto"/>
            <w:vAlign w:val="center"/>
          </w:tcPr>
          <w:p w14:paraId="6A2DC57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0875FC8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ED6020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shd w:val="clear" w:color="auto" w:fill="auto"/>
            <w:vAlign w:val="center"/>
          </w:tcPr>
          <w:p w14:paraId="694E32F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5BB91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54" w:type="dxa"/>
            <w:vMerge w:val="continue"/>
            <w:textDirection w:val="tbRlV"/>
            <w:vAlign w:val="center"/>
          </w:tcPr>
          <w:p w14:paraId="11F1AF7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D9CC18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763B5F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068622F0">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每季度完成一次以上教育活动时间完成</w:t>
            </w:r>
          </w:p>
        </w:tc>
        <w:tc>
          <w:tcPr>
            <w:tcW w:w="1099" w:type="dxa"/>
            <w:shd w:val="clear" w:color="auto" w:fill="auto"/>
            <w:vAlign w:val="center"/>
          </w:tcPr>
          <w:p w14:paraId="50B86BEC">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shd w:val="clear" w:color="auto" w:fill="auto"/>
            <w:vAlign w:val="center"/>
          </w:tcPr>
          <w:p w14:paraId="367A859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7A2C797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A14638C">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6365886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一是加强馆内业务培训；二是提高服务质量，三是提高绩效指标设置的准确性，提高屈原纪念馆工作的满意度</w:t>
            </w:r>
          </w:p>
        </w:tc>
      </w:tr>
      <w:tr w14:paraId="61646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75A3186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C1D1AFB">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F89EDA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0AFBF21">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480676B6">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有助于引导游客和青少年爱国主义热情</w:t>
            </w:r>
          </w:p>
        </w:tc>
        <w:tc>
          <w:tcPr>
            <w:tcW w:w="1099" w:type="dxa"/>
            <w:shd w:val="clear" w:color="auto" w:fill="auto"/>
            <w:vAlign w:val="center"/>
          </w:tcPr>
          <w:p w14:paraId="716758DF">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shd w:val="clear" w:color="auto" w:fill="auto"/>
            <w:vAlign w:val="center"/>
          </w:tcPr>
          <w:p w14:paraId="68E5C53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13D0E46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2D02AC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shd w:val="clear" w:color="auto" w:fill="auto"/>
            <w:vAlign w:val="center"/>
          </w:tcPr>
          <w:p w14:paraId="5A88FA0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一是加强馆内业务培训；二是提高服务质量，三是提高绩效指标设置的准确性，提高屈原纪念馆工作的满意度</w:t>
            </w:r>
          </w:p>
        </w:tc>
      </w:tr>
      <w:tr w14:paraId="5D3AA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34AF612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185929E">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5DD271E">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36232811">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开展纪念馆走进校园、走进社区、走进高墙活动2.纪念馆全年免费开放</w:t>
            </w:r>
          </w:p>
        </w:tc>
        <w:tc>
          <w:tcPr>
            <w:tcW w:w="1099" w:type="dxa"/>
            <w:shd w:val="clear" w:color="auto" w:fill="auto"/>
            <w:vAlign w:val="center"/>
          </w:tcPr>
          <w:p w14:paraId="348E410F">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shd w:val="clear" w:color="auto" w:fill="auto"/>
            <w:vAlign w:val="center"/>
          </w:tcPr>
          <w:p w14:paraId="26FF3C0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shd w:val="clear" w:color="auto" w:fill="auto"/>
            <w:vAlign w:val="center"/>
          </w:tcPr>
          <w:p w14:paraId="5C235F0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FEF79B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3EF4CFF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7EFF3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39C107F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2A976BC">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97FD787">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31A8DA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生态环境改善情况</w:t>
            </w:r>
          </w:p>
        </w:tc>
        <w:tc>
          <w:tcPr>
            <w:tcW w:w="1099" w:type="dxa"/>
            <w:shd w:val="clear" w:color="auto" w:fill="auto"/>
            <w:vAlign w:val="center"/>
          </w:tcPr>
          <w:p w14:paraId="00339F73">
            <w:pPr>
              <w:spacing w:line="240" w:lineRule="auto"/>
              <w:ind w:firstLine="210" w:firstLineChars="100"/>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有所改善</w:t>
            </w:r>
          </w:p>
        </w:tc>
        <w:tc>
          <w:tcPr>
            <w:tcW w:w="1099" w:type="dxa"/>
            <w:shd w:val="clear" w:color="auto" w:fill="auto"/>
            <w:vAlign w:val="center"/>
          </w:tcPr>
          <w:p w14:paraId="7C6D725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809" w:type="dxa"/>
            <w:shd w:val="clear" w:color="auto" w:fill="auto"/>
            <w:vAlign w:val="center"/>
          </w:tcPr>
          <w:p w14:paraId="5A3B824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4FEDAF67">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343BECB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62778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50FBFFE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AA7D00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9D3A58F">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2629A85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提高人民群众文化活动，提升基本公共文化服务水平，提高文化遗产全民保护意识</w:t>
            </w:r>
          </w:p>
        </w:tc>
        <w:tc>
          <w:tcPr>
            <w:tcW w:w="1099" w:type="dxa"/>
            <w:shd w:val="clear" w:color="auto" w:fill="auto"/>
            <w:vAlign w:val="center"/>
          </w:tcPr>
          <w:p w14:paraId="7B81761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1099" w:type="dxa"/>
            <w:shd w:val="clear" w:color="auto" w:fill="auto"/>
            <w:vAlign w:val="center"/>
          </w:tcPr>
          <w:p w14:paraId="17D908C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809" w:type="dxa"/>
            <w:shd w:val="clear" w:color="auto" w:fill="auto"/>
            <w:vAlign w:val="center"/>
          </w:tcPr>
          <w:p w14:paraId="6BC1216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61BBB6A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59C841F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0C9B6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2ED3B41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99D758C">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A229D47">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10EF0A2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游客满意度达到100%</w:t>
            </w:r>
          </w:p>
        </w:tc>
        <w:tc>
          <w:tcPr>
            <w:tcW w:w="1099" w:type="dxa"/>
            <w:shd w:val="clear" w:color="auto" w:fill="auto"/>
            <w:vAlign w:val="center"/>
          </w:tcPr>
          <w:p w14:paraId="2D58D5E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shd w:val="clear" w:color="auto" w:fill="auto"/>
            <w:vAlign w:val="center"/>
          </w:tcPr>
          <w:p w14:paraId="58E777A0">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96%</w:t>
            </w:r>
          </w:p>
        </w:tc>
        <w:tc>
          <w:tcPr>
            <w:tcW w:w="809" w:type="dxa"/>
            <w:shd w:val="clear" w:color="auto" w:fill="auto"/>
            <w:vAlign w:val="center"/>
          </w:tcPr>
          <w:p w14:paraId="3013796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AEE574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502813E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140C9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4BF8BF">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D835C0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8AC33C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8309369">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F95A67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中央批复</w:t>
            </w:r>
          </w:p>
        </w:tc>
        <w:tc>
          <w:tcPr>
            <w:tcW w:w="1099" w:type="dxa"/>
            <w:shd w:val="clear" w:color="auto" w:fill="auto"/>
            <w:vAlign w:val="center"/>
          </w:tcPr>
          <w:p w14:paraId="1662A3A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110.00</w:t>
            </w:r>
          </w:p>
        </w:tc>
        <w:tc>
          <w:tcPr>
            <w:tcW w:w="1099" w:type="dxa"/>
            <w:shd w:val="clear" w:color="auto" w:fill="auto"/>
            <w:vAlign w:val="center"/>
          </w:tcPr>
          <w:p w14:paraId="12DFE57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139.00</w:t>
            </w:r>
          </w:p>
        </w:tc>
        <w:tc>
          <w:tcPr>
            <w:tcW w:w="809" w:type="dxa"/>
            <w:shd w:val="clear" w:color="auto" w:fill="auto"/>
            <w:vAlign w:val="center"/>
          </w:tcPr>
          <w:p w14:paraId="36C9E047">
            <w:pPr>
              <w:spacing w:line="240" w:lineRule="auto"/>
              <w:ind w:firstLine="210" w:firstLineChars="10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5C4C16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shd w:val="clear" w:color="auto" w:fill="auto"/>
            <w:vAlign w:val="center"/>
          </w:tcPr>
          <w:p w14:paraId="28B1011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78851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B86BE9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A624DD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8D58B6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2122D5A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对社会发展可能造成的负面影响</w:t>
            </w:r>
          </w:p>
        </w:tc>
        <w:tc>
          <w:tcPr>
            <w:tcW w:w="1099" w:type="dxa"/>
            <w:shd w:val="clear" w:color="auto" w:fill="auto"/>
            <w:vAlign w:val="center"/>
          </w:tcPr>
          <w:p w14:paraId="11CCD8E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1099" w:type="dxa"/>
            <w:shd w:val="clear" w:color="auto" w:fill="auto"/>
            <w:vAlign w:val="center"/>
          </w:tcPr>
          <w:p w14:paraId="0FC610B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809" w:type="dxa"/>
            <w:shd w:val="clear" w:color="auto" w:fill="auto"/>
            <w:vAlign w:val="center"/>
          </w:tcPr>
          <w:p w14:paraId="0943D7E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76F43A6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7DB5D91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49F45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7ADB37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CB92E8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0CC8E62">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42DE1BE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对自然生态环境造成的负面</w:t>
            </w:r>
          </w:p>
        </w:tc>
        <w:tc>
          <w:tcPr>
            <w:tcW w:w="1099" w:type="dxa"/>
            <w:shd w:val="clear" w:color="auto" w:fill="auto"/>
            <w:vAlign w:val="center"/>
          </w:tcPr>
          <w:p w14:paraId="41774E0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1099" w:type="dxa"/>
            <w:shd w:val="clear" w:color="auto" w:fill="auto"/>
            <w:vAlign w:val="center"/>
          </w:tcPr>
          <w:p w14:paraId="1B516AF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809" w:type="dxa"/>
            <w:shd w:val="clear" w:color="auto" w:fill="auto"/>
            <w:vAlign w:val="center"/>
          </w:tcPr>
          <w:p w14:paraId="536AA2B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2A5F7D7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25D5417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48AB6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ACFE07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C0D2266">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0D626B9">
            <w:pPr>
              <w:spacing w:line="240" w:lineRule="auto"/>
              <w:ind w:firstLine="420"/>
              <w:jc w:val="center"/>
              <w:rPr>
                <w:rFonts w:ascii="仿宋_GB2312" w:hAnsi="宋体" w:eastAsia="仿宋_GB2312" w:cs="宋体"/>
                <w:kern w:val="0"/>
              </w:rPr>
            </w:pPr>
          </w:p>
        </w:tc>
        <w:tc>
          <w:tcPr>
            <w:tcW w:w="1383" w:type="dxa"/>
            <w:vAlign w:val="center"/>
          </w:tcPr>
          <w:p w14:paraId="04153722">
            <w:pPr>
              <w:spacing w:line="240" w:lineRule="auto"/>
              <w:ind w:firstLine="420"/>
              <w:jc w:val="center"/>
              <w:rPr>
                <w:rFonts w:ascii="仿宋_GB2312" w:hAnsi="宋体" w:eastAsia="仿宋_GB2312" w:cs="宋体"/>
                <w:kern w:val="0"/>
              </w:rPr>
            </w:pPr>
          </w:p>
        </w:tc>
      </w:tr>
    </w:tbl>
    <w:p w14:paraId="33198F50">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605D031">
      <w:pPr>
        <w:spacing w:line="240" w:lineRule="auto"/>
        <w:ind w:firstLine="420"/>
        <w:jc w:val="left"/>
        <w:rPr>
          <w:rFonts w:ascii="宋体" w:hAnsi="宋体" w:eastAsia="宋体" w:cs="宋体"/>
          <w:kern w:val="0"/>
          <w:lang w:eastAsia="zh-CN"/>
        </w:rPr>
      </w:pPr>
    </w:p>
    <w:p w14:paraId="3B471C42">
      <w:pPr>
        <w:rPr>
          <w:rFonts w:ascii="仿宋_GB2312" w:hAnsi="宋体" w:eastAsia="仿宋_GB2312" w:cs="宋体"/>
          <w:lang w:eastAsia="zh-CN"/>
        </w:rPr>
        <w:sectPr>
          <w:footerReference r:id="rId11"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5E5C0D9">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A6290F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7562D639">
      <w:pPr>
        <w:spacing w:line="95" w:lineRule="exact"/>
        <w:ind w:firstLine="420"/>
        <w:jc w:val="left"/>
        <w:rPr>
          <w:kern w:val="0"/>
          <w:lang w:eastAsia="zh-CN"/>
        </w:rPr>
      </w:pPr>
    </w:p>
    <w:tbl>
      <w:tblPr>
        <w:tblStyle w:val="13"/>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CC90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D56CF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D01DDF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文化创作与保护</w:t>
            </w:r>
          </w:p>
        </w:tc>
      </w:tr>
      <w:tr w14:paraId="705BE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B3F9C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3C8843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汨罗市文化旅游广电局</w:t>
            </w:r>
          </w:p>
        </w:tc>
        <w:tc>
          <w:tcPr>
            <w:tcW w:w="1099" w:type="dxa"/>
            <w:vAlign w:val="center"/>
          </w:tcPr>
          <w:p w14:paraId="0CABD92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BA9ABD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C66D2F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汨罗市文化馆</w:t>
            </w:r>
          </w:p>
        </w:tc>
      </w:tr>
      <w:tr w14:paraId="79132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0B451B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633B239">
            <w:pPr>
              <w:spacing w:line="240" w:lineRule="auto"/>
              <w:ind w:firstLine="420"/>
              <w:jc w:val="center"/>
              <w:rPr>
                <w:rFonts w:ascii="仿宋_GB2312" w:hAnsi="宋体" w:eastAsia="仿宋_GB2312" w:cs="宋体"/>
                <w:kern w:val="0"/>
                <w:lang w:eastAsia="zh-CN"/>
              </w:rPr>
            </w:pPr>
          </w:p>
        </w:tc>
        <w:tc>
          <w:tcPr>
            <w:tcW w:w="1020" w:type="dxa"/>
            <w:vAlign w:val="center"/>
          </w:tcPr>
          <w:p w14:paraId="63E015E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856BF4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175A2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1B6DF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C63ED3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DD9C35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BB6DD8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A9F6B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FC46EB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F3AD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303B1E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1D2892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A1ED4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4CD7221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78.43</w:t>
            </w:r>
          </w:p>
        </w:tc>
        <w:tc>
          <w:tcPr>
            <w:tcW w:w="1099" w:type="dxa"/>
            <w:vAlign w:val="center"/>
          </w:tcPr>
          <w:p w14:paraId="40E9A0A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78.43</w:t>
            </w:r>
          </w:p>
        </w:tc>
        <w:tc>
          <w:tcPr>
            <w:tcW w:w="809" w:type="dxa"/>
            <w:vAlign w:val="center"/>
          </w:tcPr>
          <w:p w14:paraId="1A19DC95">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46DC18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86FB15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3B38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E629B6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FE3F4A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F91000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49A80E3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78.43</w:t>
            </w:r>
          </w:p>
        </w:tc>
        <w:tc>
          <w:tcPr>
            <w:tcW w:w="1099" w:type="dxa"/>
            <w:vAlign w:val="center"/>
          </w:tcPr>
          <w:p w14:paraId="26608F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78.43</w:t>
            </w:r>
          </w:p>
        </w:tc>
        <w:tc>
          <w:tcPr>
            <w:tcW w:w="809" w:type="dxa"/>
            <w:vAlign w:val="center"/>
          </w:tcPr>
          <w:p w14:paraId="52E58238">
            <w:pPr>
              <w:spacing w:line="240" w:lineRule="auto"/>
              <w:ind w:firstLine="420"/>
              <w:jc w:val="center"/>
              <w:rPr>
                <w:rFonts w:ascii="仿宋_GB2312" w:hAnsi="宋体" w:eastAsia="仿宋_GB2312" w:cs="宋体"/>
                <w:kern w:val="0"/>
                <w:lang w:eastAsia="zh-CN"/>
              </w:rPr>
            </w:pPr>
          </w:p>
        </w:tc>
        <w:tc>
          <w:tcPr>
            <w:tcW w:w="849" w:type="dxa"/>
            <w:vAlign w:val="center"/>
          </w:tcPr>
          <w:p w14:paraId="172A3398">
            <w:pPr>
              <w:spacing w:line="240" w:lineRule="auto"/>
              <w:ind w:firstLine="420"/>
              <w:jc w:val="center"/>
              <w:rPr>
                <w:rFonts w:ascii="仿宋_GB2312" w:hAnsi="宋体" w:eastAsia="仿宋_GB2312" w:cs="宋体"/>
                <w:kern w:val="0"/>
                <w:lang w:eastAsia="zh-CN"/>
              </w:rPr>
            </w:pPr>
          </w:p>
        </w:tc>
        <w:tc>
          <w:tcPr>
            <w:tcW w:w="1383" w:type="dxa"/>
            <w:vAlign w:val="center"/>
          </w:tcPr>
          <w:p w14:paraId="7668C49B">
            <w:pPr>
              <w:spacing w:line="240" w:lineRule="auto"/>
              <w:ind w:firstLine="420"/>
              <w:jc w:val="center"/>
              <w:rPr>
                <w:rFonts w:ascii="仿宋_GB2312" w:hAnsi="宋体" w:eastAsia="仿宋_GB2312" w:cs="宋体"/>
                <w:kern w:val="0"/>
                <w:lang w:eastAsia="zh-CN"/>
              </w:rPr>
            </w:pPr>
          </w:p>
        </w:tc>
      </w:tr>
      <w:tr w14:paraId="18DAF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97EE34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4DEF13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27B298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0DEE86D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400E2D2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49C2EB06">
            <w:pPr>
              <w:spacing w:line="240" w:lineRule="auto"/>
              <w:ind w:firstLine="420"/>
              <w:jc w:val="center"/>
              <w:rPr>
                <w:rFonts w:ascii="仿宋_GB2312" w:hAnsi="宋体" w:eastAsia="仿宋_GB2312" w:cs="宋体"/>
                <w:kern w:val="0"/>
                <w:lang w:eastAsia="zh-CN"/>
              </w:rPr>
            </w:pPr>
          </w:p>
        </w:tc>
        <w:tc>
          <w:tcPr>
            <w:tcW w:w="849" w:type="dxa"/>
            <w:vAlign w:val="center"/>
          </w:tcPr>
          <w:p w14:paraId="3017EF41">
            <w:pPr>
              <w:spacing w:line="240" w:lineRule="auto"/>
              <w:ind w:firstLine="420"/>
              <w:jc w:val="center"/>
              <w:rPr>
                <w:rFonts w:ascii="仿宋_GB2312" w:hAnsi="宋体" w:eastAsia="仿宋_GB2312" w:cs="宋体"/>
                <w:kern w:val="0"/>
                <w:lang w:eastAsia="zh-CN"/>
              </w:rPr>
            </w:pPr>
          </w:p>
        </w:tc>
        <w:tc>
          <w:tcPr>
            <w:tcW w:w="1383" w:type="dxa"/>
            <w:vAlign w:val="center"/>
          </w:tcPr>
          <w:p w14:paraId="037FF8B0">
            <w:pPr>
              <w:spacing w:line="240" w:lineRule="auto"/>
              <w:ind w:firstLine="420"/>
              <w:jc w:val="center"/>
              <w:rPr>
                <w:rFonts w:ascii="仿宋_GB2312" w:hAnsi="宋体" w:eastAsia="仿宋_GB2312" w:cs="宋体"/>
                <w:kern w:val="0"/>
                <w:lang w:eastAsia="zh-CN"/>
              </w:rPr>
            </w:pPr>
          </w:p>
        </w:tc>
      </w:tr>
      <w:tr w14:paraId="318E8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0117C3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855B4B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AA5DB5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2A28CAF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640FBA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509A4A76">
            <w:pPr>
              <w:spacing w:line="240" w:lineRule="auto"/>
              <w:ind w:firstLine="420"/>
              <w:jc w:val="center"/>
              <w:rPr>
                <w:rFonts w:ascii="仿宋_GB2312" w:hAnsi="宋体" w:eastAsia="仿宋_GB2312" w:cs="宋体"/>
                <w:kern w:val="0"/>
              </w:rPr>
            </w:pPr>
          </w:p>
        </w:tc>
        <w:tc>
          <w:tcPr>
            <w:tcW w:w="849" w:type="dxa"/>
            <w:vAlign w:val="center"/>
          </w:tcPr>
          <w:p w14:paraId="185E86F4">
            <w:pPr>
              <w:spacing w:line="240" w:lineRule="auto"/>
              <w:ind w:firstLine="420"/>
              <w:jc w:val="center"/>
              <w:rPr>
                <w:rFonts w:ascii="仿宋_GB2312" w:hAnsi="宋体" w:eastAsia="仿宋_GB2312" w:cs="宋体"/>
                <w:kern w:val="0"/>
              </w:rPr>
            </w:pPr>
          </w:p>
        </w:tc>
        <w:tc>
          <w:tcPr>
            <w:tcW w:w="1383" w:type="dxa"/>
            <w:vAlign w:val="center"/>
          </w:tcPr>
          <w:p w14:paraId="21D6B6EF">
            <w:pPr>
              <w:spacing w:line="240" w:lineRule="auto"/>
              <w:ind w:firstLine="420"/>
              <w:jc w:val="center"/>
              <w:rPr>
                <w:rFonts w:ascii="仿宋_GB2312" w:hAnsi="宋体" w:eastAsia="仿宋_GB2312" w:cs="宋体"/>
                <w:kern w:val="0"/>
              </w:rPr>
            </w:pPr>
          </w:p>
        </w:tc>
      </w:tr>
      <w:tr w14:paraId="51B13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91120A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0E89CB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0AC8AE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1298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6308F47">
            <w:pPr>
              <w:spacing w:line="240" w:lineRule="auto"/>
              <w:ind w:firstLine="420"/>
              <w:jc w:val="center"/>
              <w:rPr>
                <w:rFonts w:ascii="仿宋_GB2312" w:hAnsi="宋体" w:eastAsia="仿宋_GB2312" w:cs="宋体"/>
                <w:kern w:val="0"/>
              </w:rPr>
            </w:pPr>
          </w:p>
        </w:tc>
        <w:tc>
          <w:tcPr>
            <w:tcW w:w="4396" w:type="dxa"/>
            <w:gridSpan w:val="4"/>
            <w:vAlign w:val="center"/>
          </w:tcPr>
          <w:p w14:paraId="13BC78A6">
            <w:pPr>
              <w:spacing w:line="240" w:lineRule="auto"/>
              <w:jc w:val="both"/>
              <w:rPr>
                <w:rFonts w:ascii="仿宋_GB2312" w:hAnsi="宋体" w:eastAsia="仿宋_GB2312" w:cs="宋体"/>
                <w:kern w:val="0"/>
              </w:rPr>
            </w:pPr>
            <w:r>
              <w:rPr>
                <w:rFonts w:hint="eastAsia" w:ascii="仿宋_GB2312" w:hAnsi="宋体" w:eastAsia="仿宋_GB2312" w:cs="宋体"/>
                <w:kern w:val="0"/>
              </w:rPr>
              <w:t>深入学习贯彻党的二十大精神和习近平总书记对于宣传思想文化工作作出的重要指示精神，围绕市文旅广电局的实现“四三二一”工作标，转作风、强本领、提效能，为汨罗市公共文化服务高质量发展贡献力量。</w:t>
            </w:r>
          </w:p>
        </w:tc>
        <w:tc>
          <w:tcPr>
            <w:tcW w:w="4140" w:type="dxa"/>
            <w:gridSpan w:val="4"/>
            <w:vAlign w:val="center"/>
          </w:tcPr>
          <w:p w14:paraId="4799AC9C">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1、积极开展了非遗“六进”活动</w:t>
            </w:r>
          </w:p>
          <w:p w14:paraId="2C2AC649">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2、开展长乐抬阁故事会化妆传承培训班</w:t>
            </w:r>
          </w:p>
          <w:p w14:paraId="67F5EC88">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3、举办“蓝墨水”文化大讲堂之非遗交流展示活动</w:t>
            </w:r>
          </w:p>
          <w:p w14:paraId="5FB9056A">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4、举办2024年岳阳市“文化和自然遗产日”宣传展示展演活动</w:t>
            </w:r>
          </w:p>
          <w:p w14:paraId="430D99C2">
            <w:pPr>
              <w:spacing w:line="240" w:lineRule="auto"/>
              <w:jc w:val="both"/>
              <w:rPr>
                <w:rFonts w:ascii="仿宋_GB2312" w:hAnsi="宋体" w:eastAsia="仿宋_GB2312" w:cs="宋体"/>
                <w:kern w:val="0"/>
              </w:rPr>
            </w:pPr>
            <w:r>
              <w:rPr>
                <w:rFonts w:hint="eastAsia" w:ascii="仿宋_GB2312" w:hAnsi="宋体" w:eastAsia="仿宋_GB2312" w:cs="宋体"/>
                <w:kern w:val="0"/>
              </w:rPr>
              <w:t>5、拍摄了汨罗首部文旅微短剧《非遗汨语 端午秘事》（共6集）</w:t>
            </w:r>
          </w:p>
        </w:tc>
      </w:tr>
      <w:tr w14:paraId="4F20A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572ACEA">
            <w:pPr>
              <w:spacing w:line="240" w:lineRule="auto"/>
              <w:ind w:firstLine="420"/>
              <w:jc w:val="center"/>
              <w:rPr>
                <w:rFonts w:ascii="仿宋_GB2312" w:hAnsi="宋体" w:eastAsia="仿宋_GB2312" w:cs="宋体"/>
                <w:kern w:val="0"/>
              </w:rPr>
            </w:pPr>
          </w:p>
          <w:p w14:paraId="1DDA4AB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ACBE5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D41975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17639A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AC847B4">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A32499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EEBD7E4">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D06CB6A">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175AC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C525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47FD87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625336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A27941D">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3324480">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1DE3CB99">
            <w:pPr>
              <w:spacing w:line="240" w:lineRule="auto"/>
              <w:jc w:val="both"/>
              <w:rPr>
                <w:rFonts w:ascii="仿宋_GB2312" w:hAnsi="宋体" w:eastAsia="仿宋_GB2312" w:cs="宋体"/>
                <w:kern w:val="0"/>
              </w:rPr>
            </w:pPr>
            <w:r>
              <w:rPr>
                <w:rFonts w:hint="eastAsia" w:ascii="仿宋_GB2312" w:hAnsi="宋体" w:eastAsia="仿宋_GB2312" w:cs="宋体"/>
                <w:kern w:val="0"/>
              </w:rPr>
              <w:t>拍摄汨罗首部文旅微短剧《非遗汨语 端午秘事》</w:t>
            </w:r>
          </w:p>
        </w:tc>
        <w:tc>
          <w:tcPr>
            <w:tcW w:w="1099" w:type="dxa"/>
            <w:vAlign w:val="center"/>
          </w:tcPr>
          <w:p w14:paraId="4BFFB2BF">
            <w:pPr>
              <w:spacing w:line="240" w:lineRule="auto"/>
              <w:jc w:val="both"/>
              <w:rPr>
                <w:rFonts w:ascii="仿宋_GB2312" w:hAnsi="宋体" w:eastAsia="仿宋_GB2312" w:cs="宋体"/>
                <w:kern w:val="0"/>
              </w:rPr>
            </w:pPr>
            <w:r>
              <w:rPr>
                <w:rFonts w:hint="eastAsia" w:ascii="仿宋_GB2312" w:hAnsi="宋体" w:eastAsia="仿宋_GB2312" w:cs="宋体"/>
                <w:kern w:val="0"/>
              </w:rPr>
              <w:t>大于或等于6集</w:t>
            </w:r>
          </w:p>
        </w:tc>
        <w:tc>
          <w:tcPr>
            <w:tcW w:w="1099" w:type="dxa"/>
            <w:vAlign w:val="center"/>
          </w:tcPr>
          <w:p w14:paraId="799F73CD">
            <w:pPr>
              <w:spacing w:line="240" w:lineRule="auto"/>
              <w:jc w:val="center"/>
              <w:rPr>
                <w:rFonts w:ascii="仿宋_GB2312" w:hAnsi="宋体" w:eastAsia="仿宋_GB2312" w:cs="宋体"/>
                <w:kern w:val="0"/>
              </w:rPr>
            </w:pPr>
            <w:r>
              <w:rPr>
                <w:rFonts w:hint="eastAsia" w:ascii="仿宋_GB2312" w:hAnsi="宋体" w:eastAsia="仿宋_GB2312" w:cs="宋体"/>
                <w:kern w:val="0"/>
              </w:rPr>
              <w:t>6集</w:t>
            </w:r>
          </w:p>
        </w:tc>
        <w:tc>
          <w:tcPr>
            <w:tcW w:w="809" w:type="dxa"/>
            <w:vAlign w:val="center"/>
          </w:tcPr>
          <w:p w14:paraId="6816690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7A236E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522E3D2">
            <w:pPr>
              <w:spacing w:line="240" w:lineRule="auto"/>
              <w:ind w:firstLine="420"/>
              <w:jc w:val="center"/>
              <w:rPr>
                <w:rFonts w:ascii="仿宋_GB2312" w:hAnsi="宋体" w:eastAsia="仿宋_GB2312" w:cs="宋体"/>
                <w:kern w:val="0"/>
              </w:rPr>
            </w:pPr>
          </w:p>
        </w:tc>
      </w:tr>
      <w:tr w14:paraId="3570F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B4EF59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C2BEB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8413C3E">
            <w:pPr>
              <w:spacing w:line="240" w:lineRule="auto"/>
              <w:ind w:firstLine="420"/>
              <w:jc w:val="center"/>
              <w:rPr>
                <w:rFonts w:ascii="仿宋_GB2312" w:hAnsi="宋体" w:eastAsia="仿宋_GB2312" w:cs="宋体"/>
                <w:kern w:val="0"/>
              </w:rPr>
            </w:pPr>
          </w:p>
        </w:tc>
        <w:tc>
          <w:tcPr>
            <w:tcW w:w="1020" w:type="dxa"/>
            <w:vAlign w:val="center"/>
          </w:tcPr>
          <w:p w14:paraId="15473FA9">
            <w:pPr>
              <w:spacing w:line="240" w:lineRule="auto"/>
              <w:jc w:val="both"/>
              <w:rPr>
                <w:rFonts w:ascii="仿宋_GB2312" w:hAnsi="宋体" w:eastAsia="仿宋_GB2312" w:cs="宋体"/>
                <w:kern w:val="0"/>
              </w:rPr>
            </w:pPr>
          </w:p>
        </w:tc>
        <w:tc>
          <w:tcPr>
            <w:tcW w:w="1099" w:type="dxa"/>
            <w:vAlign w:val="center"/>
          </w:tcPr>
          <w:p w14:paraId="27BE3D3A">
            <w:pPr>
              <w:spacing w:line="240" w:lineRule="auto"/>
              <w:jc w:val="both"/>
              <w:rPr>
                <w:rFonts w:ascii="仿宋_GB2312" w:hAnsi="宋体" w:eastAsia="仿宋_GB2312" w:cs="宋体"/>
                <w:kern w:val="0"/>
              </w:rPr>
            </w:pPr>
          </w:p>
        </w:tc>
        <w:tc>
          <w:tcPr>
            <w:tcW w:w="1099" w:type="dxa"/>
            <w:vAlign w:val="center"/>
          </w:tcPr>
          <w:p w14:paraId="31F517E5">
            <w:pPr>
              <w:spacing w:line="240" w:lineRule="auto"/>
              <w:jc w:val="center"/>
              <w:rPr>
                <w:rFonts w:ascii="仿宋_GB2312" w:hAnsi="宋体" w:eastAsia="仿宋_GB2312" w:cs="宋体"/>
                <w:kern w:val="0"/>
              </w:rPr>
            </w:pPr>
          </w:p>
        </w:tc>
        <w:tc>
          <w:tcPr>
            <w:tcW w:w="809" w:type="dxa"/>
            <w:vAlign w:val="center"/>
          </w:tcPr>
          <w:p w14:paraId="360A4A0E">
            <w:pPr>
              <w:spacing w:line="240" w:lineRule="auto"/>
              <w:ind w:firstLine="420"/>
              <w:jc w:val="center"/>
              <w:rPr>
                <w:rFonts w:hint="eastAsia" w:ascii="仿宋_GB2312" w:hAnsi="宋体" w:eastAsia="仿宋_GB2312" w:cs="宋体"/>
                <w:kern w:val="0"/>
                <w:lang w:val="en-US" w:eastAsia="zh-CN"/>
              </w:rPr>
            </w:pPr>
          </w:p>
        </w:tc>
        <w:tc>
          <w:tcPr>
            <w:tcW w:w="849" w:type="dxa"/>
            <w:vAlign w:val="center"/>
          </w:tcPr>
          <w:p w14:paraId="485C48E8">
            <w:pPr>
              <w:spacing w:line="240" w:lineRule="auto"/>
              <w:ind w:firstLine="420"/>
              <w:jc w:val="center"/>
              <w:rPr>
                <w:rFonts w:hint="eastAsia" w:ascii="仿宋_GB2312" w:hAnsi="宋体" w:eastAsia="仿宋_GB2312" w:cs="宋体"/>
                <w:kern w:val="0"/>
                <w:lang w:val="en-US" w:eastAsia="zh-CN"/>
              </w:rPr>
            </w:pPr>
          </w:p>
        </w:tc>
        <w:tc>
          <w:tcPr>
            <w:tcW w:w="1383" w:type="dxa"/>
            <w:vAlign w:val="center"/>
          </w:tcPr>
          <w:p w14:paraId="31007A66">
            <w:pPr>
              <w:spacing w:line="240" w:lineRule="auto"/>
              <w:ind w:firstLine="420"/>
              <w:jc w:val="center"/>
              <w:rPr>
                <w:rFonts w:ascii="仿宋_GB2312" w:hAnsi="宋体" w:eastAsia="仿宋_GB2312" w:cs="宋体"/>
                <w:kern w:val="0"/>
              </w:rPr>
            </w:pPr>
          </w:p>
        </w:tc>
      </w:tr>
      <w:tr w14:paraId="30871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D75514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4D23D0F">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B5F7456">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1F898C65">
            <w:pPr>
              <w:spacing w:line="240" w:lineRule="auto"/>
              <w:jc w:val="both"/>
              <w:rPr>
                <w:rFonts w:ascii="仿宋_GB2312" w:hAnsi="宋体" w:eastAsia="仿宋_GB2312" w:cs="宋体"/>
                <w:kern w:val="0"/>
              </w:rPr>
            </w:pPr>
            <w:r>
              <w:rPr>
                <w:rFonts w:hint="eastAsia" w:ascii="仿宋_GB2312" w:hAnsi="宋体" w:eastAsia="仿宋_GB2312" w:cs="宋体"/>
                <w:kern w:val="0"/>
              </w:rPr>
              <w:t>力保各项活动圆满完成</w:t>
            </w:r>
          </w:p>
        </w:tc>
        <w:tc>
          <w:tcPr>
            <w:tcW w:w="1099" w:type="dxa"/>
            <w:vAlign w:val="center"/>
          </w:tcPr>
          <w:p w14:paraId="3F698AAE">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3527AF77">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77AE635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47CABB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E388A48">
            <w:pPr>
              <w:spacing w:line="240" w:lineRule="auto"/>
              <w:ind w:firstLine="420"/>
              <w:jc w:val="center"/>
              <w:rPr>
                <w:rFonts w:ascii="仿宋_GB2312" w:hAnsi="宋体" w:eastAsia="仿宋_GB2312" w:cs="宋体"/>
                <w:kern w:val="0"/>
              </w:rPr>
            </w:pPr>
          </w:p>
        </w:tc>
      </w:tr>
      <w:tr w14:paraId="0C662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6FB1F0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1E2BB5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1D29A9D">
            <w:pPr>
              <w:spacing w:line="240" w:lineRule="auto"/>
              <w:ind w:firstLine="420"/>
              <w:jc w:val="center"/>
              <w:rPr>
                <w:rFonts w:ascii="仿宋_GB2312" w:hAnsi="宋体" w:eastAsia="仿宋_GB2312" w:cs="宋体"/>
                <w:kern w:val="0"/>
              </w:rPr>
            </w:pPr>
          </w:p>
        </w:tc>
        <w:tc>
          <w:tcPr>
            <w:tcW w:w="1020" w:type="dxa"/>
            <w:vAlign w:val="center"/>
          </w:tcPr>
          <w:p w14:paraId="7ED2B9E4">
            <w:pPr>
              <w:spacing w:line="240" w:lineRule="auto"/>
              <w:ind w:firstLine="420"/>
              <w:jc w:val="center"/>
              <w:rPr>
                <w:rFonts w:ascii="仿宋_GB2312" w:hAnsi="宋体" w:eastAsia="仿宋_GB2312" w:cs="宋体"/>
                <w:kern w:val="0"/>
              </w:rPr>
            </w:pPr>
          </w:p>
        </w:tc>
        <w:tc>
          <w:tcPr>
            <w:tcW w:w="1099" w:type="dxa"/>
            <w:vAlign w:val="center"/>
          </w:tcPr>
          <w:p w14:paraId="17689A74">
            <w:pPr>
              <w:spacing w:line="240" w:lineRule="auto"/>
              <w:jc w:val="both"/>
              <w:rPr>
                <w:rFonts w:hint="eastAsia" w:ascii="仿宋_GB2312" w:hAnsi="宋体" w:eastAsia="仿宋_GB2312" w:cs="宋体"/>
                <w:kern w:val="0"/>
              </w:rPr>
            </w:pPr>
          </w:p>
        </w:tc>
        <w:tc>
          <w:tcPr>
            <w:tcW w:w="1099" w:type="dxa"/>
            <w:vAlign w:val="center"/>
          </w:tcPr>
          <w:p w14:paraId="53E2661B">
            <w:pPr>
              <w:spacing w:line="240" w:lineRule="auto"/>
              <w:jc w:val="both"/>
              <w:rPr>
                <w:rFonts w:hint="eastAsia" w:ascii="仿宋_GB2312" w:hAnsi="宋体" w:eastAsia="仿宋_GB2312" w:cs="宋体"/>
                <w:kern w:val="0"/>
              </w:rPr>
            </w:pPr>
          </w:p>
        </w:tc>
        <w:tc>
          <w:tcPr>
            <w:tcW w:w="809" w:type="dxa"/>
            <w:vAlign w:val="center"/>
          </w:tcPr>
          <w:p w14:paraId="7C8B1EFB">
            <w:pPr>
              <w:spacing w:line="240" w:lineRule="auto"/>
              <w:ind w:firstLine="420"/>
              <w:jc w:val="center"/>
              <w:rPr>
                <w:rFonts w:hint="eastAsia" w:ascii="仿宋_GB2312" w:hAnsi="宋体" w:eastAsia="仿宋_GB2312" w:cs="宋体"/>
                <w:kern w:val="0"/>
                <w:lang w:val="en-US" w:eastAsia="zh-CN"/>
              </w:rPr>
            </w:pPr>
          </w:p>
        </w:tc>
        <w:tc>
          <w:tcPr>
            <w:tcW w:w="849" w:type="dxa"/>
            <w:vAlign w:val="center"/>
          </w:tcPr>
          <w:p w14:paraId="3574A4B8">
            <w:pPr>
              <w:spacing w:line="240" w:lineRule="auto"/>
              <w:ind w:firstLine="420"/>
              <w:jc w:val="center"/>
              <w:rPr>
                <w:rFonts w:hint="eastAsia" w:ascii="仿宋_GB2312" w:hAnsi="宋体" w:eastAsia="仿宋_GB2312" w:cs="宋体"/>
                <w:kern w:val="0"/>
                <w:lang w:val="en-US" w:eastAsia="zh-CN"/>
              </w:rPr>
            </w:pPr>
          </w:p>
        </w:tc>
        <w:tc>
          <w:tcPr>
            <w:tcW w:w="1383" w:type="dxa"/>
            <w:vAlign w:val="center"/>
          </w:tcPr>
          <w:p w14:paraId="72A0FDEB">
            <w:pPr>
              <w:spacing w:line="240" w:lineRule="auto"/>
              <w:ind w:firstLine="420"/>
              <w:jc w:val="center"/>
              <w:rPr>
                <w:rFonts w:ascii="仿宋_GB2312" w:hAnsi="宋体" w:eastAsia="仿宋_GB2312" w:cs="宋体"/>
                <w:kern w:val="0"/>
              </w:rPr>
            </w:pPr>
          </w:p>
        </w:tc>
      </w:tr>
      <w:tr w14:paraId="598D0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EB78B2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EAEC79E">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81D03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1023BC9B">
            <w:pPr>
              <w:spacing w:line="240" w:lineRule="auto"/>
              <w:jc w:val="center"/>
              <w:rPr>
                <w:rFonts w:ascii="仿宋_GB2312" w:hAnsi="宋体" w:eastAsia="仿宋_GB2312" w:cs="宋体"/>
                <w:kern w:val="0"/>
              </w:rPr>
            </w:pPr>
            <w:r>
              <w:rPr>
                <w:rFonts w:hint="eastAsia" w:ascii="仿宋_GB2312" w:hAnsi="宋体" w:eastAsia="仿宋_GB2312" w:cs="宋体"/>
                <w:kern w:val="0"/>
              </w:rPr>
              <w:t>完成时间</w:t>
            </w:r>
          </w:p>
        </w:tc>
        <w:tc>
          <w:tcPr>
            <w:tcW w:w="1099" w:type="dxa"/>
            <w:vAlign w:val="center"/>
          </w:tcPr>
          <w:p w14:paraId="0CDBBE50">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2024年全年</w:t>
            </w:r>
          </w:p>
        </w:tc>
        <w:tc>
          <w:tcPr>
            <w:tcW w:w="1099" w:type="dxa"/>
            <w:vAlign w:val="center"/>
          </w:tcPr>
          <w:p w14:paraId="3957F363">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2024年全年</w:t>
            </w:r>
          </w:p>
        </w:tc>
        <w:tc>
          <w:tcPr>
            <w:tcW w:w="809" w:type="dxa"/>
            <w:vAlign w:val="center"/>
          </w:tcPr>
          <w:p w14:paraId="6FA492F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A479DD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7754CB6">
            <w:pPr>
              <w:spacing w:line="240" w:lineRule="auto"/>
              <w:ind w:firstLine="420"/>
              <w:jc w:val="center"/>
              <w:rPr>
                <w:rFonts w:ascii="仿宋_GB2312" w:hAnsi="宋体" w:eastAsia="仿宋_GB2312" w:cs="宋体"/>
                <w:kern w:val="0"/>
              </w:rPr>
            </w:pPr>
          </w:p>
        </w:tc>
      </w:tr>
      <w:tr w14:paraId="0E600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134354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6A3B4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29D8354">
            <w:pPr>
              <w:spacing w:line="240" w:lineRule="auto"/>
              <w:ind w:firstLine="420"/>
              <w:jc w:val="center"/>
              <w:rPr>
                <w:rFonts w:ascii="仿宋_GB2312" w:hAnsi="宋体" w:eastAsia="仿宋_GB2312" w:cs="宋体"/>
                <w:kern w:val="0"/>
              </w:rPr>
            </w:pPr>
          </w:p>
        </w:tc>
        <w:tc>
          <w:tcPr>
            <w:tcW w:w="1020" w:type="dxa"/>
            <w:vAlign w:val="center"/>
          </w:tcPr>
          <w:p w14:paraId="7543012B">
            <w:pPr>
              <w:spacing w:line="240" w:lineRule="auto"/>
              <w:ind w:firstLine="420"/>
              <w:jc w:val="center"/>
              <w:rPr>
                <w:rFonts w:ascii="仿宋_GB2312" w:hAnsi="宋体" w:eastAsia="仿宋_GB2312" w:cs="宋体"/>
                <w:kern w:val="0"/>
              </w:rPr>
            </w:pPr>
          </w:p>
        </w:tc>
        <w:tc>
          <w:tcPr>
            <w:tcW w:w="1099" w:type="dxa"/>
            <w:vAlign w:val="center"/>
          </w:tcPr>
          <w:p w14:paraId="7111FFA1">
            <w:pPr>
              <w:spacing w:line="240" w:lineRule="auto"/>
              <w:jc w:val="both"/>
              <w:rPr>
                <w:rFonts w:hint="eastAsia" w:ascii="仿宋_GB2312" w:hAnsi="宋体" w:eastAsia="仿宋_GB2312" w:cs="宋体"/>
                <w:kern w:val="0"/>
              </w:rPr>
            </w:pPr>
          </w:p>
        </w:tc>
        <w:tc>
          <w:tcPr>
            <w:tcW w:w="1099" w:type="dxa"/>
            <w:vAlign w:val="center"/>
          </w:tcPr>
          <w:p w14:paraId="1B0196DB">
            <w:pPr>
              <w:spacing w:line="240" w:lineRule="auto"/>
              <w:jc w:val="both"/>
              <w:rPr>
                <w:rFonts w:hint="eastAsia" w:ascii="仿宋_GB2312" w:hAnsi="宋体" w:eastAsia="仿宋_GB2312" w:cs="宋体"/>
                <w:kern w:val="0"/>
              </w:rPr>
            </w:pPr>
          </w:p>
        </w:tc>
        <w:tc>
          <w:tcPr>
            <w:tcW w:w="809" w:type="dxa"/>
            <w:vAlign w:val="center"/>
          </w:tcPr>
          <w:p w14:paraId="35E56CC5">
            <w:pPr>
              <w:spacing w:line="240" w:lineRule="auto"/>
              <w:ind w:firstLine="420"/>
              <w:jc w:val="center"/>
              <w:rPr>
                <w:rFonts w:hint="eastAsia" w:ascii="仿宋_GB2312" w:hAnsi="宋体" w:eastAsia="仿宋_GB2312" w:cs="宋体"/>
                <w:kern w:val="0"/>
                <w:lang w:val="en-US" w:eastAsia="zh-CN"/>
              </w:rPr>
            </w:pPr>
          </w:p>
        </w:tc>
        <w:tc>
          <w:tcPr>
            <w:tcW w:w="849" w:type="dxa"/>
            <w:vAlign w:val="center"/>
          </w:tcPr>
          <w:p w14:paraId="29D8904F">
            <w:pPr>
              <w:spacing w:line="240" w:lineRule="auto"/>
              <w:ind w:firstLine="420"/>
              <w:jc w:val="center"/>
              <w:rPr>
                <w:rFonts w:hint="eastAsia" w:ascii="仿宋_GB2312" w:hAnsi="宋体" w:eastAsia="仿宋_GB2312" w:cs="宋体"/>
                <w:kern w:val="0"/>
                <w:lang w:val="en-US" w:eastAsia="zh-CN"/>
              </w:rPr>
            </w:pPr>
          </w:p>
        </w:tc>
        <w:tc>
          <w:tcPr>
            <w:tcW w:w="1383" w:type="dxa"/>
            <w:vAlign w:val="center"/>
          </w:tcPr>
          <w:p w14:paraId="5B9239DE">
            <w:pPr>
              <w:spacing w:line="240" w:lineRule="auto"/>
              <w:ind w:firstLine="420"/>
              <w:jc w:val="center"/>
              <w:rPr>
                <w:rFonts w:ascii="仿宋_GB2312" w:hAnsi="宋体" w:eastAsia="仿宋_GB2312" w:cs="宋体"/>
                <w:kern w:val="0"/>
              </w:rPr>
            </w:pPr>
          </w:p>
        </w:tc>
      </w:tr>
      <w:tr w14:paraId="45C6F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088E15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3B3F77B">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6BAA85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7674E709">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6B706A64">
            <w:pPr>
              <w:spacing w:line="240" w:lineRule="auto"/>
              <w:jc w:val="both"/>
              <w:rPr>
                <w:rFonts w:ascii="仿宋_GB2312" w:hAnsi="宋体" w:eastAsia="仿宋_GB2312" w:cs="宋体"/>
                <w:kern w:val="0"/>
              </w:rPr>
            </w:pPr>
            <w:r>
              <w:rPr>
                <w:rFonts w:hint="eastAsia" w:ascii="仿宋_GB2312" w:hAnsi="宋体" w:eastAsia="仿宋_GB2312" w:cs="宋体"/>
                <w:kern w:val="0"/>
              </w:rPr>
              <w:t>促进经济发展</w:t>
            </w:r>
          </w:p>
        </w:tc>
        <w:tc>
          <w:tcPr>
            <w:tcW w:w="1099" w:type="dxa"/>
            <w:vAlign w:val="center"/>
          </w:tcPr>
          <w:p w14:paraId="0EE4217E">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14:paraId="034F1707">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14:paraId="088596D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DB7EE7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78AD08C9">
            <w:pPr>
              <w:spacing w:line="240" w:lineRule="auto"/>
              <w:ind w:firstLine="420"/>
              <w:jc w:val="center"/>
              <w:rPr>
                <w:rFonts w:ascii="仿宋_GB2312" w:hAnsi="宋体" w:eastAsia="仿宋_GB2312" w:cs="宋体"/>
                <w:kern w:val="0"/>
              </w:rPr>
            </w:pPr>
          </w:p>
        </w:tc>
      </w:tr>
      <w:tr w14:paraId="526D9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42EF57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ED1D2C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97BE94">
            <w:pPr>
              <w:spacing w:line="240" w:lineRule="auto"/>
              <w:ind w:firstLine="420"/>
              <w:jc w:val="center"/>
              <w:rPr>
                <w:rFonts w:ascii="仿宋_GB2312" w:hAnsi="宋体" w:eastAsia="仿宋_GB2312" w:cs="宋体"/>
                <w:kern w:val="0"/>
              </w:rPr>
            </w:pPr>
          </w:p>
        </w:tc>
        <w:tc>
          <w:tcPr>
            <w:tcW w:w="1020" w:type="dxa"/>
            <w:vAlign w:val="center"/>
          </w:tcPr>
          <w:p w14:paraId="5848CC7C">
            <w:pPr>
              <w:spacing w:line="240" w:lineRule="auto"/>
              <w:ind w:firstLine="420"/>
              <w:jc w:val="center"/>
              <w:rPr>
                <w:rFonts w:ascii="仿宋_GB2312" w:hAnsi="宋体" w:eastAsia="仿宋_GB2312" w:cs="宋体"/>
                <w:kern w:val="0"/>
              </w:rPr>
            </w:pPr>
          </w:p>
        </w:tc>
        <w:tc>
          <w:tcPr>
            <w:tcW w:w="1099" w:type="dxa"/>
            <w:vAlign w:val="center"/>
          </w:tcPr>
          <w:p w14:paraId="5C01DE3C">
            <w:pPr>
              <w:spacing w:line="240" w:lineRule="auto"/>
              <w:ind w:firstLine="420"/>
              <w:jc w:val="center"/>
              <w:rPr>
                <w:rFonts w:ascii="仿宋_GB2312" w:hAnsi="宋体" w:eastAsia="仿宋_GB2312" w:cs="宋体"/>
                <w:kern w:val="0"/>
              </w:rPr>
            </w:pPr>
          </w:p>
        </w:tc>
        <w:tc>
          <w:tcPr>
            <w:tcW w:w="1099" w:type="dxa"/>
            <w:vAlign w:val="center"/>
          </w:tcPr>
          <w:p w14:paraId="558D7400">
            <w:pPr>
              <w:spacing w:line="240" w:lineRule="auto"/>
              <w:ind w:firstLine="420"/>
              <w:jc w:val="center"/>
              <w:rPr>
                <w:rFonts w:ascii="仿宋_GB2312" w:hAnsi="宋体" w:eastAsia="仿宋_GB2312" w:cs="宋体"/>
                <w:kern w:val="0"/>
              </w:rPr>
            </w:pPr>
          </w:p>
        </w:tc>
        <w:tc>
          <w:tcPr>
            <w:tcW w:w="809" w:type="dxa"/>
            <w:vAlign w:val="center"/>
          </w:tcPr>
          <w:p w14:paraId="648F61C4">
            <w:pPr>
              <w:spacing w:line="240" w:lineRule="auto"/>
              <w:ind w:firstLine="420"/>
              <w:jc w:val="center"/>
              <w:rPr>
                <w:rFonts w:ascii="仿宋_GB2312" w:hAnsi="宋体" w:eastAsia="仿宋_GB2312" w:cs="宋体"/>
                <w:kern w:val="0"/>
              </w:rPr>
            </w:pPr>
          </w:p>
        </w:tc>
        <w:tc>
          <w:tcPr>
            <w:tcW w:w="849" w:type="dxa"/>
            <w:vAlign w:val="center"/>
          </w:tcPr>
          <w:p w14:paraId="707777AF">
            <w:pPr>
              <w:spacing w:line="240" w:lineRule="auto"/>
              <w:ind w:firstLine="420"/>
              <w:jc w:val="center"/>
              <w:rPr>
                <w:rFonts w:ascii="仿宋_GB2312" w:hAnsi="宋体" w:eastAsia="仿宋_GB2312" w:cs="宋体"/>
                <w:kern w:val="0"/>
              </w:rPr>
            </w:pPr>
          </w:p>
        </w:tc>
        <w:tc>
          <w:tcPr>
            <w:tcW w:w="1383" w:type="dxa"/>
            <w:vAlign w:val="center"/>
          </w:tcPr>
          <w:p w14:paraId="53D40230">
            <w:pPr>
              <w:spacing w:line="240" w:lineRule="auto"/>
              <w:ind w:firstLine="420"/>
              <w:jc w:val="center"/>
              <w:rPr>
                <w:rFonts w:ascii="仿宋_GB2312" w:hAnsi="宋体" w:eastAsia="仿宋_GB2312" w:cs="宋体"/>
                <w:kern w:val="0"/>
              </w:rPr>
            </w:pPr>
          </w:p>
        </w:tc>
      </w:tr>
      <w:tr w14:paraId="603A5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DA5C8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B6D2DF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55C0883">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1DCE6FD3">
            <w:pPr>
              <w:spacing w:line="240" w:lineRule="auto"/>
              <w:jc w:val="both"/>
              <w:rPr>
                <w:rFonts w:ascii="仿宋_GB2312" w:hAnsi="宋体" w:eastAsia="仿宋_GB2312" w:cs="宋体"/>
                <w:kern w:val="0"/>
              </w:rPr>
            </w:pPr>
            <w:r>
              <w:rPr>
                <w:rFonts w:hint="eastAsia" w:ascii="仿宋_GB2312" w:hAnsi="宋体" w:eastAsia="仿宋_GB2312" w:cs="宋体"/>
                <w:kern w:val="0"/>
              </w:rPr>
              <w:t>对汨罗市非遗项目了解比率比往期增长率</w:t>
            </w:r>
          </w:p>
        </w:tc>
        <w:tc>
          <w:tcPr>
            <w:tcW w:w="1099" w:type="dxa"/>
            <w:vAlign w:val="center"/>
          </w:tcPr>
          <w:p w14:paraId="5025C052">
            <w:pPr>
              <w:spacing w:line="240" w:lineRule="auto"/>
              <w:jc w:val="both"/>
              <w:rPr>
                <w:rFonts w:ascii="仿宋_GB2312" w:hAnsi="宋体" w:eastAsia="仿宋_GB2312" w:cs="宋体"/>
                <w:kern w:val="0"/>
              </w:rPr>
            </w:pPr>
            <w:r>
              <w:rPr>
                <w:rFonts w:hint="eastAsia" w:ascii="仿宋_GB2312" w:hAnsi="宋体" w:eastAsia="仿宋_GB2312" w:cs="宋体"/>
                <w:kern w:val="0"/>
              </w:rPr>
              <w:t>大于或等于5%</w:t>
            </w:r>
          </w:p>
        </w:tc>
        <w:tc>
          <w:tcPr>
            <w:tcW w:w="1099" w:type="dxa"/>
            <w:vAlign w:val="center"/>
          </w:tcPr>
          <w:p w14:paraId="2EF23621">
            <w:pPr>
              <w:spacing w:line="240" w:lineRule="auto"/>
              <w:jc w:val="both"/>
              <w:rPr>
                <w:rFonts w:ascii="仿宋_GB2312" w:hAnsi="宋体" w:eastAsia="仿宋_GB2312" w:cs="宋体"/>
                <w:kern w:val="0"/>
              </w:rPr>
            </w:pPr>
            <w:r>
              <w:rPr>
                <w:rFonts w:hint="eastAsia" w:ascii="仿宋_GB2312" w:hAnsi="宋体" w:eastAsia="仿宋_GB2312" w:cs="宋体"/>
                <w:kern w:val="0"/>
              </w:rPr>
              <w:t>经随机对群众口头询问或采访，被访人员对汨罗市非遗项目了解比率比往期增长5%</w:t>
            </w:r>
          </w:p>
        </w:tc>
        <w:tc>
          <w:tcPr>
            <w:tcW w:w="809" w:type="dxa"/>
            <w:vAlign w:val="center"/>
          </w:tcPr>
          <w:p w14:paraId="476376B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C593A9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1DE0102">
            <w:pPr>
              <w:spacing w:line="240" w:lineRule="auto"/>
              <w:ind w:firstLine="420"/>
              <w:jc w:val="center"/>
              <w:rPr>
                <w:rFonts w:ascii="仿宋_GB2312" w:hAnsi="宋体" w:eastAsia="仿宋_GB2312" w:cs="宋体"/>
                <w:kern w:val="0"/>
              </w:rPr>
            </w:pPr>
          </w:p>
        </w:tc>
      </w:tr>
      <w:tr w14:paraId="668CA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4237B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8F1EF3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F5E4B76">
            <w:pPr>
              <w:spacing w:line="240" w:lineRule="auto"/>
              <w:ind w:firstLine="420"/>
              <w:jc w:val="center"/>
              <w:rPr>
                <w:rFonts w:ascii="仿宋_GB2312" w:hAnsi="宋体" w:eastAsia="仿宋_GB2312" w:cs="宋体"/>
                <w:kern w:val="0"/>
              </w:rPr>
            </w:pPr>
          </w:p>
        </w:tc>
        <w:tc>
          <w:tcPr>
            <w:tcW w:w="1020" w:type="dxa"/>
            <w:vAlign w:val="center"/>
          </w:tcPr>
          <w:p w14:paraId="1DD57808">
            <w:pPr>
              <w:spacing w:line="240" w:lineRule="auto"/>
              <w:ind w:firstLine="420"/>
              <w:jc w:val="center"/>
              <w:rPr>
                <w:rFonts w:ascii="仿宋_GB2312" w:hAnsi="宋体" w:eastAsia="仿宋_GB2312" w:cs="宋体"/>
                <w:kern w:val="0"/>
              </w:rPr>
            </w:pPr>
          </w:p>
        </w:tc>
        <w:tc>
          <w:tcPr>
            <w:tcW w:w="1099" w:type="dxa"/>
            <w:vAlign w:val="center"/>
          </w:tcPr>
          <w:p w14:paraId="08F4FF18">
            <w:pPr>
              <w:spacing w:line="240" w:lineRule="auto"/>
              <w:ind w:firstLine="420"/>
              <w:jc w:val="center"/>
              <w:rPr>
                <w:rFonts w:ascii="仿宋_GB2312" w:hAnsi="宋体" w:eastAsia="仿宋_GB2312" w:cs="宋体"/>
                <w:kern w:val="0"/>
              </w:rPr>
            </w:pPr>
          </w:p>
        </w:tc>
        <w:tc>
          <w:tcPr>
            <w:tcW w:w="1099" w:type="dxa"/>
            <w:vAlign w:val="center"/>
          </w:tcPr>
          <w:p w14:paraId="3C0FFE4E">
            <w:pPr>
              <w:spacing w:line="240" w:lineRule="auto"/>
              <w:ind w:firstLine="420"/>
              <w:jc w:val="center"/>
              <w:rPr>
                <w:rFonts w:ascii="仿宋_GB2312" w:hAnsi="宋体" w:eastAsia="仿宋_GB2312" w:cs="宋体"/>
                <w:kern w:val="0"/>
              </w:rPr>
            </w:pPr>
          </w:p>
        </w:tc>
        <w:tc>
          <w:tcPr>
            <w:tcW w:w="809" w:type="dxa"/>
            <w:vAlign w:val="center"/>
          </w:tcPr>
          <w:p w14:paraId="4FA77CB6">
            <w:pPr>
              <w:spacing w:line="240" w:lineRule="auto"/>
              <w:ind w:firstLine="420"/>
              <w:jc w:val="center"/>
              <w:rPr>
                <w:rFonts w:ascii="仿宋_GB2312" w:hAnsi="宋体" w:eastAsia="仿宋_GB2312" w:cs="宋体"/>
                <w:kern w:val="0"/>
              </w:rPr>
            </w:pPr>
          </w:p>
        </w:tc>
        <w:tc>
          <w:tcPr>
            <w:tcW w:w="849" w:type="dxa"/>
            <w:vAlign w:val="center"/>
          </w:tcPr>
          <w:p w14:paraId="5F1BB992">
            <w:pPr>
              <w:spacing w:line="240" w:lineRule="auto"/>
              <w:ind w:firstLine="420"/>
              <w:jc w:val="center"/>
              <w:rPr>
                <w:rFonts w:ascii="仿宋_GB2312" w:hAnsi="宋体" w:eastAsia="仿宋_GB2312" w:cs="宋体"/>
                <w:kern w:val="0"/>
              </w:rPr>
            </w:pPr>
          </w:p>
        </w:tc>
        <w:tc>
          <w:tcPr>
            <w:tcW w:w="1383" w:type="dxa"/>
            <w:vAlign w:val="center"/>
          </w:tcPr>
          <w:p w14:paraId="41246095">
            <w:pPr>
              <w:spacing w:line="240" w:lineRule="auto"/>
              <w:ind w:firstLine="420"/>
              <w:jc w:val="center"/>
              <w:rPr>
                <w:rFonts w:ascii="仿宋_GB2312" w:hAnsi="宋体" w:eastAsia="仿宋_GB2312" w:cs="宋体"/>
                <w:kern w:val="0"/>
              </w:rPr>
            </w:pPr>
          </w:p>
        </w:tc>
      </w:tr>
      <w:tr w14:paraId="569A4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20912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7741F0D">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68F9773">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ED50477">
            <w:pPr>
              <w:spacing w:line="240" w:lineRule="auto"/>
              <w:jc w:val="both"/>
              <w:rPr>
                <w:rFonts w:ascii="仿宋_GB2312" w:hAnsi="宋体" w:eastAsia="仿宋_GB2312" w:cs="宋体"/>
                <w:kern w:val="0"/>
              </w:rPr>
            </w:pPr>
            <w:r>
              <w:rPr>
                <w:rFonts w:hint="eastAsia" w:ascii="仿宋_GB2312" w:hAnsi="宋体" w:eastAsia="仿宋_GB2312" w:cs="宋体"/>
                <w:kern w:val="0"/>
              </w:rPr>
              <w:t>生态环境改善状况</w:t>
            </w:r>
          </w:p>
        </w:tc>
        <w:tc>
          <w:tcPr>
            <w:tcW w:w="1099" w:type="dxa"/>
            <w:vAlign w:val="center"/>
          </w:tcPr>
          <w:p w14:paraId="1747162B">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14:paraId="183D88FD">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14:paraId="1F6ABD0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0CCAA3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1074872">
            <w:pPr>
              <w:spacing w:line="240" w:lineRule="auto"/>
              <w:ind w:firstLine="420"/>
              <w:jc w:val="center"/>
              <w:rPr>
                <w:rFonts w:ascii="仿宋_GB2312" w:hAnsi="宋体" w:eastAsia="仿宋_GB2312" w:cs="宋体"/>
                <w:kern w:val="0"/>
              </w:rPr>
            </w:pPr>
          </w:p>
        </w:tc>
      </w:tr>
      <w:tr w14:paraId="5EDAB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DA93E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4A12751">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E598CAE">
            <w:pPr>
              <w:spacing w:line="240" w:lineRule="auto"/>
              <w:ind w:firstLine="420"/>
              <w:jc w:val="center"/>
              <w:rPr>
                <w:rFonts w:ascii="仿宋_GB2312" w:hAnsi="宋体" w:eastAsia="仿宋_GB2312" w:cs="宋体"/>
                <w:kern w:val="0"/>
              </w:rPr>
            </w:pPr>
          </w:p>
        </w:tc>
        <w:tc>
          <w:tcPr>
            <w:tcW w:w="1020" w:type="dxa"/>
            <w:vAlign w:val="center"/>
          </w:tcPr>
          <w:p w14:paraId="0D4C2D92">
            <w:pPr>
              <w:spacing w:line="240" w:lineRule="auto"/>
              <w:ind w:firstLine="420"/>
              <w:jc w:val="center"/>
              <w:rPr>
                <w:rFonts w:ascii="仿宋_GB2312" w:hAnsi="宋体" w:eastAsia="仿宋_GB2312" w:cs="宋体"/>
                <w:kern w:val="0"/>
              </w:rPr>
            </w:pPr>
          </w:p>
        </w:tc>
        <w:tc>
          <w:tcPr>
            <w:tcW w:w="1099" w:type="dxa"/>
            <w:vAlign w:val="center"/>
          </w:tcPr>
          <w:p w14:paraId="62C90E51">
            <w:pPr>
              <w:spacing w:line="240" w:lineRule="auto"/>
              <w:ind w:firstLine="420"/>
              <w:jc w:val="center"/>
              <w:rPr>
                <w:rFonts w:ascii="仿宋_GB2312" w:hAnsi="宋体" w:eastAsia="仿宋_GB2312" w:cs="宋体"/>
                <w:kern w:val="0"/>
              </w:rPr>
            </w:pPr>
          </w:p>
        </w:tc>
        <w:tc>
          <w:tcPr>
            <w:tcW w:w="1099" w:type="dxa"/>
            <w:vAlign w:val="center"/>
          </w:tcPr>
          <w:p w14:paraId="4D0D8AC6">
            <w:pPr>
              <w:spacing w:line="240" w:lineRule="auto"/>
              <w:ind w:firstLine="420"/>
              <w:jc w:val="center"/>
              <w:rPr>
                <w:rFonts w:ascii="仿宋_GB2312" w:hAnsi="宋体" w:eastAsia="仿宋_GB2312" w:cs="宋体"/>
                <w:kern w:val="0"/>
              </w:rPr>
            </w:pPr>
          </w:p>
        </w:tc>
        <w:tc>
          <w:tcPr>
            <w:tcW w:w="809" w:type="dxa"/>
            <w:vAlign w:val="center"/>
          </w:tcPr>
          <w:p w14:paraId="1B3FBF23">
            <w:pPr>
              <w:spacing w:line="240" w:lineRule="auto"/>
              <w:ind w:firstLine="420"/>
              <w:jc w:val="center"/>
              <w:rPr>
                <w:rFonts w:ascii="仿宋_GB2312" w:hAnsi="宋体" w:eastAsia="仿宋_GB2312" w:cs="宋体"/>
                <w:kern w:val="0"/>
              </w:rPr>
            </w:pPr>
          </w:p>
        </w:tc>
        <w:tc>
          <w:tcPr>
            <w:tcW w:w="849" w:type="dxa"/>
            <w:vAlign w:val="center"/>
          </w:tcPr>
          <w:p w14:paraId="0068FDF6">
            <w:pPr>
              <w:spacing w:line="240" w:lineRule="auto"/>
              <w:ind w:firstLine="420"/>
              <w:jc w:val="center"/>
              <w:rPr>
                <w:rFonts w:ascii="仿宋_GB2312" w:hAnsi="宋体" w:eastAsia="仿宋_GB2312" w:cs="宋体"/>
                <w:kern w:val="0"/>
              </w:rPr>
            </w:pPr>
          </w:p>
        </w:tc>
        <w:tc>
          <w:tcPr>
            <w:tcW w:w="1383" w:type="dxa"/>
            <w:vAlign w:val="center"/>
          </w:tcPr>
          <w:p w14:paraId="7356B42D">
            <w:pPr>
              <w:spacing w:line="240" w:lineRule="auto"/>
              <w:ind w:firstLine="420"/>
              <w:jc w:val="center"/>
              <w:rPr>
                <w:rFonts w:ascii="仿宋_GB2312" w:hAnsi="宋体" w:eastAsia="仿宋_GB2312" w:cs="宋体"/>
                <w:kern w:val="0"/>
              </w:rPr>
            </w:pPr>
          </w:p>
        </w:tc>
      </w:tr>
      <w:tr w14:paraId="51B35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055742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D0E77D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8C7B3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DA5C143">
            <w:pPr>
              <w:spacing w:line="240" w:lineRule="auto"/>
              <w:jc w:val="both"/>
              <w:rPr>
                <w:rFonts w:ascii="仿宋_GB2312" w:hAnsi="宋体" w:eastAsia="仿宋_GB2312" w:cs="宋体"/>
                <w:kern w:val="0"/>
              </w:rPr>
            </w:pPr>
            <w:r>
              <w:rPr>
                <w:rFonts w:hint="eastAsia" w:ascii="仿宋_GB2312" w:hAnsi="宋体" w:eastAsia="仿宋_GB2312" w:cs="宋体"/>
                <w:kern w:val="0"/>
              </w:rPr>
              <w:t>对非遗保护传承的氛围获得影响</w:t>
            </w:r>
          </w:p>
        </w:tc>
        <w:tc>
          <w:tcPr>
            <w:tcW w:w="1099" w:type="dxa"/>
            <w:vAlign w:val="center"/>
          </w:tcPr>
          <w:p w14:paraId="2AE563FF">
            <w:pPr>
              <w:spacing w:line="240" w:lineRule="auto"/>
              <w:jc w:val="center"/>
              <w:rPr>
                <w:rFonts w:ascii="仿宋_GB2312" w:hAnsi="宋体" w:eastAsia="仿宋_GB2312" w:cs="宋体"/>
                <w:kern w:val="0"/>
              </w:rPr>
            </w:pPr>
            <w:r>
              <w:rPr>
                <w:rFonts w:hint="eastAsia" w:ascii="仿宋_GB2312" w:hAnsi="宋体" w:eastAsia="仿宋_GB2312" w:cs="宋体"/>
                <w:kern w:val="0"/>
              </w:rPr>
              <w:t>持续</w:t>
            </w:r>
          </w:p>
        </w:tc>
        <w:tc>
          <w:tcPr>
            <w:tcW w:w="1099" w:type="dxa"/>
            <w:vAlign w:val="center"/>
          </w:tcPr>
          <w:p w14:paraId="46968179">
            <w:pPr>
              <w:spacing w:line="240" w:lineRule="auto"/>
              <w:jc w:val="center"/>
              <w:rPr>
                <w:rFonts w:ascii="仿宋_GB2312" w:hAnsi="宋体" w:eastAsia="仿宋_GB2312" w:cs="宋体"/>
                <w:kern w:val="0"/>
              </w:rPr>
            </w:pPr>
            <w:r>
              <w:rPr>
                <w:rFonts w:hint="eastAsia" w:ascii="仿宋_GB2312" w:hAnsi="宋体" w:eastAsia="仿宋_GB2312" w:cs="宋体"/>
                <w:kern w:val="0"/>
              </w:rPr>
              <w:t>持续</w:t>
            </w:r>
          </w:p>
        </w:tc>
        <w:tc>
          <w:tcPr>
            <w:tcW w:w="809" w:type="dxa"/>
            <w:vAlign w:val="center"/>
          </w:tcPr>
          <w:p w14:paraId="384AC10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383DEF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30D5BEE">
            <w:pPr>
              <w:spacing w:line="240" w:lineRule="auto"/>
              <w:ind w:firstLine="420"/>
              <w:jc w:val="center"/>
              <w:rPr>
                <w:rFonts w:ascii="仿宋_GB2312" w:hAnsi="宋体" w:eastAsia="仿宋_GB2312" w:cs="宋体"/>
                <w:kern w:val="0"/>
              </w:rPr>
            </w:pPr>
          </w:p>
        </w:tc>
      </w:tr>
      <w:tr w14:paraId="0B5BF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77CD4C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BC2E33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EF7EAF0">
            <w:pPr>
              <w:spacing w:line="240" w:lineRule="auto"/>
              <w:ind w:firstLine="420"/>
              <w:jc w:val="center"/>
              <w:rPr>
                <w:rFonts w:ascii="仿宋_GB2312" w:hAnsi="宋体" w:eastAsia="仿宋_GB2312" w:cs="宋体"/>
                <w:kern w:val="0"/>
              </w:rPr>
            </w:pPr>
          </w:p>
        </w:tc>
        <w:tc>
          <w:tcPr>
            <w:tcW w:w="1020" w:type="dxa"/>
            <w:vAlign w:val="center"/>
          </w:tcPr>
          <w:p w14:paraId="10B9CCCF">
            <w:pPr>
              <w:spacing w:line="240" w:lineRule="auto"/>
              <w:ind w:firstLine="420"/>
              <w:jc w:val="center"/>
              <w:rPr>
                <w:rFonts w:ascii="仿宋_GB2312" w:hAnsi="宋体" w:eastAsia="仿宋_GB2312" w:cs="宋体"/>
                <w:kern w:val="0"/>
              </w:rPr>
            </w:pPr>
          </w:p>
        </w:tc>
        <w:tc>
          <w:tcPr>
            <w:tcW w:w="1099" w:type="dxa"/>
            <w:vAlign w:val="center"/>
          </w:tcPr>
          <w:p w14:paraId="72229B6C">
            <w:pPr>
              <w:spacing w:line="240" w:lineRule="auto"/>
              <w:ind w:firstLine="420"/>
              <w:jc w:val="center"/>
              <w:rPr>
                <w:rFonts w:ascii="仿宋_GB2312" w:hAnsi="宋体" w:eastAsia="仿宋_GB2312" w:cs="宋体"/>
                <w:kern w:val="0"/>
              </w:rPr>
            </w:pPr>
          </w:p>
        </w:tc>
        <w:tc>
          <w:tcPr>
            <w:tcW w:w="1099" w:type="dxa"/>
            <w:vAlign w:val="center"/>
          </w:tcPr>
          <w:p w14:paraId="07F08346">
            <w:pPr>
              <w:spacing w:line="240" w:lineRule="auto"/>
              <w:ind w:firstLine="420"/>
              <w:jc w:val="center"/>
              <w:rPr>
                <w:rFonts w:ascii="仿宋_GB2312" w:hAnsi="宋体" w:eastAsia="仿宋_GB2312" w:cs="宋体"/>
                <w:kern w:val="0"/>
              </w:rPr>
            </w:pPr>
          </w:p>
        </w:tc>
        <w:tc>
          <w:tcPr>
            <w:tcW w:w="809" w:type="dxa"/>
            <w:vAlign w:val="center"/>
          </w:tcPr>
          <w:p w14:paraId="08FEE1C1">
            <w:pPr>
              <w:spacing w:line="240" w:lineRule="auto"/>
              <w:ind w:firstLine="420"/>
              <w:jc w:val="center"/>
              <w:rPr>
                <w:rFonts w:ascii="仿宋_GB2312" w:hAnsi="宋体" w:eastAsia="仿宋_GB2312" w:cs="宋体"/>
                <w:kern w:val="0"/>
              </w:rPr>
            </w:pPr>
          </w:p>
        </w:tc>
        <w:tc>
          <w:tcPr>
            <w:tcW w:w="849" w:type="dxa"/>
            <w:vAlign w:val="center"/>
          </w:tcPr>
          <w:p w14:paraId="17FF9520">
            <w:pPr>
              <w:spacing w:line="240" w:lineRule="auto"/>
              <w:ind w:firstLine="420"/>
              <w:jc w:val="center"/>
              <w:rPr>
                <w:rFonts w:ascii="仿宋_GB2312" w:hAnsi="宋体" w:eastAsia="仿宋_GB2312" w:cs="宋体"/>
                <w:kern w:val="0"/>
              </w:rPr>
            </w:pPr>
          </w:p>
        </w:tc>
        <w:tc>
          <w:tcPr>
            <w:tcW w:w="1383" w:type="dxa"/>
            <w:vAlign w:val="center"/>
          </w:tcPr>
          <w:p w14:paraId="7F84222E">
            <w:pPr>
              <w:spacing w:line="240" w:lineRule="auto"/>
              <w:ind w:firstLine="420"/>
              <w:jc w:val="center"/>
              <w:rPr>
                <w:rFonts w:ascii="仿宋_GB2312" w:hAnsi="宋体" w:eastAsia="仿宋_GB2312" w:cs="宋体"/>
                <w:kern w:val="0"/>
              </w:rPr>
            </w:pPr>
          </w:p>
        </w:tc>
      </w:tr>
      <w:tr w14:paraId="72AFD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6D1545D">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9006677">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53FB049">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539B3C49">
            <w:pPr>
              <w:spacing w:line="240" w:lineRule="auto"/>
              <w:jc w:val="both"/>
              <w:rPr>
                <w:rFonts w:ascii="仿宋_GB2312" w:hAnsi="宋体" w:eastAsia="仿宋_GB2312" w:cs="宋体"/>
                <w:kern w:val="0"/>
              </w:rPr>
            </w:pPr>
            <w:r>
              <w:rPr>
                <w:rFonts w:hint="eastAsia" w:ascii="仿宋_GB2312" w:hAnsi="宋体" w:eastAsia="仿宋_GB2312" w:cs="宋体"/>
                <w:kern w:val="0"/>
              </w:rPr>
              <w:t>社会公众满意度</w:t>
            </w:r>
          </w:p>
        </w:tc>
        <w:tc>
          <w:tcPr>
            <w:tcW w:w="1099" w:type="dxa"/>
            <w:vAlign w:val="center"/>
          </w:tcPr>
          <w:p w14:paraId="635EAA1F">
            <w:pPr>
              <w:spacing w:line="240" w:lineRule="auto"/>
              <w:jc w:val="both"/>
              <w:rPr>
                <w:rFonts w:ascii="仿宋_GB2312" w:hAnsi="宋体" w:eastAsia="仿宋_GB2312" w:cs="宋体"/>
                <w:kern w:val="0"/>
              </w:rPr>
            </w:pPr>
            <w:r>
              <w:rPr>
                <w:rFonts w:hint="eastAsia" w:ascii="仿宋_GB2312" w:hAnsi="宋体" w:eastAsia="仿宋_GB2312" w:cs="宋体"/>
                <w:kern w:val="0"/>
              </w:rPr>
              <w:t>大于或等于95%</w:t>
            </w:r>
          </w:p>
        </w:tc>
        <w:tc>
          <w:tcPr>
            <w:tcW w:w="1099" w:type="dxa"/>
            <w:vAlign w:val="center"/>
          </w:tcPr>
          <w:p w14:paraId="18EC6D0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3027150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DFAA6A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AE4AFBC">
            <w:pPr>
              <w:spacing w:line="240" w:lineRule="auto"/>
              <w:ind w:firstLine="420"/>
              <w:jc w:val="center"/>
              <w:rPr>
                <w:rFonts w:ascii="仿宋_GB2312" w:hAnsi="宋体" w:eastAsia="仿宋_GB2312" w:cs="宋体"/>
                <w:kern w:val="0"/>
              </w:rPr>
            </w:pPr>
          </w:p>
        </w:tc>
      </w:tr>
      <w:tr w14:paraId="3F5C1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0FB04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396BE7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05537F91">
            <w:pPr>
              <w:spacing w:line="240" w:lineRule="auto"/>
              <w:ind w:firstLine="420"/>
              <w:jc w:val="center"/>
              <w:rPr>
                <w:rFonts w:ascii="仿宋_GB2312" w:hAnsi="宋体" w:eastAsia="仿宋_GB2312" w:cs="宋体"/>
                <w:kern w:val="0"/>
              </w:rPr>
            </w:pPr>
          </w:p>
        </w:tc>
        <w:tc>
          <w:tcPr>
            <w:tcW w:w="1020" w:type="dxa"/>
            <w:vAlign w:val="center"/>
          </w:tcPr>
          <w:p w14:paraId="67D06619">
            <w:pPr>
              <w:spacing w:line="240" w:lineRule="auto"/>
              <w:ind w:firstLine="420"/>
              <w:jc w:val="center"/>
              <w:rPr>
                <w:rFonts w:ascii="仿宋_GB2312" w:hAnsi="宋体" w:eastAsia="仿宋_GB2312" w:cs="宋体"/>
                <w:kern w:val="0"/>
              </w:rPr>
            </w:pPr>
          </w:p>
        </w:tc>
        <w:tc>
          <w:tcPr>
            <w:tcW w:w="1099" w:type="dxa"/>
            <w:vAlign w:val="center"/>
          </w:tcPr>
          <w:p w14:paraId="418E9460">
            <w:pPr>
              <w:spacing w:line="240" w:lineRule="auto"/>
              <w:ind w:firstLine="420"/>
              <w:jc w:val="center"/>
              <w:rPr>
                <w:rFonts w:ascii="仿宋_GB2312" w:hAnsi="宋体" w:eastAsia="仿宋_GB2312" w:cs="宋体"/>
                <w:kern w:val="0"/>
              </w:rPr>
            </w:pPr>
          </w:p>
        </w:tc>
        <w:tc>
          <w:tcPr>
            <w:tcW w:w="1099" w:type="dxa"/>
            <w:vAlign w:val="center"/>
          </w:tcPr>
          <w:p w14:paraId="7AD3E22B">
            <w:pPr>
              <w:spacing w:line="240" w:lineRule="auto"/>
              <w:ind w:firstLine="420"/>
              <w:jc w:val="center"/>
              <w:rPr>
                <w:rFonts w:ascii="仿宋_GB2312" w:hAnsi="宋体" w:eastAsia="仿宋_GB2312" w:cs="宋体"/>
                <w:kern w:val="0"/>
              </w:rPr>
            </w:pPr>
          </w:p>
        </w:tc>
        <w:tc>
          <w:tcPr>
            <w:tcW w:w="809" w:type="dxa"/>
            <w:vAlign w:val="center"/>
          </w:tcPr>
          <w:p w14:paraId="0A1DDDDA">
            <w:pPr>
              <w:spacing w:line="240" w:lineRule="auto"/>
              <w:ind w:firstLine="420"/>
              <w:jc w:val="center"/>
              <w:rPr>
                <w:rFonts w:ascii="仿宋_GB2312" w:hAnsi="宋体" w:eastAsia="仿宋_GB2312" w:cs="宋体"/>
                <w:kern w:val="0"/>
              </w:rPr>
            </w:pPr>
          </w:p>
        </w:tc>
        <w:tc>
          <w:tcPr>
            <w:tcW w:w="849" w:type="dxa"/>
            <w:vAlign w:val="center"/>
          </w:tcPr>
          <w:p w14:paraId="0F1D4DF6">
            <w:pPr>
              <w:spacing w:line="240" w:lineRule="auto"/>
              <w:ind w:firstLine="420"/>
              <w:jc w:val="center"/>
              <w:rPr>
                <w:rFonts w:ascii="仿宋_GB2312" w:hAnsi="宋体" w:eastAsia="仿宋_GB2312" w:cs="宋体"/>
                <w:kern w:val="0"/>
              </w:rPr>
            </w:pPr>
          </w:p>
        </w:tc>
        <w:tc>
          <w:tcPr>
            <w:tcW w:w="1383" w:type="dxa"/>
            <w:vAlign w:val="center"/>
          </w:tcPr>
          <w:p w14:paraId="30E0BE89">
            <w:pPr>
              <w:spacing w:line="240" w:lineRule="auto"/>
              <w:ind w:firstLine="420"/>
              <w:jc w:val="center"/>
              <w:rPr>
                <w:rFonts w:ascii="仿宋_GB2312" w:hAnsi="宋体" w:eastAsia="仿宋_GB2312" w:cs="宋体"/>
                <w:kern w:val="0"/>
              </w:rPr>
            </w:pPr>
          </w:p>
        </w:tc>
      </w:tr>
      <w:tr w14:paraId="25BB8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6A4F90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AABDCC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293D560">
            <w:pPr>
              <w:spacing w:line="240" w:lineRule="auto"/>
              <w:ind w:firstLine="420"/>
              <w:jc w:val="center"/>
              <w:rPr>
                <w:rFonts w:ascii="仿宋_GB2312" w:hAnsi="宋体" w:eastAsia="仿宋_GB2312" w:cs="宋体"/>
                <w:kern w:val="0"/>
              </w:rPr>
            </w:pPr>
          </w:p>
        </w:tc>
        <w:tc>
          <w:tcPr>
            <w:tcW w:w="1020" w:type="dxa"/>
            <w:vAlign w:val="center"/>
          </w:tcPr>
          <w:p w14:paraId="6BAF5B4A">
            <w:pPr>
              <w:spacing w:line="240" w:lineRule="auto"/>
              <w:ind w:firstLine="420"/>
              <w:jc w:val="center"/>
              <w:rPr>
                <w:rFonts w:ascii="仿宋_GB2312" w:hAnsi="宋体" w:eastAsia="仿宋_GB2312" w:cs="宋体"/>
                <w:kern w:val="0"/>
              </w:rPr>
            </w:pPr>
          </w:p>
        </w:tc>
        <w:tc>
          <w:tcPr>
            <w:tcW w:w="1099" w:type="dxa"/>
            <w:vAlign w:val="center"/>
          </w:tcPr>
          <w:p w14:paraId="4CF2CEF0">
            <w:pPr>
              <w:spacing w:line="240" w:lineRule="auto"/>
              <w:ind w:firstLine="420"/>
              <w:jc w:val="center"/>
              <w:rPr>
                <w:rFonts w:ascii="仿宋_GB2312" w:hAnsi="宋体" w:eastAsia="仿宋_GB2312" w:cs="宋体"/>
                <w:kern w:val="0"/>
              </w:rPr>
            </w:pPr>
          </w:p>
        </w:tc>
        <w:tc>
          <w:tcPr>
            <w:tcW w:w="1099" w:type="dxa"/>
            <w:vAlign w:val="center"/>
          </w:tcPr>
          <w:p w14:paraId="64905366">
            <w:pPr>
              <w:spacing w:line="240" w:lineRule="auto"/>
              <w:ind w:firstLine="420"/>
              <w:jc w:val="center"/>
              <w:rPr>
                <w:rFonts w:ascii="仿宋_GB2312" w:hAnsi="宋体" w:eastAsia="仿宋_GB2312" w:cs="宋体"/>
                <w:kern w:val="0"/>
              </w:rPr>
            </w:pPr>
          </w:p>
        </w:tc>
        <w:tc>
          <w:tcPr>
            <w:tcW w:w="809" w:type="dxa"/>
            <w:vAlign w:val="center"/>
          </w:tcPr>
          <w:p w14:paraId="3F1B4733">
            <w:pPr>
              <w:spacing w:line="240" w:lineRule="auto"/>
              <w:ind w:firstLine="420"/>
              <w:jc w:val="center"/>
              <w:rPr>
                <w:rFonts w:ascii="仿宋_GB2312" w:hAnsi="宋体" w:eastAsia="仿宋_GB2312" w:cs="宋体"/>
                <w:kern w:val="0"/>
              </w:rPr>
            </w:pPr>
          </w:p>
        </w:tc>
        <w:tc>
          <w:tcPr>
            <w:tcW w:w="849" w:type="dxa"/>
            <w:vAlign w:val="center"/>
          </w:tcPr>
          <w:p w14:paraId="1E268963">
            <w:pPr>
              <w:spacing w:line="240" w:lineRule="auto"/>
              <w:ind w:firstLine="420"/>
              <w:jc w:val="center"/>
              <w:rPr>
                <w:rFonts w:ascii="仿宋_GB2312" w:hAnsi="宋体" w:eastAsia="仿宋_GB2312" w:cs="宋体"/>
                <w:kern w:val="0"/>
              </w:rPr>
            </w:pPr>
          </w:p>
        </w:tc>
        <w:tc>
          <w:tcPr>
            <w:tcW w:w="1383" w:type="dxa"/>
            <w:vAlign w:val="center"/>
          </w:tcPr>
          <w:p w14:paraId="41CF3B35">
            <w:pPr>
              <w:spacing w:line="240" w:lineRule="auto"/>
              <w:ind w:firstLine="420"/>
              <w:jc w:val="center"/>
              <w:rPr>
                <w:rFonts w:ascii="仿宋_GB2312" w:hAnsi="宋体" w:eastAsia="仿宋_GB2312" w:cs="宋体"/>
                <w:kern w:val="0"/>
              </w:rPr>
            </w:pPr>
          </w:p>
        </w:tc>
      </w:tr>
      <w:tr w14:paraId="5974C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3B553F">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0B1590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65EEBA4">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6E847EF">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74E1F5EC">
            <w:pPr>
              <w:spacing w:line="240" w:lineRule="auto"/>
              <w:jc w:val="both"/>
              <w:rPr>
                <w:rFonts w:ascii="仿宋_GB2312" w:hAnsi="宋体" w:eastAsia="仿宋_GB2312" w:cs="宋体"/>
                <w:kern w:val="0"/>
              </w:rPr>
            </w:pPr>
            <w:r>
              <w:rPr>
                <w:rFonts w:hint="eastAsia" w:ascii="仿宋_GB2312" w:hAnsi="宋体" w:eastAsia="仿宋_GB2312" w:cs="宋体"/>
                <w:kern w:val="0"/>
              </w:rPr>
              <w:t>预算批复金额</w:t>
            </w:r>
          </w:p>
        </w:tc>
        <w:tc>
          <w:tcPr>
            <w:tcW w:w="1099" w:type="dxa"/>
            <w:vAlign w:val="center"/>
          </w:tcPr>
          <w:p w14:paraId="13B0F7D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78.43万</w:t>
            </w:r>
          </w:p>
        </w:tc>
        <w:tc>
          <w:tcPr>
            <w:tcW w:w="1099" w:type="dxa"/>
            <w:vAlign w:val="center"/>
          </w:tcPr>
          <w:p w14:paraId="15742A4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78.43万</w:t>
            </w:r>
          </w:p>
        </w:tc>
        <w:tc>
          <w:tcPr>
            <w:tcW w:w="809" w:type="dxa"/>
            <w:vAlign w:val="center"/>
          </w:tcPr>
          <w:p w14:paraId="7E8DD57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B02D66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2C1E7A9">
            <w:pPr>
              <w:spacing w:line="240" w:lineRule="auto"/>
              <w:ind w:firstLine="420"/>
              <w:jc w:val="center"/>
              <w:rPr>
                <w:rFonts w:ascii="仿宋_GB2312" w:hAnsi="宋体" w:eastAsia="仿宋_GB2312" w:cs="宋体"/>
                <w:kern w:val="0"/>
              </w:rPr>
            </w:pPr>
          </w:p>
        </w:tc>
      </w:tr>
      <w:tr w14:paraId="71642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2CFE56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2943AF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B1EA5AB">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FBE23CB">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14:paraId="69E9839B">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0BA5C5BA">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6C7B310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3A550D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8308897">
            <w:pPr>
              <w:spacing w:line="240" w:lineRule="auto"/>
              <w:ind w:firstLine="420"/>
              <w:jc w:val="center"/>
              <w:rPr>
                <w:rFonts w:ascii="仿宋_GB2312" w:hAnsi="宋体" w:eastAsia="仿宋_GB2312" w:cs="宋体"/>
                <w:kern w:val="0"/>
              </w:rPr>
            </w:pPr>
          </w:p>
        </w:tc>
      </w:tr>
      <w:tr w14:paraId="247F2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078F8F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9B8701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9848AD1">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0A405BE2">
            <w:pPr>
              <w:spacing w:line="240" w:lineRule="auto"/>
              <w:jc w:val="both"/>
              <w:rPr>
                <w:rFonts w:ascii="仿宋_GB2312" w:hAnsi="宋体" w:eastAsia="仿宋_GB2312" w:cs="宋体"/>
                <w:kern w:val="0"/>
              </w:rPr>
            </w:pPr>
            <w:r>
              <w:rPr>
                <w:rFonts w:hint="eastAsia" w:ascii="仿宋_GB2312" w:hAnsi="宋体" w:eastAsia="仿宋_GB2312" w:cs="宋体"/>
                <w:kern w:val="0"/>
              </w:rPr>
              <w:t>生态环境改善状况</w:t>
            </w:r>
          </w:p>
        </w:tc>
        <w:tc>
          <w:tcPr>
            <w:tcW w:w="1099" w:type="dxa"/>
            <w:vAlign w:val="center"/>
          </w:tcPr>
          <w:p w14:paraId="39E1DA2E">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14:paraId="0D1A4DD1">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14:paraId="766EBA6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FF2B1A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6AB3686">
            <w:pPr>
              <w:spacing w:line="240" w:lineRule="auto"/>
              <w:ind w:firstLine="420"/>
              <w:jc w:val="center"/>
              <w:rPr>
                <w:rFonts w:ascii="仿宋_GB2312" w:hAnsi="宋体" w:eastAsia="仿宋_GB2312" w:cs="宋体"/>
                <w:kern w:val="0"/>
              </w:rPr>
            </w:pPr>
          </w:p>
        </w:tc>
      </w:tr>
      <w:tr w14:paraId="1F8AE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0991E3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F279BA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581E4D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5410A145">
            <w:pPr>
              <w:spacing w:line="240" w:lineRule="auto"/>
              <w:ind w:firstLine="420"/>
              <w:jc w:val="center"/>
              <w:rPr>
                <w:rFonts w:ascii="仿宋_GB2312" w:hAnsi="宋体" w:eastAsia="仿宋_GB2312" w:cs="宋体"/>
                <w:kern w:val="0"/>
              </w:rPr>
            </w:pPr>
          </w:p>
        </w:tc>
      </w:tr>
    </w:tbl>
    <w:p w14:paraId="33AFFB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965A01D">
      <w:pPr>
        <w:spacing w:line="228" w:lineRule="auto"/>
        <w:rPr>
          <w:rFonts w:hint="eastAsia" w:ascii="仿宋_GB2312" w:hAnsi="宋体" w:eastAsia="仿宋_GB2312" w:cs="宋体"/>
          <w:snapToGrid w:val="0"/>
          <w:color w:val="000000"/>
          <w:sz w:val="21"/>
          <w:szCs w:val="21"/>
          <w:lang w:val="en-US" w:eastAsia="zh-CN" w:bidi="ar-SA"/>
        </w:rPr>
        <w:sectPr>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陈雅</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13548915166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周海燕</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065DBC69">
      <w:pPr>
        <w:spacing w:line="240" w:lineRule="auto"/>
        <w:ind w:firstLine="880"/>
        <w:jc w:val="center"/>
        <w:rPr>
          <w:rFonts w:hint="eastAsia"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年度汨罗市文化旅游广电局（系统）</w:t>
      </w:r>
    </w:p>
    <w:p w14:paraId="3794E3F6">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highlight w:val="none"/>
          <w:lang w:eastAsia="zh-CN"/>
        </w:rPr>
        <w:t>部门整体</w:t>
      </w:r>
      <w:r>
        <w:rPr>
          <w:rFonts w:hint="eastAsia" w:ascii="方正小标宋简体" w:hAnsi="宋体" w:eastAsia="方正小标宋简体" w:cs="宋体"/>
          <w:kern w:val="0"/>
          <w:sz w:val="44"/>
          <w:szCs w:val="44"/>
          <w:lang w:eastAsia="zh-CN"/>
        </w:rPr>
        <w:t>支出</w:t>
      </w:r>
    </w:p>
    <w:p w14:paraId="57BAE3FE">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7C2D1B5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B1C5E3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A8EEF8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FA26EF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AE51D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FB3767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3D276D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541FC3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22121E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5EE13D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FA759B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CD0D09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564D7F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3B3FB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汨罗市文化旅游广电局</w:t>
      </w:r>
    </w:p>
    <w:p w14:paraId="2C0E25D2">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3496F76B">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0427C37D">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99977B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239950D">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68AED5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F16B05F">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14746795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0477269">
          <w:pPr>
            <w:pStyle w:val="7"/>
            <w:ind w:firstLine="360"/>
            <w:jc w:val="left"/>
            <w:rPr>
              <w:rFonts w:asciiTheme="minorEastAsia" w:hAnsiTheme="minorEastAsia" w:eastAsiaTheme="minorEastAsia"/>
              <w:kern w:val="0"/>
              <w:lang w:eastAsia="zh-CN"/>
            </w:rPr>
          </w:pPr>
        </w:p>
      </w:sdtContent>
    </w:sdt>
    <w:p w14:paraId="274D60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0967815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24"/>
          <w:szCs w:val="24"/>
          <w:shd w:val="clear" w:fill="FFFFFF"/>
          <w:lang w:eastAsia="zh-CN"/>
        </w:rPr>
        <w:t>汨罗市</w:t>
      </w: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文化旅游广电局</w:t>
      </w:r>
      <w:r>
        <w:rPr>
          <w:rFonts w:hint="eastAsia" w:ascii="方正小标宋_GBK" w:hAnsi="方正小标宋_GBK" w:eastAsia="方正小标宋_GBK" w:cs="方正小标宋_GBK"/>
          <w:i w:val="0"/>
          <w:iCs w:val="0"/>
          <w:caps w:val="0"/>
          <w:color w:val="000000"/>
          <w:spacing w:val="0"/>
          <w:sz w:val="24"/>
          <w:szCs w:val="24"/>
          <w:shd w:val="clear" w:fill="FFFFFF"/>
        </w:rPr>
        <w:t>（</w:t>
      </w: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系统</w:t>
      </w:r>
      <w:r>
        <w:rPr>
          <w:rFonts w:hint="eastAsia" w:ascii="方正小标宋_GBK" w:hAnsi="方正小标宋_GBK" w:eastAsia="方正小标宋_GBK" w:cs="方正小标宋_GBK"/>
          <w:i w:val="0"/>
          <w:iCs w:val="0"/>
          <w:caps w:val="0"/>
          <w:color w:val="000000"/>
          <w:spacing w:val="0"/>
          <w:sz w:val="24"/>
          <w:szCs w:val="24"/>
          <w:shd w:val="clear" w:fill="FFFFFF"/>
        </w:rPr>
        <w:t>）</w:t>
      </w:r>
    </w:p>
    <w:p w14:paraId="573B8C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33A864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192F4F9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内设</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7</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个职能</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股</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室：办公室</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人事财务股</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、市场管理股</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传媒机构和播出管理股</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、公共文化股、、产业发展股（龙舟文化开发股）、遗产保护股</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w:t>
      </w:r>
    </w:p>
    <w:p w14:paraId="05008A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下属</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9</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家事业单位：汨罗市文化馆、汨罗市图书馆、汨罗江畔端午习俗研究中心、汨罗市考古研究和文物保护中心、汨罗市屈原纪念馆、汨罗市文化市场综合行政执法大队、汨罗市文化旅游发展中心</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、汨罗市文艺创作室和汨罗市屈原文化研究中心与局机关共同核算。</w:t>
      </w:r>
    </w:p>
    <w:p w14:paraId="063BBE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w:t>
      </w:r>
      <w:r>
        <w:rPr>
          <w:rFonts w:hint="eastAsia" w:ascii="楷体_GB2312" w:eastAsia="楷体_GB2312" w:cs="楷体_GB2312"/>
          <w:i w:val="0"/>
          <w:iCs w:val="0"/>
          <w:caps w:val="0"/>
          <w:color w:val="000000"/>
          <w:spacing w:val="0"/>
          <w:sz w:val="32"/>
          <w:szCs w:val="32"/>
          <w:shd w:val="clear" w:fill="FFFFFF"/>
          <w:lang w:eastAsia="zh-CN"/>
        </w:rPr>
        <w:t>二</w:t>
      </w:r>
      <w:r>
        <w:rPr>
          <w:rFonts w:hint="default" w:ascii="楷体_GB2312" w:eastAsia="楷体_GB2312" w:cs="楷体_GB2312"/>
          <w:i w:val="0"/>
          <w:iCs w:val="0"/>
          <w:caps w:val="0"/>
          <w:color w:val="000000"/>
          <w:spacing w:val="0"/>
          <w:sz w:val="32"/>
          <w:szCs w:val="32"/>
          <w:shd w:val="clear" w:fill="FFFFFF"/>
        </w:rPr>
        <w:t>）主要职能职责</w:t>
      </w:r>
    </w:p>
    <w:p w14:paraId="655D4A6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贯彻执行国家、省和岳阳市有关文化艺术、旅游、广播电影电视、新闻出版工作的法律、法规和方针政策，把握正确的舆论和创作导向；统筹协调全市文化旅游广电新闻出版业发展，拟订文化旅游广电新闻出版工作发展规划，并组织实施；指导、推进全市文化旅游广电新闻出版领域的体制机制创新。</w:t>
      </w:r>
    </w:p>
    <w:p w14:paraId="44BE4C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2、指导全市文学艺术创作与生产，重点扶持具有代表性、示范性、实验性的文化艺术品种，推动各门类艺术的发展。</w:t>
      </w:r>
    </w:p>
    <w:p w14:paraId="081B25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3、推进文化旅游广电新闻出版领域的公共文化服务；规划、引导公共文化旅游产品生产；统筹安排文化、旅游、文物、图书事业经费；指导全市文化、旅游、广电设施建设。</w:t>
      </w:r>
    </w:p>
    <w:p w14:paraId="5B0495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拟订全市文化文物市场发展规划，指导和监督管理全市文化市场综合执法工作,负责对全市文化艺术经营活动进行管理；指导对从事演艺活动的民办机构的监管工作；负责文艺类产品网上传播的初审工作；负责对网吧等上网服务营业场所实行经营许可证管理；负责对网络游戏服务进行监管；指导协调全市动漫、游戏产业发展。</w:t>
      </w:r>
    </w:p>
    <w:p w14:paraId="5FE108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5、指导、管理全市社会文化事业；拟订社会文化事业发展规划并组织实施；指导、管理全市图书馆、文化馆（站）事业、全民读书活动、农家书屋工程和基层文化建设；拟订全市非物质文化遗产保护规划，组织实施全市非物质文化遗产保护和优秀民族文化的传承普及工作。</w:t>
      </w:r>
    </w:p>
    <w:p w14:paraId="7D1CAD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6、组织推进全市广播电影电视公共服务；组织实施全市广播电视村村通工作；组织扶助老边贫地区广播电影电视建设和发展；指导协调全市广播电影电视事业、产业发展。</w:t>
      </w:r>
    </w:p>
    <w:p w14:paraId="73A3FB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7、负责监管全市广播电影电视节目、信息网络视听节目和公共视听载体播放的视听节目，审查其内容和质量，实施准入和退出管理；指导对从事广播电影电视节目制作的民办机构的监管工作。</w:t>
      </w:r>
    </w:p>
    <w:p w14:paraId="21F851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8、指导全市广播电影电视和信息网络视听节目服务的科技工作；负责监管全市广播电影电视节目传输、覆盖、监测和安全播出；指导、管理全市广播电影电视对港澳台及对外的交流与合作。</w:t>
      </w:r>
    </w:p>
    <w:p w14:paraId="145BD3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9、负责对全市新闻出版单位进行行业监管，实行准入和退出管理；负责全市出版内容的监管；负责全市印刷复制业的监管；负责全市数字出版业内容监管（包括电子出版活动、互联网出版活动）；指导新闻出版、著作权行业社团的工作。</w:t>
      </w:r>
    </w:p>
    <w:p w14:paraId="1BD41E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10、拟订全市出版物市场的调控政策、措施并指导实施；指导对出版物市场经营活动的监管工作；负责新闻出版业、印刷复制业行业标准的监督管理；负责全市新闻单位记者证的核发、管理工作；负责全市报刊社及国内报刊社、通讯社驻本市记者站和分支机构的监管；负责全市著作权管理工作；负责全市版权纠纷和提供相关法律咨询；负责全市著作权案件的调查和情况收集；负责调查处理全市著作权案件和行政处罚案件的报备案工作；负责鉴定非法出版物和违禁出版物；负责组织全市文化市场打击侵权盗版集中行动；负责全市计算机软件正版化工作。</w:t>
      </w:r>
    </w:p>
    <w:p w14:paraId="4DF99C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11、拟订全市文化广电新闻出版产业发展规划，指导、协调全市文化广电新闻出版产业发展，推进对外文化广电新闻出版产业交流与合作。</w:t>
      </w:r>
    </w:p>
    <w:p w14:paraId="3B1BF0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12、拟订全市对外文化广电新闻出版科技发展规划并监督实施，推进文化广电新闻出版科技信息建设。</w:t>
      </w:r>
    </w:p>
    <w:p w14:paraId="6DDD80A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13、拟订对外文化广电新闻出版交流规划并组织实施，贯彻执行对外及对港澳台的文化广电新闻出版交流政策，组织大型对外文化广电新闻出版交流活动。</w:t>
      </w:r>
    </w:p>
    <w:p w14:paraId="4366B5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14、管理全市电影发行、放映事业，拟订全市电影发行放映事业的发展规划并组织实施。</w:t>
      </w:r>
    </w:p>
    <w:p w14:paraId="1966AB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15、对市广播电视台的宣传、发展、传输和覆盖等重大事项进行指导和协调。</w:t>
      </w:r>
    </w:p>
    <w:p w14:paraId="5A9D21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16、拟订全市旅游产业发展战略目标，编制发展旅游事业中长期发展规划和年度计划；组织、指导全市重要旅游产品的开发，促进和引导旅游业利用外资和社会投资工作；拟订全市国内旅游市场开发计划；组织全市旅游形象的对外宣传和品牌打造；培育、完善和开拓国内旅游市场，开展重大旅游节庆活动。</w:t>
      </w:r>
    </w:p>
    <w:p w14:paraId="3D71C6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17、组织全市旅游资源的普查、规划、开发和相关保护工作；指导协调旅游区的规划编制和开发建设，引导休闲度假旅游；负责全市旅游统计及行业信息发布；指导重要旅游商品开发；协调和指导全市假日旅游工作。</w:t>
      </w:r>
    </w:p>
    <w:p w14:paraId="4B7087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18、承担规范旅游市场秩序、监督管理服务质量、维护旅游消费者和经营者合法权益的责任；规范旅游企业和从业人员的经营和服务行为；协同有关部门培育和完善旅游市场；组织实施国家确定的各类旅游区（点）、旅游设施、旅游服务、旅游产品等方面的等级和标准，协助省、岳阳市旅游局组织实施旅游饭店、旅行社星级标准和旅游饭店的评定与复核工作；审批本市国内旅行社、门市部和经营范围变更；会同有关部门协调旅游交通运输、景区秩序、旅游文娱等工作；负责全市旅游安全的综合协调和监督管理，指导应急救援；指导旅游行业精神文明建设和诚信体系建设。</w:t>
      </w:r>
    </w:p>
    <w:p w14:paraId="4E608C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19、组织实施国内旅游、出国旅游、赴港澳台旅游及边境旅游的政策规定；依法监管国（境）外在我市设立的旅游办事机构；指导全市旅游对外交流与合作。</w:t>
      </w:r>
    </w:p>
    <w:p w14:paraId="030049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20、指导旅游教育、培训工作，制定并组织实施全市旅游人才规划，指导实施旅游从业人员的职业资格标准和等级标准；指导旅游行业协会工作；联系和指导旅游社团机构建设和制度建设等工作。</w:t>
      </w:r>
    </w:p>
    <w:p w14:paraId="7C7286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21、协同有关部门组织开展龙舟节各项活动，促进龙舟文化发展，弘扬民族传统文化。</w:t>
      </w:r>
    </w:p>
    <w:p w14:paraId="0ACC84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22、承担市“扫黄打非”工作领导小组办公室的日常工作。</w:t>
      </w:r>
    </w:p>
    <w:p w14:paraId="60467A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23、承办市委、市人民政府交办的其他事项。</w:t>
      </w:r>
    </w:p>
    <w:p w14:paraId="479EA75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w:t>
      </w:r>
      <w:r>
        <w:rPr>
          <w:rFonts w:hint="eastAsia" w:ascii="楷体_GB2312" w:eastAsia="楷体_GB2312" w:cs="楷体_GB2312"/>
          <w:i w:val="0"/>
          <w:iCs w:val="0"/>
          <w:caps w:val="0"/>
          <w:color w:val="000000"/>
          <w:spacing w:val="0"/>
          <w:sz w:val="32"/>
          <w:szCs w:val="32"/>
          <w:shd w:val="clear" w:fill="FFFFFF"/>
          <w:lang w:eastAsia="zh-CN"/>
        </w:rPr>
        <w:t>三</w:t>
      </w:r>
      <w:r>
        <w:rPr>
          <w:rFonts w:hint="default" w:ascii="楷体_GB2312" w:eastAsia="楷体_GB2312" w:cs="楷体_GB2312"/>
          <w:i w:val="0"/>
          <w:iCs w:val="0"/>
          <w:caps w:val="0"/>
          <w:color w:val="000000"/>
          <w:spacing w:val="0"/>
          <w:sz w:val="32"/>
          <w:szCs w:val="32"/>
          <w:shd w:val="clear" w:fill="FFFFFF"/>
        </w:rPr>
        <w:t>）绩效目标设定情况</w:t>
      </w:r>
    </w:p>
    <w:p w14:paraId="5C5E1FF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rPr>
        <w:t>按照财政预算绩效管理工作的总体要求，2024年</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汨罗市文化旅游广电局（系统）</w:t>
      </w:r>
      <w:r>
        <w:rPr>
          <w:rFonts w:hint="default" w:ascii="方正仿宋_GB2312" w:hAnsi="方正仿宋_GB2312" w:eastAsia="方正仿宋_GB2312" w:cs="方正仿宋_GB2312"/>
          <w:i w:val="0"/>
          <w:iCs w:val="0"/>
          <w:caps w:val="0"/>
          <w:color w:val="000000"/>
          <w:spacing w:val="0"/>
          <w:sz w:val="32"/>
          <w:szCs w:val="32"/>
          <w:shd w:val="clear" w:fill="FFFFFF"/>
        </w:rPr>
        <w:t>整体支出绩效目标</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3806.27</w:t>
      </w:r>
      <w:r>
        <w:rPr>
          <w:rFonts w:hint="default" w:ascii="方正仿宋_GB2312" w:hAnsi="方正仿宋_GB2312" w:eastAsia="方正仿宋_GB2312" w:cs="方正仿宋_GB2312"/>
          <w:i w:val="0"/>
          <w:iCs w:val="0"/>
          <w:caps w:val="0"/>
          <w:color w:val="000000"/>
          <w:spacing w:val="0"/>
          <w:sz w:val="32"/>
          <w:szCs w:val="32"/>
          <w:shd w:val="clear" w:fill="FFFFFF"/>
        </w:rPr>
        <w:t>万元，其中：基本支出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2045.22</w:t>
      </w:r>
      <w:r>
        <w:rPr>
          <w:rFonts w:hint="default" w:ascii="方正仿宋_GB2312" w:hAnsi="方正仿宋_GB2312" w:eastAsia="方正仿宋_GB2312" w:cs="方正仿宋_GB2312"/>
          <w:i w:val="0"/>
          <w:iCs w:val="0"/>
          <w:caps w:val="0"/>
          <w:color w:val="000000"/>
          <w:spacing w:val="0"/>
          <w:sz w:val="32"/>
          <w:szCs w:val="32"/>
          <w:shd w:val="clear" w:fill="FFFFFF"/>
        </w:rPr>
        <w:t>万元，项目支出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1761.05</w:t>
      </w:r>
      <w:r>
        <w:rPr>
          <w:rFonts w:hint="default" w:ascii="方正仿宋_GB2312" w:hAnsi="方正仿宋_GB2312" w:eastAsia="方正仿宋_GB2312" w:cs="方正仿宋_GB2312"/>
          <w:i w:val="0"/>
          <w:iCs w:val="0"/>
          <w:caps w:val="0"/>
          <w:color w:val="000000"/>
          <w:spacing w:val="0"/>
          <w:sz w:val="32"/>
          <w:szCs w:val="32"/>
          <w:shd w:val="clear" w:fill="FFFFFF"/>
        </w:rPr>
        <w:t>万元</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，全部实行整体支出绩效目标管理。其中30万以上项目9</w:t>
      </w:r>
      <w:bookmarkStart w:id="31" w:name="_GoBack"/>
      <w:bookmarkEnd w:id="31"/>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个，其中</w:t>
      </w:r>
      <w:bookmarkStart w:id="0" w:name="OLE_LINK4"/>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文旅发展资金（含文旅融合发展和乡村旅游发展）114万元、电影公司改制经费（本级）84.7万元、公共文化服务体系建设资金273.82万元</w:t>
      </w:r>
      <w:bookmarkEnd w:id="0"/>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，文物保护项目322.59万元、博物馆免费开放项目139万元，文化创作和保护项目78.43万元。6个项目</w:t>
      </w:r>
      <w:r>
        <w:rPr>
          <w:rFonts w:hint="default" w:ascii="方正仿宋_GB2312" w:hAnsi="方正仿宋_GB2312" w:eastAsia="方正仿宋_GB2312" w:cs="方正仿宋_GB2312"/>
          <w:i w:val="0"/>
          <w:iCs w:val="0"/>
          <w:caps w:val="0"/>
          <w:color w:val="000000"/>
          <w:spacing w:val="0"/>
          <w:sz w:val="32"/>
          <w:szCs w:val="32"/>
          <w:shd w:val="clear" w:fill="FFFFFF"/>
        </w:rPr>
        <w:t>实行整体支出绩效目标管理。</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1BF148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14:paraId="282142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snapToGrid w:val="0"/>
          <w:color w:val="000000"/>
          <w:spacing w:val="0"/>
          <w:kern w:val="0"/>
          <w:sz w:val="32"/>
          <w:szCs w:val="32"/>
          <w:shd w:val="clear" w:fill="FFFFFF"/>
          <w:lang w:val="en-US" w:eastAsia="zh-CN" w:bidi="ar"/>
        </w:rPr>
        <w:t>2024年度全年预算数3806.27万元，其中：财政拨款收入3806.27万元，占100%；2024年度决算数3806.27万元，其中：基本支出2045.22万元，占53.73%，项目支出1761.05万元，占46.27%。</w:t>
      </w:r>
    </w:p>
    <w:p w14:paraId="160BF7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14:paraId="5D99BD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14:paraId="79CC5AB3">
      <w:pPr>
        <w:pStyle w:val="16"/>
        <w:overflowPunct w:val="0"/>
        <w:autoSpaceDE/>
        <w:autoSpaceDN/>
        <w:spacing w:line="600" w:lineRule="exact"/>
        <w:ind w:firstLine="640" w:firstLineChars="200"/>
        <w:jc w:val="both"/>
        <w:rPr>
          <w:rFonts w:hint="eastAsia" w:ascii="方正仿宋_GB2312" w:hAnsi="方正仿宋_GB2312" w:eastAsia="方正仿宋_GB2312" w:cs="方正仿宋_GB2312"/>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snapToGrid w:val="0"/>
          <w:color w:val="000000"/>
          <w:spacing w:val="0"/>
          <w:kern w:val="0"/>
          <w:sz w:val="32"/>
          <w:szCs w:val="32"/>
          <w:shd w:val="clear" w:fill="FFFFFF"/>
          <w:lang w:val="en-US" w:eastAsia="zh-CN" w:bidi="ar"/>
        </w:rPr>
        <w:t>2024年度一般公共预算财政拨款基本支出2045.22万元，其中：</w:t>
      </w:r>
    </w:p>
    <w:p w14:paraId="6B848B8E">
      <w:pPr>
        <w:pStyle w:val="16"/>
        <w:spacing w:line="600" w:lineRule="exact"/>
        <w:ind w:firstLine="640" w:firstLineChars="200"/>
        <w:rPr>
          <w:rFonts w:hint="eastAsia" w:ascii="方正仿宋_GB2312" w:hAnsi="方正仿宋_GB2312" w:eastAsia="方正仿宋_GB2312" w:cs="方正仿宋_GB2312"/>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snapToGrid w:val="0"/>
          <w:color w:val="000000"/>
          <w:spacing w:val="0"/>
          <w:kern w:val="0"/>
          <w:sz w:val="32"/>
          <w:szCs w:val="32"/>
          <w:shd w:val="clear" w:fill="FFFFFF"/>
          <w:lang w:val="en-US" w:eastAsia="zh-CN" w:bidi="ar"/>
        </w:rPr>
        <w:t>人员经费1693.12万元，占基本支出的82.78%，主要包括基本工资、津贴补贴、奖金、伙食补助费、伙食补助费、绩效工资、机关事业单位基本养老保险缴费、职业年金缴费、职工基本医疗保险缴费、其他社会保障缴费、住房公积金、生活补助等。</w:t>
      </w:r>
    </w:p>
    <w:p w14:paraId="2825C24B">
      <w:pPr>
        <w:pStyle w:val="16"/>
        <w:spacing w:line="600" w:lineRule="exact"/>
        <w:ind w:firstLine="640" w:firstLineChars="200"/>
        <w:rPr>
          <w:rFonts w:hint="default" w:ascii="方正仿宋_GB2312" w:hAnsi="方正仿宋_GB2312" w:eastAsia="方正仿宋_GB2312" w:cs="方正仿宋_GB2312"/>
          <w:i w:val="0"/>
          <w:iCs w:val="0"/>
          <w:caps w:val="0"/>
          <w:snapToGrid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snapToGrid w:val="0"/>
          <w:color w:val="000000"/>
          <w:spacing w:val="0"/>
          <w:kern w:val="0"/>
          <w:sz w:val="32"/>
          <w:szCs w:val="32"/>
          <w:shd w:val="clear" w:fill="FFFFFF"/>
          <w:lang w:val="en-US" w:eastAsia="zh-CN" w:bidi="ar"/>
        </w:rPr>
        <w:t>公用经费352.10万元，占基本支出的17.22%，主要包括办公费、印刷费、咨询费、手续费、水费、电费、邮电费、物业管理费、差旅费、维修（护）费、租赁费、会议费、培训费、公务接待费、劳务费、工会经费、福利费、其他交通费用、其他商品和服务支出等。</w:t>
      </w:r>
    </w:p>
    <w:p w14:paraId="4709D24C">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项目支出情况</w:t>
      </w:r>
    </w:p>
    <w:p w14:paraId="36FBEBCA">
      <w:pPr>
        <w:pStyle w:val="15"/>
        <w:spacing w:line="600" w:lineRule="exact"/>
        <w:jc w:val="both"/>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eastAsia="zh-CN"/>
        </w:rPr>
        <w:t>我单</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位2024年项目支出1761.05万元，</w:t>
      </w:r>
      <w:r>
        <w:rPr>
          <w:rFonts w:hint="eastAsia" w:ascii="方正仿宋_GB2312" w:hAnsi="方正仿宋_GB2312" w:eastAsia="方正仿宋_GB2312" w:cs="方正仿宋_GB2312"/>
          <w:i w:val="0"/>
          <w:iCs w:val="0"/>
          <w:caps w:val="0"/>
          <w:snapToGrid/>
          <w:color w:val="000000"/>
          <w:spacing w:val="0"/>
          <w:kern w:val="0"/>
          <w:sz w:val="32"/>
          <w:szCs w:val="32"/>
          <w:shd w:val="clear" w:fill="FFFFFF"/>
          <w:lang w:val="en-US" w:eastAsia="zh-CN" w:bidi="ar"/>
        </w:rPr>
        <w:t>是指单位为完成特定行政工作任务或事业发展目标而发生的支出，包括有关业务工作经费和运行维护经费。其中实施绩效管理项目6个：</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文旅发展资金（含文旅融合发展和乡村旅游发展）114万元、电影公司改制经费（本级）84.7万元、公共文化服务体系建设资金273.82万元，文物保护项目322.59万元、博物馆免费开放项目139万元，文化创作和保护项目78.43万元。</w:t>
      </w:r>
    </w:p>
    <w:p w14:paraId="009135C0">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eastAsia="zh-CN"/>
        </w:rPr>
      </w:pPr>
      <w:r>
        <w:rPr>
          <w:rFonts w:hint="default" w:ascii="楷体_GB2312" w:eastAsia="楷体_GB2312" w:cs="楷体_GB2312"/>
          <w:i w:val="0"/>
          <w:iCs w:val="0"/>
          <w:caps w:val="0"/>
          <w:color w:val="000000"/>
          <w:spacing w:val="0"/>
          <w:sz w:val="32"/>
          <w:szCs w:val="32"/>
          <w:shd w:val="clear" w:fill="FFFFFF"/>
        </w:rPr>
        <w:t>"三公"经费使用和管理情况</w:t>
      </w:r>
    </w:p>
    <w:p w14:paraId="404724A7">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8.90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5.44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（公务用车运行维护费用支出</w:t>
      </w:r>
      <w:r>
        <w:rPr>
          <w:rFonts w:hint="eastAsia" w:ascii="Times New Roman" w:hAnsi="Times New Roman" w:eastAsia="仿宋_GB2312" w:cs="Times New Roman"/>
          <w:sz w:val="32"/>
          <w:szCs w:val="32"/>
          <w:lang w:val="en-US" w:eastAsia="zh-CN"/>
        </w:rPr>
        <w:t>1.1万元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61.12</w:t>
      </w:r>
      <w:r>
        <w:rPr>
          <w:rFonts w:ascii="Times New Roman" w:hAnsi="Times New Roman" w:eastAsia="仿宋_GB2312" w:cs="Times New Roman"/>
          <w:sz w:val="32"/>
          <w:szCs w:val="32"/>
        </w:rPr>
        <w:t>%；与上年相减少</w:t>
      </w:r>
      <w:r>
        <w:rPr>
          <w:rFonts w:hint="eastAsia" w:ascii="Times New Roman" w:hAnsi="Times New Roman" w:eastAsia="仿宋_GB2312" w:cs="Times New Roman"/>
          <w:sz w:val="32"/>
          <w:szCs w:val="32"/>
          <w:lang w:val="en-US" w:eastAsia="zh-CN"/>
        </w:rPr>
        <w:t>2.94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35.08</w:t>
      </w:r>
      <w:r>
        <w:rPr>
          <w:rFonts w:ascii="Times New Roman" w:hAnsi="Times New Roman" w:eastAsia="仿宋_GB2312" w:cs="Times New Roman"/>
          <w:sz w:val="32"/>
          <w:szCs w:val="32"/>
        </w:rPr>
        <w:t>%。决算数小于预算数的主要原因是响应中央八项规定要求，进一步从严控制“三公”经费开支，厉行节约。决算数小于上年数的主要原因是响应中央八项规定要求，进一步从严控制“三公”经费开支，厉行节约。</w:t>
      </w:r>
    </w:p>
    <w:p w14:paraId="1FDC13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2024年度我单位无</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因公出国（境）费支出</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，无</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公务用车购置费支出</w:t>
      </w:r>
      <w:r>
        <w:rPr>
          <w:rFonts w:hint="eastAsia" w:ascii="方正仿宋_GB2312" w:hAnsi="方正仿宋_GB2312" w:eastAsia="方正仿宋_GB2312" w:cs="方正仿宋_GB2312"/>
          <w:i w:val="0"/>
          <w:iCs w:val="0"/>
          <w:caps w:val="0"/>
          <w:color w:val="000000"/>
          <w:spacing w:val="0"/>
          <w:sz w:val="32"/>
          <w:szCs w:val="32"/>
          <w:shd w:val="clear" w:fill="FFFFFF"/>
          <w:lang w:eastAsia="zh-CN"/>
        </w:rPr>
        <w:t>，</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公务用车运行维护费支出</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1.1万元</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w:t>
      </w:r>
    </w:p>
    <w:p w14:paraId="0F0FDD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00BB1E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eastAsia="zh-CN"/>
        </w:rPr>
        <w:t>202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年我单位无政府性基金预算收支。</w:t>
      </w:r>
    </w:p>
    <w:p w14:paraId="069C89A3">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6BD4F27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eastAsia="zh-CN"/>
        </w:rPr>
        <w:t>202</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r>
        <w:rPr>
          <w:rFonts w:hint="default" w:ascii="方正仿宋_GB2312" w:hAnsi="方正仿宋_GB2312" w:eastAsia="方正仿宋_GB2312" w:cs="方正仿宋_GB2312"/>
          <w:i w:val="0"/>
          <w:iCs w:val="0"/>
          <w:caps w:val="0"/>
          <w:color w:val="000000"/>
          <w:spacing w:val="0"/>
          <w:sz w:val="32"/>
          <w:szCs w:val="32"/>
          <w:shd w:val="clear" w:fill="FFFFFF"/>
          <w:lang w:eastAsia="zh-CN"/>
        </w:rPr>
        <w:t>年我单位无国有资本经营预算收支。</w:t>
      </w:r>
    </w:p>
    <w:p w14:paraId="48ED9844">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35B9C7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2024年我单位无社会保险基金预算收支。</w:t>
      </w:r>
    </w:p>
    <w:p w14:paraId="28A4E1D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14EFE7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14:paraId="2D9BE9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2024年度我单位整体绩效完成情况：</w:t>
      </w:r>
    </w:p>
    <w:p w14:paraId="72C91859">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（一）坚持守正创新，政治建设取得新成效。</w:t>
      </w:r>
    </w:p>
    <w:p w14:paraId="4458BA7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一是党建引领守初心。坚持把学习作为增强党性修养、坚定理想信念、提升综合素质的重要途径。召开党组理论学习中心组12次，积极组织参加党内政治生活，进一步夯实干职工理想信念；党组书记讲党课2次，其中《弘扬屈原廉政精神 做新时代廉洁干部》微党课视频荣获市清廉党课二等奖。</w:t>
      </w:r>
    </w:p>
    <w:p w14:paraId="78CBAAE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二是从严治党驻防线。制定《汨罗市文化旅游广电局意识形态工作责任制实施方案》，成立领导小组，明确任务区分，压实责任链条，健全完善横向到边、纵向到底的责任机制。紧盯重要敏感节点，认真细致做好意识形态领域风险隐患排查，严格落实意识形态制度，提高防范化解风险的前瞻性和主动性。将意识形态工作纳入党建重要议事日程，全年组织召开2次分析研判会；组织全体党员观看警示教育片2次，党纪学习教育9次。通过警示教育片、通报典型案例，引导干部以案为鉴、警钟长鸣，加强文化旅游广电领域意识形态阵地建设。</w:t>
      </w:r>
    </w:p>
    <w:p w14:paraId="74A6EB40">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（二）坚持人民至上，公共文化服务释放新效能。</w:t>
      </w:r>
    </w:p>
    <w:p w14:paraId="2C5A7D6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一是文化活动持续繁荣。持续打造“汨罗江之夜·周三有约”“蓝墨水文化大讲堂”“梨园剧场惠民演出”公共文化服务品牌活动。今年以来，汨罗江之夜群众文化活动共开展47场，惠及群众十多万人次；蓝墨水大讲堂开展7期，参与人次千余人；梨园剧场惠民演出3场，参与人次千余人。开展“文艺进景区、进社区”“非遗进景区、进校园”“书画进校园”“送戏下乡”等系列文化惠民活动，今年以来，完成送戏下乡95场。</w:t>
      </w:r>
    </w:p>
    <w:p w14:paraId="116F862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二是文艺创作成绩斐然。器乐作品《端午新韵》荣获第八届湖南艺术节作品类“三湘群星奖”最佳作品；《玫瑰之约》《酒中酒》等4部作品在2024湖南省优秀戏剧剧本评选中获奖；《我爱这蓝色的海洋》《不忘初心》获评2024“欢乐潇湘”大型群众合唱展演优胜奖。</w:t>
      </w:r>
    </w:p>
    <w:p w14:paraId="5807F9DC">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（三）坚持传承发展，文化遗产保护实现新突破。</w:t>
      </w:r>
    </w:p>
    <w:p w14:paraId="61E658A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一是文物保护基础不断夯实。罗子国城遗址（含汨罗山墓群、屈子祠）获省级大遗址称号；文物借展山西，联合多家博物馆举办“此湘有礼——湖南青铜艺术展”；发行5款馆藏文物数字藏品，共16000份；第四次全国文物普查实地调查工作全面完成，共复核不可移动文物点266处；汨罗山墓群安防防范工程施工工作全面完成；启动玉笥山森林防火整治工程；屈子祠安防工程、白蚁防治工程顺利通过验收；屈子祠展示工程进入扫尾阶段；吴咏湘故居安防、罗水女子桥修缮、湘北特委旧址修缮项目计划通过省文物局2025年度省级文物保护利用项目立项同意批复；推荐汨罗镇农民学哲学馆、吴咏湘故居、石仑山供销记忆馆等三处场所申报湖南省乡村博物馆建设项目。</w:t>
      </w:r>
    </w:p>
    <w:p w14:paraId="2AB8364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二是非遗传承美誉不断提升。拍摄首部文旅微短剧《非遗汨语·端午秘事》，聚焦屈原文化和端午文化；组织川山毛笔制作技艺、汨罗乌木雕刻、长乐甜酒酿造技艺参加第三届湖南非遗博览会；汨罗市文化旅游广电局获评全国非物质文化遗产保护工作先进集体；汨罗市长乐镇入选湖南省非遗村镇示范点；岳阳市汨罗江文化生态实验保护区通过验收；非遗保护工作步入全省、全国先进行列。</w:t>
      </w:r>
    </w:p>
    <w:p w14:paraId="0810B3C2">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（四）坚持提能升级，文旅品牌建设迈上新台阶。</w:t>
      </w:r>
    </w:p>
    <w:p w14:paraId="6EE1423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一是文旅品牌创建喜讯频传。汨罗市长乐古镇、屈子祠镇“端午人家”作为特色打卡地列入“湖南·岳阳‘越冬岳有味’冬季美食之旅”获文旅部推荐；达摩秘境获评省五星级乡村旅游区（点）；端午人家民宿、屈子祠新义村入选省级乡村旅游“四个一百”工程建设名录；汨罗欢乐水岸街区获评省级旅游休闲街区；汨罗荣元华美达酒店获评省四星级旅游饭店；红花山青少年防溺水研发基地、归义坊文化街区、屈原酒生态酿酒园入选湖南文旅消费“新生代·新场景”第二批名单。</w:t>
      </w:r>
    </w:p>
    <w:p w14:paraId="7E237CA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二是文旅项目建设提质增效。全市已签约文旅项目5个（弼时镇民宿项目、汨罗江水上旅游项目、新市古镇南伽江畔艺术酒店项目、白水西长村滨水项目、古培岳峰山农旅二期项目），签约资金8.18亿元；在建文旅项目6个（大龙山梯山云镜项目、汨罗江水上旅游项目、弼时镇民宿项目、新市古镇南伽江畔艺术酒店项目、欢乐水岸故事街项目、廷泊酒店项目），累计投资达到6700万元；在谈文旅项目1个（长乐甜酒创新开发基地）。</w:t>
      </w:r>
    </w:p>
    <w:p w14:paraId="204CA2F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三是文旅宣传成效显著提升。成立宣推专班，建立三级文旅宣传体系，进一步畅通文旅信息宣传渠道。通过自制、合作抓好日常推介，结合时节及重大活动开展，以短视频形式进行宣传，配合央视13台端午节目《开门大吉》录制和央视2台《消费与主张》拍摄采访，联系湖南交通频道完成宣传工作；制作发布公众号图文资讯100篇、各类视频资料115个；借助各类平台，积极拓展市场。端午前，与醴陵合办“来醴陵、捡瓷器”活动，让汨罗市民体验“捡瓷”乐趣。组织甜酒、粽子企业赴醴陵免费品尝，促进两地文化交流与旅游推广；“5.19”中国旅游日，发放文旅推荐官聘书给大学生及留学生，并组织实地采风，感受汨罗魅力；组织A级旅游景区、景点进湖南高校进行文旅研学推介，反响热烈；对接CTDU中旅联控股有限公司等数家国内知名企业走进汨罗，进行对汨罗文旅项目投资考察、调研交流，促进供需对接以及项目的合作落地。</w:t>
      </w:r>
    </w:p>
    <w:p w14:paraId="6CED49E4">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（五）坚持规范有序，文化市场呈现新气象。</w:t>
      </w:r>
    </w:p>
    <w:p w14:paraId="7DA84C8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一是</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行业治理高效统筹。健全安全监管制度，开展重要节点安全排查，坚决守牢不发生重特大安全生产事故的底线</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开展文化市场未成年保护“利剑”专项整治行动</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对全市网吧、歌舞娱乐场所、电子游戏场所等重点领域进行监管，进行专项检查</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检查530余家次经营单位，其中立案处理4家；开展非法接入电视信号的专项整治行动，重点对宾馆酒店的信号接入及乡镇的卫星锅等非法行为进行查处</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检查236家次经营单位，其中查处违规3家，现场整改3家。</w:t>
      </w:r>
    </w:p>
    <w:p w14:paraId="407C0EB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二是</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市场监管压实压紧。制作文化市场监管场所“地图”工作台账，提升日常巡查工作效率</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加强对文化市场的监管与宣传，强化演出市场意识形态反渗透意识，加大对演出活动特别是演出内容的检查力度，大型演出活动做到逢演必查、驻场监管。抓实新业态监管。抓实全市剧本娱乐经营场所安全监管工作，全力推动剧本娱乐经营场所备案管理；联合相关部门加强剧本娱乐经营场所监管，督促企业整改安全隐患，开展联审备案工作。</w:t>
      </w:r>
    </w:p>
    <w:p w14:paraId="16389F4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三是</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苦练内功强化本领。严格落实规范取证流程，全面推进行政执法全过程记录制度，按照执法程序统一执法文书制作标准，做好案卷归档。开展法制专题相关培训学习活动，组织执法人员参与法治培训，持续加强执法人员对法律法规、法治理论、部门政策等知识的学习，加快推动执法队伍专业化、规范化建设。2024年开展学习</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法治</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知识活动</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3</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次。</w:t>
      </w:r>
    </w:p>
    <w:p w14:paraId="72E6BA0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 xml:space="preserve">    2024年度汨罗市文化旅游广电局（系统）</w:t>
      </w:r>
      <w:r>
        <w:rPr>
          <w:rFonts w:hint="default" w:ascii="方正仿宋_GB2312" w:hAnsi="方正仿宋_GB2312" w:eastAsia="方正仿宋_GB2312" w:cs="方正仿宋_GB2312"/>
          <w:i w:val="0"/>
          <w:iCs w:val="0"/>
          <w:caps w:val="0"/>
          <w:color w:val="000000"/>
          <w:spacing w:val="0"/>
          <w:kern w:val="0"/>
          <w:sz w:val="32"/>
          <w:szCs w:val="32"/>
          <w:shd w:val="clear" w:fill="FFFFFF"/>
          <w:lang w:val="en-US" w:eastAsia="zh-CN" w:bidi="ar"/>
        </w:rPr>
        <w:t>整体绩效目标完成较好</w:t>
      </w:r>
      <w:r>
        <w:rPr>
          <w:rFonts w:hint="eastAsia" w:ascii="方正仿宋_GB2312" w:hAnsi="方正仿宋_GB2312" w:eastAsia="方正仿宋_GB2312" w:cs="方正仿宋_GB2312"/>
          <w:i w:val="0"/>
          <w:iCs w:val="0"/>
          <w:caps w:val="0"/>
          <w:color w:val="000000"/>
          <w:spacing w:val="0"/>
          <w:kern w:val="0"/>
          <w:sz w:val="32"/>
          <w:szCs w:val="32"/>
          <w:shd w:val="clear" w:fill="FFFFFF"/>
          <w:lang w:val="en-US" w:eastAsia="zh-CN" w:bidi="ar"/>
        </w:rPr>
        <w:t>，得分97分。</w:t>
      </w:r>
    </w:p>
    <w:p w14:paraId="2383F9C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27B8D2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1、决算数大于预算数</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的</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主要原因</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是：人员工资增长、上级专项增加。</w:t>
      </w:r>
    </w:p>
    <w:p w14:paraId="7940A6A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2、文旅行业无文件政策</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支持</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，上争项目口径少</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w:t>
      </w: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文旅事业推进无抓手。</w:t>
      </w:r>
    </w:p>
    <w:p w14:paraId="3608258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5A0AD6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1、拓展资金渠道，向上争取文旅项目资金。</w:t>
      </w:r>
    </w:p>
    <w:p w14:paraId="10A0D4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default" w:ascii="方正仿宋_GB2312" w:hAnsi="方正仿宋_GB2312" w:eastAsia="方正仿宋_GB2312" w:cs="方正仿宋_GB2312"/>
          <w:i w:val="0"/>
          <w:iCs w:val="0"/>
          <w:caps w:val="0"/>
          <w:color w:val="000000"/>
          <w:spacing w:val="0"/>
          <w:sz w:val="32"/>
          <w:szCs w:val="32"/>
          <w:shd w:val="clear" w:fill="FFFFFF"/>
          <w:lang w:val="en-US" w:eastAsia="zh-CN"/>
        </w:rPr>
        <w:t>2、规范文旅行业，建立长效机制。</w:t>
      </w:r>
    </w:p>
    <w:p w14:paraId="106A32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416964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textAlignment w:val="auto"/>
        <w:rPr>
          <w:rFonts w:hint="default" w:ascii="Times New Roman" w:hAnsi="Times New Roman" w:cs="Times New Roman" w:eastAsiaTheme="minorEastAsia"/>
          <w:i w:val="0"/>
          <w:iCs w:val="0"/>
          <w:caps w:val="0"/>
          <w:color w:val="000000"/>
          <w:spacing w:val="0"/>
          <w:sz w:val="24"/>
          <w:szCs w:val="24"/>
          <w:lang w:val="en-US" w:eastAsia="zh-CN"/>
        </w:rPr>
      </w:pP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无</w:t>
      </w:r>
    </w:p>
    <w:p w14:paraId="500F92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6FB3DF50">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731A9CBD">
      <w:pPr>
        <w:spacing w:line="267" w:lineRule="auto"/>
        <w:ind w:firstLine="552"/>
        <w:jc w:val="both"/>
        <w:rPr>
          <w:rFonts w:hint="eastAsia" w:ascii="宋体" w:hAnsi="宋体" w:eastAsia="宋体" w:cs="宋体"/>
          <w:bCs/>
          <w:spacing w:val="-4"/>
          <w:kern w:val="0"/>
          <w:sz w:val="28"/>
          <w:szCs w:val="28"/>
          <w:lang w:eastAsia="zh-CN"/>
        </w:rPr>
      </w:pPr>
    </w:p>
    <w:p w14:paraId="196D098C">
      <w:pPr>
        <w:spacing w:line="267" w:lineRule="auto"/>
        <w:ind w:firstLine="552"/>
        <w:jc w:val="both"/>
        <w:rPr>
          <w:rFonts w:hint="eastAsia" w:ascii="宋体" w:hAnsi="宋体" w:eastAsia="宋体" w:cs="宋体"/>
          <w:bCs/>
          <w:spacing w:val="-4"/>
          <w:kern w:val="0"/>
          <w:sz w:val="28"/>
          <w:szCs w:val="28"/>
          <w:lang w:eastAsia="zh-CN"/>
        </w:rPr>
      </w:pPr>
    </w:p>
    <w:p w14:paraId="3BD44817">
      <w:pPr>
        <w:spacing w:line="267" w:lineRule="auto"/>
        <w:ind w:firstLine="552"/>
        <w:jc w:val="both"/>
        <w:rPr>
          <w:rFonts w:hint="eastAsia" w:ascii="宋体" w:hAnsi="宋体" w:eastAsia="宋体" w:cs="宋体"/>
          <w:bCs/>
          <w:spacing w:val="-4"/>
          <w:kern w:val="0"/>
          <w:sz w:val="28"/>
          <w:szCs w:val="28"/>
          <w:lang w:eastAsia="zh-CN"/>
        </w:rPr>
      </w:pPr>
    </w:p>
    <w:p w14:paraId="271FFBAB">
      <w:pPr>
        <w:spacing w:line="267" w:lineRule="auto"/>
        <w:ind w:firstLine="552"/>
        <w:jc w:val="both"/>
        <w:rPr>
          <w:rFonts w:hint="eastAsia" w:ascii="宋体" w:hAnsi="宋体" w:eastAsia="宋体" w:cs="宋体"/>
          <w:bCs/>
          <w:spacing w:val="-4"/>
          <w:kern w:val="0"/>
          <w:sz w:val="28"/>
          <w:szCs w:val="28"/>
          <w:lang w:eastAsia="zh-CN"/>
        </w:rPr>
      </w:pPr>
    </w:p>
    <w:p w14:paraId="4561090D">
      <w:pPr>
        <w:spacing w:line="267" w:lineRule="auto"/>
        <w:ind w:firstLine="552"/>
        <w:jc w:val="both"/>
        <w:rPr>
          <w:rFonts w:hint="eastAsia" w:ascii="宋体" w:hAnsi="宋体" w:eastAsia="宋体" w:cs="宋体"/>
          <w:bCs/>
          <w:spacing w:val="-4"/>
          <w:kern w:val="0"/>
          <w:sz w:val="28"/>
          <w:szCs w:val="28"/>
          <w:lang w:eastAsia="zh-CN"/>
        </w:rPr>
      </w:pPr>
    </w:p>
    <w:p w14:paraId="5FB73F6B">
      <w:pPr>
        <w:spacing w:line="267" w:lineRule="auto"/>
        <w:ind w:firstLine="552"/>
        <w:jc w:val="both"/>
        <w:rPr>
          <w:rFonts w:hint="eastAsia" w:ascii="宋体" w:hAnsi="宋体" w:eastAsia="宋体" w:cs="宋体"/>
          <w:bCs/>
          <w:spacing w:val="-4"/>
          <w:kern w:val="0"/>
          <w:sz w:val="28"/>
          <w:szCs w:val="28"/>
          <w:lang w:eastAsia="zh-CN"/>
        </w:rPr>
      </w:pPr>
    </w:p>
    <w:p w14:paraId="7511B73E">
      <w:pPr>
        <w:spacing w:line="267" w:lineRule="auto"/>
        <w:ind w:firstLine="552"/>
        <w:jc w:val="both"/>
        <w:rPr>
          <w:rFonts w:hint="eastAsia" w:ascii="宋体" w:hAnsi="宋体" w:eastAsia="宋体" w:cs="宋体"/>
          <w:bCs/>
          <w:spacing w:val="-4"/>
          <w:kern w:val="0"/>
          <w:sz w:val="28"/>
          <w:szCs w:val="28"/>
          <w:lang w:eastAsia="zh-CN"/>
        </w:rPr>
      </w:pPr>
    </w:p>
    <w:p w14:paraId="4946B8E3">
      <w:pPr>
        <w:spacing w:line="267" w:lineRule="auto"/>
        <w:ind w:firstLine="552"/>
        <w:jc w:val="both"/>
        <w:rPr>
          <w:rFonts w:hint="eastAsia" w:ascii="宋体" w:hAnsi="宋体" w:eastAsia="宋体" w:cs="宋体"/>
          <w:bCs/>
          <w:spacing w:val="-4"/>
          <w:kern w:val="0"/>
          <w:sz w:val="28"/>
          <w:szCs w:val="28"/>
          <w:lang w:eastAsia="zh-CN"/>
        </w:rPr>
      </w:pPr>
    </w:p>
    <w:p w14:paraId="4B1FF76B">
      <w:pPr>
        <w:spacing w:line="267" w:lineRule="auto"/>
        <w:ind w:firstLine="552"/>
        <w:jc w:val="both"/>
        <w:rPr>
          <w:rFonts w:hint="eastAsia" w:ascii="宋体" w:hAnsi="宋体" w:eastAsia="宋体" w:cs="宋体"/>
          <w:bCs/>
          <w:spacing w:val="-4"/>
          <w:kern w:val="0"/>
          <w:sz w:val="28"/>
          <w:szCs w:val="28"/>
          <w:lang w:eastAsia="zh-CN"/>
        </w:rPr>
      </w:pPr>
    </w:p>
    <w:p w14:paraId="3FD39CFC">
      <w:pPr>
        <w:spacing w:line="267" w:lineRule="auto"/>
        <w:ind w:firstLine="552"/>
        <w:jc w:val="both"/>
        <w:rPr>
          <w:rFonts w:hint="eastAsia" w:ascii="宋体" w:hAnsi="宋体" w:eastAsia="宋体" w:cs="宋体"/>
          <w:bCs/>
          <w:spacing w:val="-4"/>
          <w:kern w:val="0"/>
          <w:sz w:val="28"/>
          <w:szCs w:val="28"/>
          <w:lang w:eastAsia="zh-CN"/>
        </w:rPr>
      </w:pPr>
    </w:p>
    <w:p w14:paraId="770FA02F">
      <w:pPr>
        <w:spacing w:line="267" w:lineRule="auto"/>
        <w:ind w:firstLine="552"/>
        <w:jc w:val="both"/>
        <w:rPr>
          <w:rFonts w:hint="eastAsia" w:ascii="宋体" w:hAnsi="宋体" w:eastAsia="宋体" w:cs="宋体"/>
          <w:bCs/>
          <w:spacing w:val="-4"/>
          <w:kern w:val="0"/>
          <w:sz w:val="28"/>
          <w:szCs w:val="28"/>
          <w:lang w:eastAsia="zh-CN"/>
        </w:rPr>
      </w:pPr>
    </w:p>
    <w:p w14:paraId="2E612136">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4399A396">
      <w:pPr>
        <w:spacing w:before="201" w:line="578" w:lineRule="exact"/>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公共文化服务体系建设资金</w:t>
      </w:r>
    </w:p>
    <w:p w14:paraId="67D9B198">
      <w:pPr>
        <w:spacing w:before="201" w:line="578" w:lineRule="exact"/>
        <w:jc w:val="center"/>
        <w:rPr>
          <w:rFonts w:ascii="黑体" w:hAnsi="黑体" w:eastAsia="黑体" w:cs="黑体"/>
          <w:sz w:val="42"/>
          <w:szCs w:val="42"/>
        </w:rPr>
      </w:pPr>
      <w:r>
        <w:rPr>
          <w:rFonts w:ascii="黑体" w:hAnsi="黑体" w:eastAsia="黑体" w:cs="黑体"/>
          <w:spacing w:val="15"/>
          <w:position w:val="10"/>
          <w:sz w:val="42"/>
          <w:szCs w:val="42"/>
        </w:rPr>
        <w:t>项目支出</w:t>
      </w:r>
    </w:p>
    <w:p w14:paraId="6E2FA993">
      <w:pPr>
        <w:spacing w:before="1" w:line="220" w:lineRule="auto"/>
        <w:ind w:left="3069"/>
        <w:jc w:val="both"/>
        <w:rPr>
          <w:rFonts w:ascii="黑体" w:hAnsi="黑体" w:eastAsia="黑体" w:cs="黑体"/>
          <w:sz w:val="42"/>
          <w:szCs w:val="42"/>
        </w:rPr>
      </w:pPr>
      <w:r>
        <w:rPr>
          <w:rFonts w:ascii="黑体" w:hAnsi="黑体" w:eastAsia="黑体" w:cs="黑体"/>
          <w:spacing w:val="10"/>
          <w:sz w:val="42"/>
          <w:szCs w:val="42"/>
        </w:rPr>
        <w:t>绩效自评报告</w:t>
      </w:r>
    </w:p>
    <w:p w14:paraId="59F3E14E">
      <w:pPr>
        <w:spacing w:line="246" w:lineRule="auto"/>
        <w:rPr>
          <w:rFonts w:ascii="Arial"/>
          <w:sz w:val="21"/>
        </w:rPr>
      </w:pPr>
    </w:p>
    <w:p w14:paraId="748665B7">
      <w:pPr>
        <w:spacing w:line="246" w:lineRule="auto"/>
        <w:rPr>
          <w:rFonts w:ascii="Arial"/>
          <w:sz w:val="21"/>
        </w:rPr>
      </w:pPr>
    </w:p>
    <w:p w14:paraId="4DD4FC63">
      <w:pPr>
        <w:spacing w:line="246" w:lineRule="auto"/>
        <w:rPr>
          <w:rFonts w:ascii="Arial"/>
          <w:sz w:val="21"/>
        </w:rPr>
      </w:pPr>
    </w:p>
    <w:p w14:paraId="0BE75EE8">
      <w:pPr>
        <w:spacing w:line="246" w:lineRule="auto"/>
        <w:rPr>
          <w:rFonts w:ascii="Arial"/>
          <w:sz w:val="21"/>
        </w:rPr>
      </w:pPr>
    </w:p>
    <w:p w14:paraId="4D5AE9E8">
      <w:pPr>
        <w:spacing w:line="246" w:lineRule="auto"/>
        <w:rPr>
          <w:rFonts w:ascii="Arial"/>
          <w:sz w:val="21"/>
        </w:rPr>
      </w:pPr>
    </w:p>
    <w:p w14:paraId="06865D73">
      <w:pPr>
        <w:spacing w:line="246" w:lineRule="auto"/>
        <w:rPr>
          <w:rFonts w:ascii="Arial"/>
          <w:sz w:val="21"/>
        </w:rPr>
      </w:pPr>
    </w:p>
    <w:p w14:paraId="2E2E1EB9">
      <w:pPr>
        <w:spacing w:line="246" w:lineRule="auto"/>
        <w:rPr>
          <w:rFonts w:ascii="Arial"/>
          <w:sz w:val="21"/>
        </w:rPr>
      </w:pPr>
    </w:p>
    <w:p w14:paraId="42E1835B">
      <w:pPr>
        <w:spacing w:line="246" w:lineRule="auto"/>
        <w:rPr>
          <w:rFonts w:ascii="Arial"/>
          <w:sz w:val="21"/>
        </w:rPr>
      </w:pPr>
    </w:p>
    <w:p w14:paraId="2E89C0A4">
      <w:pPr>
        <w:spacing w:line="246" w:lineRule="auto"/>
        <w:rPr>
          <w:rFonts w:ascii="Arial"/>
          <w:sz w:val="21"/>
        </w:rPr>
      </w:pPr>
    </w:p>
    <w:p w14:paraId="14758EAA">
      <w:pPr>
        <w:spacing w:line="246" w:lineRule="auto"/>
        <w:rPr>
          <w:rFonts w:ascii="Arial"/>
          <w:sz w:val="21"/>
        </w:rPr>
      </w:pPr>
    </w:p>
    <w:p w14:paraId="1072B7EF">
      <w:pPr>
        <w:spacing w:line="246" w:lineRule="auto"/>
        <w:rPr>
          <w:rFonts w:ascii="Arial"/>
          <w:sz w:val="21"/>
        </w:rPr>
      </w:pPr>
    </w:p>
    <w:p w14:paraId="20DCE8D1">
      <w:pPr>
        <w:spacing w:line="246" w:lineRule="auto"/>
        <w:rPr>
          <w:rFonts w:ascii="Arial"/>
          <w:sz w:val="21"/>
        </w:rPr>
      </w:pPr>
    </w:p>
    <w:p w14:paraId="79EC3D5A">
      <w:pPr>
        <w:spacing w:line="246" w:lineRule="auto"/>
        <w:rPr>
          <w:rFonts w:ascii="Arial"/>
          <w:sz w:val="21"/>
        </w:rPr>
      </w:pPr>
    </w:p>
    <w:p w14:paraId="7E820D0A">
      <w:pPr>
        <w:spacing w:line="246" w:lineRule="auto"/>
        <w:rPr>
          <w:rFonts w:ascii="Arial"/>
          <w:sz w:val="21"/>
        </w:rPr>
      </w:pPr>
    </w:p>
    <w:p w14:paraId="18095534">
      <w:pPr>
        <w:spacing w:line="246" w:lineRule="auto"/>
        <w:rPr>
          <w:rFonts w:ascii="Arial"/>
          <w:sz w:val="21"/>
        </w:rPr>
      </w:pPr>
    </w:p>
    <w:p w14:paraId="04C48EC5">
      <w:pPr>
        <w:spacing w:line="246" w:lineRule="auto"/>
        <w:rPr>
          <w:rFonts w:ascii="Arial"/>
          <w:sz w:val="21"/>
        </w:rPr>
      </w:pPr>
    </w:p>
    <w:p w14:paraId="3D1A2C72">
      <w:pPr>
        <w:spacing w:line="246" w:lineRule="auto"/>
        <w:rPr>
          <w:rFonts w:ascii="Arial"/>
          <w:sz w:val="21"/>
        </w:rPr>
      </w:pPr>
    </w:p>
    <w:p w14:paraId="23D135B1">
      <w:pPr>
        <w:spacing w:line="247" w:lineRule="auto"/>
        <w:rPr>
          <w:rFonts w:ascii="Arial"/>
          <w:sz w:val="21"/>
        </w:rPr>
      </w:pPr>
    </w:p>
    <w:p w14:paraId="61F7165C">
      <w:pPr>
        <w:spacing w:line="247" w:lineRule="auto"/>
        <w:rPr>
          <w:rFonts w:ascii="Arial"/>
          <w:sz w:val="21"/>
        </w:rPr>
      </w:pPr>
    </w:p>
    <w:p w14:paraId="2E5107F1">
      <w:pPr>
        <w:spacing w:line="247" w:lineRule="auto"/>
        <w:rPr>
          <w:rFonts w:ascii="Arial"/>
          <w:sz w:val="21"/>
        </w:rPr>
      </w:pPr>
    </w:p>
    <w:p w14:paraId="4F3C29B6">
      <w:pPr>
        <w:spacing w:line="247" w:lineRule="auto"/>
        <w:rPr>
          <w:rFonts w:ascii="Arial"/>
          <w:sz w:val="21"/>
        </w:rPr>
      </w:pPr>
    </w:p>
    <w:p w14:paraId="496B6C74">
      <w:pPr>
        <w:spacing w:line="247" w:lineRule="auto"/>
        <w:rPr>
          <w:rFonts w:ascii="Arial"/>
          <w:sz w:val="21"/>
        </w:rPr>
      </w:pPr>
    </w:p>
    <w:p w14:paraId="7C2DA6FC">
      <w:pPr>
        <w:spacing w:line="247" w:lineRule="auto"/>
        <w:rPr>
          <w:rFonts w:ascii="Arial"/>
          <w:sz w:val="21"/>
        </w:rPr>
      </w:pPr>
    </w:p>
    <w:p w14:paraId="52845778">
      <w:pPr>
        <w:spacing w:line="247" w:lineRule="auto"/>
        <w:rPr>
          <w:rFonts w:ascii="Arial"/>
          <w:sz w:val="21"/>
        </w:rPr>
      </w:pPr>
    </w:p>
    <w:p w14:paraId="1FB10FDB">
      <w:pPr>
        <w:spacing w:line="247" w:lineRule="auto"/>
        <w:rPr>
          <w:rFonts w:ascii="Arial"/>
          <w:sz w:val="21"/>
        </w:rPr>
      </w:pPr>
    </w:p>
    <w:p w14:paraId="1D1ABB80">
      <w:pPr>
        <w:spacing w:line="247" w:lineRule="auto"/>
        <w:rPr>
          <w:rFonts w:ascii="Arial"/>
          <w:sz w:val="21"/>
        </w:rPr>
      </w:pPr>
    </w:p>
    <w:p w14:paraId="76DE505C">
      <w:pPr>
        <w:spacing w:line="247" w:lineRule="auto"/>
        <w:rPr>
          <w:rFonts w:ascii="Arial"/>
          <w:sz w:val="21"/>
        </w:rPr>
      </w:pPr>
    </w:p>
    <w:p w14:paraId="4020CCA1">
      <w:pPr>
        <w:spacing w:line="247" w:lineRule="auto"/>
        <w:rPr>
          <w:rFonts w:ascii="Arial"/>
          <w:sz w:val="21"/>
        </w:rPr>
      </w:pPr>
    </w:p>
    <w:p w14:paraId="576E93C5">
      <w:pPr>
        <w:pStyle w:val="4"/>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lang w:eastAsia="zh-CN"/>
        </w:rPr>
        <w:t>汨罗市文化旅游广电局</w:t>
      </w:r>
      <w:r>
        <w:rPr>
          <w:sz w:val="27"/>
          <w:szCs w:val="27"/>
          <w:highlight w:val="none"/>
          <w:u w:val="single" w:color="auto"/>
        </w:rPr>
        <w:t xml:space="preserve"> </w:t>
      </w:r>
    </w:p>
    <w:p w14:paraId="6A653E68">
      <w:pPr>
        <w:pStyle w:val="4"/>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36C6B00C">
      <w:pPr>
        <w:pStyle w:val="4"/>
        <w:spacing w:before="1" w:line="223" w:lineRule="auto"/>
        <w:ind w:left="3560"/>
        <w:rPr>
          <w:sz w:val="24"/>
          <w:szCs w:val="24"/>
        </w:rPr>
      </w:pPr>
      <w:r>
        <w:rPr>
          <w:spacing w:val="7"/>
          <w:sz w:val="24"/>
          <w:szCs w:val="24"/>
        </w:rPr>
        <w:t>(此面为封面)</w:t>
      </w:r>
    </w:p>
    <w:p w14:paraId="79634CDC">
      <w:pPr>
        <w:spacing w:line="223" w:lineRule="auto"/>
        <w:rPr>
          <w:sz w:val="24"/>
          <w:szCs w:val="24"/>
        </w:rPr>
        <w:sectPr>
          <w:footerReference r:id="rId12" w:type="default"/>
          <w:pgSz w:w="11900" w:h="16820"/>
          <w:pgMar w:top="1429" w:right="1782" w:bottom="1158" w:left="1450" w:header="0" w:footer="850" w:gutter="0"/>
          <w:cols w:space="720" w:num="1"/>
        </w:sectPr>
      </w:pPr>
    </w:p>
    <w:p w14:paraId="4CCFB19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项目支出绩效自评报告</w:t>
      </w:r>
    </w:p>
    <w:p w14:paraId="34F009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方正小标宋_GBK" w:hAnsi="方正小标宋_GBK" w:eastAsia="方正小标宋_GBK" w:cs="方正小标宋_GBK"/>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24"/>
          <w:szCs w:val="24"/>
          <w:shd w:val="clear" w:fill="FFFFFF"/>
        </w:rPr>
        <w:t>（</w:t>
      </w:r>
      <w:r>
        <w:rPr>
          <w:rFonts w:hint="eastAsia" w:ascii="方正小标宋_GBK" w:hAnsi="方正小标宋_GBK" w:eastAsia="方正小标宋_GBK" w:cs="方正小标宋_GBK"/>
          <w:i w:val="0"/>
          <w:iCs w:val="0"/>
          <w:caps w:val="0"/>
          <w:color w:val="000000"/>
          <w:spacing w:val="0"/>
          <w:sz w:val="24"/>
          <w:szCs w:val="24"/>
          <w:shd w:val="clear" w:fill="FFFFFF"/>
          <w:lang w:eastAsia="zh-CN"/>
        </w:rPr>
        <w:t>公共文化服务体系建设资金</w:t>
      </w:r>
      <w:r>
        <w:rPr>
          <w:rFonts w:hint="eastAsia" w:ascii="方正小标宋_GBK" w:hAnsi="方正小标宋_GBK" w:eastAsia="方正小标宋_GBK" w:cs="方正小标宋_GBK"/>
          <w:i w:val="0"/>
          <w:iCs w:val="0"/>
          <w:caps w:val="0"/>
          <w:color w:val="000000"/>
          <w:spacing w:val="0"/>
          <w:sz w:val="24"/>
          <w:szCs w:val="24"/>
          <w:shd w:val="clear" w:fill="FFFFFF"/>
        </w:rPr>
        <w:t>）</w:t>
      </w:r>
    </w:p>
    <w:p w14:paraId="1E05B0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一、项目基本情况</w:t>
      </w:r>
    </w:p>
    <w:p w14:paraId="3F7D2E6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（一）项目概况</w:t>
      </w:r>
    </w:p>
    <w:p w14:paraId="45C027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1.项目决策背景</w:t>
      </w:r>
    </w:p>
    <w:p w14:paraId="7A16BE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sz w:val="32"/>
          <w:szCs w:val="32"/>
          <w:lang w:val="en-US" w:eastAsia="zh-CN"/>
        </w:rPr>
        <w:t>为紧扣时代要求，紧扣群众期盼，着力打造城市精神文明高地领域，为持续打好“友谊河之夜·周三有约”“汨罗江韵原创文艺作品大赛”“书香汨罗·全民阅读”“蓝墨水群众文化大讲堂”“周末梨园剧场”5张群众文化名片。我单位积极上争公共服务项目的同时，也将公共文化活动建设资金投入的经费列入本级财政预算。</w:t>
      </w:r>
    </w:p>
    <w:p w14:paraId="5A4064E8">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项目主要内容</w:t>
      </w:r>
    </w:p>
    <w:p w14:paraId="77D5F1F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项目资金主要用于农村公共文化事业发展，保障基层群众基本文化消费、加强公共文化服务体系建设，弘扬社会主义价值观。</w:t>
      </w:r>
    </w:p>
    <w:p w14:paraId="1CE2BA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default" w:ascii="楷体" w:hAnsi="楷体" w:eastAsia="楷体" w:cs="楷体"/>
          <w:b/>
          <w:bCs/>
          <w:i w:val="0"/>
          <w:iCs w:val="0"/>
          <w:caps w:val="0"/>
          <w:color w:val="000000"/>
          <w:spacing w:val="0"/>
          <w:sz w:val="32"/>
          <w:szCs w:val="32"/>
          <w:shd w:val="clear" w:fill="FFFFFF"/>
        </w:rPr>
      </w:pPr>
      <w:r>
        <w:rPr>
          <w:rFonts w:hint="default" w:ascii="楷体" w:hAnsi="楷体" w:eastAsia="楷体" w:cs="楷体"/>
          <w:b/>
          <w:bCs/>
          <w:i w:val="0"/>
          <w:iCs w:val="0"/>
          <w:caps w:val="0"/>
          <w:color w:val="000000"/>
          <w:spacing w:val="0"/>
          <w:sz w:val="32"/>
          <w:szCs w:val="32"/>
          <w:shd w:val="clear" w:fill="FFFFFF"/>
        </w:rPr>
        <w:t>（二）预算资金使用管理情况</w:t>
      </w:r>
    </w:p>
    <w:p w14:paraId="1CCA7EA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bookmarkStart w:id="1" w:name="_Toc10810"/>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1.预算资金安排及管理情况</w:t>
      </w:r>
      <w:bookmarkEnd w:id="1"/>
    </w:p>
    <w:p w14:paraId="2E5B08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（1）资金来源及拨付流程</w:t>
      </w:r>
    </w:p>
    <w:p w14:paraId="3FE568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2024年公共文化建设资金共计273.82万元，其中包括本级专项15万元。</w:t>
      </w:r>
    </w:p>
    <w:p w14:paraId="55E728A9">
      <w:pPr>
        <w:pStyle w:val="9"/>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资金到位情况</w:t>
      </w:r>
    </w:p>
    <w:p w14:paraId="5A6CCFBD">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2024年预算资金已全部到位。</w:t>
      </w:r>
    </w:p>
    <w:p w14:paraId="4A6DB9AB">
      <w:pPr>
        <w:pStyle w:val="9"/>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资金使用情况</w:t>
      </w:r>
    </w:p>
    <w:p w14:paraId="2E61B8CA">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2024年度已使用公共文化体系建设资金272.87万元，剩余0.95万元。未全部支付的主要原因是：拨付方案已提交财政局备案，但有单位提供资料不齐全，暂未付款。</w:t>
      </w:r>
    </w:p>
    <w:p w14:paraId="79D6757F">
      <w:pPr>
        <w:pStyle w:val="9"/>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资金管理制度及执行情况</w:t>
      </w:r>
    </w:p>
    <w:p w14:paraId="5068AAB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我单位资金分配、使用、管理全部遵循《汨罗市农村文化建设专项资金和乡镇文化站免费开放资金管理和使用细则》，并接受财政监管检查。</w:t>
      </w:r>
    </w:p>
    <w:p w14:paraId="40EAD8E3">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项目组织实施管理情况</w:t>
      </w:r>
    </w:p>
    <w:p w14:paraId="0CEFC450">
      <w:pPr>
        <w:pStyle w:val="15"/>
        <w:numPr>
          <w:ilvl w:val="0"/>
          <w:numId w:val="0"/>
        </w:numPr>
        <w:spacing w:line="600" w:lineRule="exact"/>
        <w:ind w:firstLine="640" w:firstLineChars="200"/>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专项资金拨付申请由股室提出审核意见，报由分管领导批示，最后由党组集体研究决定。切实做好专项资金专款专用，严禁专项资金挪作他用。</w:t>
      </w:r>
    </w:p>
    <w:p w14:paraId="461E7033">
      <w:pPr>
        <w:pStyle w:val="15"/>
        <w:numPr>
          <w:ilvl w:val="0"/>
          <w:numId w:val="0"/>
        </w:numPr>
        <w:spacing w:line="600" w:lineRule="exact"/>
        <w:ind w:firstLine="640" w:firstLineChars="200"/>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成立专项资金领导小组，严格专项资金审核程序，设置专项资金科目进行核算，真实反映专项资金使用情况，严禁专项资金在项目间调节使用。</w:t>
      </w:r>
    </w:p>
    <w:p w14:paraId="51EB3BAB">
      <w:pPr>
        <w:pStyle w:val="15"/>
        <w:numPr>
          <w:ilvl w:val="0"/>
          <w:numId w:val="0"/>
        </w:numPr>
        <w:spacing w:line="600" w:lineRule="exact"/>
        <w:ind w:firstLine="640" w:firstLineChars="200"/>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公共文化活动中心建设资金分配合理、专款专用，合理科学，落实到位。资金管理制度健全，资金使用合规，财务监管有效。</w:t>
      </w:r>
    </w:p>
    <w:p w14:paraId="4A97F059">
      <w:pPr>
        <w:pStyle w:val="9"/>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预算绩效目标情况</w:t>
      </w:r>
    </w:p>
    <w:p w14:paraId="0E824B6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楷体" w:hAnsi="楷体" w:eastAsia="楷体" w:cs="楷体"/>
          <w:b/>
          <w:bCs/>
          <w:i w:val="0"/>
          <w:iCs w:val="0"/>
          <w:caps w:val="0"/>
          <w:color w:val="000000"/>
          <w:spacing w:val="0"/>
          <w:sz w:val="32"/>
          <w:szCs w:val="32"/>
          <w:shd w:val="clear" w:fill="FFFFFF"/>
        </w:rPr>
      </w:pPr>
      <w:r>
        <w:rPr>
          <w:rFonts w:hint="eastAsia" w:ascii="Times New Roman" w:hAnsi="Times New Roman" w:eastAsia="仿宋_GB2312" w:cs="Times New Roman"/>
          <w:kern w:val="2"/>
          <w:sz w:val="32"/>
          <w:szCs w:val="32"/>
          <w:lang w:val="en-US" w:eastAsia="zh-CN" w:bidi="ar-SA"/>
        </w:rPr>
        <w:t>项目支出绩效目标和绩效指标基本完成，并无偏离绩效目标。</w:t>
      </w:r>
    </w:p>
    <w:p w14:paraId="4DE178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1.绩效目标</w:t>
      </w:r>
    </w:p>
    <w:p w14:paraId="03B0A67D">
      <w:pPr>
        <w:pStyle w:val="15"/>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2023年度公共文化活动建设项目绩效目标完成情况：</w:t>
      </w:r>
    </w:p>
    <w:p w14:paraId="1F133B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p>
    <w:p w14:paraId="6C75D131">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w:t>
      </w:r>
      <w:r>
        <w:rPr>
          <w:rFonts w:hint="eastAsia" w:ascii="仿宋_GB2312" w:eastAsia="仿宋_GB2312" w:cs="仿宋_GB2312"/>
          <w:i w:val="0"/>
          <w:iCs w:val="0"/>
          <w:caps w:val="0"/>
          <w:snapToGrid/>
          <w:color w:val="000000"/>
          <w:spacing w:val="0"/>
          <w:kern w:val="0"/>
          <w:sz w:val="32"/>
          <w:szCs w:val="32"/>
          <w:shd w:val="clear" w:fill="FFFFFF"/>
          <w:lang w:val="en-US" w:eastAsia="zh-CN" w:bidi="ar"/>
        </w:rPr>
        <w:t>一</w:t>
      </w: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）坚持人民至上，公共文化服务释放新效能。</w:t>
      </w:r>
    </w:p>
    <w:p w14:paraId="65C919E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一是文化活动持续繁荣。持续打造“汨罗江之夜·周三有约”“蓝墨水文化大讲堂”“梨园剧场惠民演出”公共文化服务品牌活动。今年以来，汨罗江之夜群众文化活动共开展47场，惠及群众十多万人次；蓝墨水大讲堂开展7期，参与人次千余人；梨园剧场惠民演出3场，参与人次千余人。开展“文艺进景区、进社区”“非遗进景区、进校园”“书画进校园”“送戏下乡”等系列文化惠民活动，今年以来，完成送戏下乡95场。</w:t>
      </w:r>
    </w:p>
    <w:p w14:paraId="4CF9D3D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二是文艺创作成绩斐然。器乐作品《端午新韵》荣获第八届湖南艺术节作品类“三湘群星奖”最佳作品；《玫瑰之约》《酒中酒》等4部作品在2024湖南省优秀戏剧剧本评选中获奖；《我爱这蓝色的海洋》《不忘初心》获评2024“欢乐潇湘”大型群众合唱展演优胜奖。</w:t>
      </w:r>
    </w:p>
    <w:p w14:paraId="1BA2B219">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w:t>
      </w:r>
      <w:r>
        <w:rPr>
          <w:rFonts w:hint="eastAsia" w:ascii="仿宋_GB2312" w:eastAsia="仿宋_GB2312" w:cs="仿宋_GB2312"/>
          <w:i w:val="0"/>
          <w:iCs w:val="0"/>
          <w:caps w:val="0"/>
          <w:snapToGrid/>
          <w:color w:val="000000"/>
          <w:spacing w:val="0"/>
          <w:kern w:val="0"/>
          <w:sz w:val="32"/>
          <w:szCs w:val="32"/>
          <w:shd w:val="clear" w:fill="FFFFFF"/>
          <w:lang w:val="en-US" w:eastAsia="zh-CN" w:bidi="ar"/>
        </w:rPr>
        <w:t>二</w:t>
      </w: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）坚持传承发展，文化遗产保护实现新突破。</w:t>
      </w:r>
    </w:p>
    <w:p w14:paraId="1968709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一是文物保护基础不断夯实。罗子国城遗址（含汨罗山墓群、屈子祠）获省级大遗址称号；文物借展山西，联合多家博物馆举办“此湘有礼——湖南青铜艺术展”；发行5款馆藏文物数字藏品，共16000份；第四次全国文物普查实地调查工作全面完成，共复核不可移动文物点266处；汨罗山墓群安防防范工程施工工作全面完成；启动玉笥山森林防火整治工程；屈子祠安防工程、白蚁防治工程顺利通过验收；屈子祠展示工程进入扫尾阶段；吴咏湘故居安防、罗水女子桥修缮、湘北特委旧址修缮项目计划通过省文物局2025年度省级文物保护利用项目立项同意批复；推荐汨罗镇农民学哲学馆、吴咏湘故居、石仑山供销记忆馆等三处场所申报湖南省乡村博物馆建设项目。</w:t>
      </w:r>
    </w:p>
    <w:p w14:paraId="69BE19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二是非遗传承美誉不断提升。拍摄首部文旅微短剧《非遗汨语·端午秘事》，聚焦屈原文化和端午文化；组织川山毛笔制作技艺、汨罗乌木雕刻、长乐甜酒酿造技艺参加第三届湖南非遗博览会；汨罗市文化旅游广电局获评全国非物质文化遗产保护工作先进集体；汨罗市长乐镇入选湖南省非遗村镇示范点；岳阳市汨罗江文化生态实验保护区通过验收；非遗保护工作步入全省、全国先进行列。</w:t>
      </w:r>
    </w:p>
    <w:p w14:paraId="471335F3">
      <w:pPr>
        <w:pStyle w:val="15"/>
        <w:numPr>
          <w:ilvl w:val="0"/>
          <w:numId w:val="0"/>
        </w:numPr>
        <w:spacing w:line="600" w:lineRule="exact"/>
        <w:ind w:firstLine="640" w:firstLineChars="200"/>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Times New Roman" w:hAnsi="Times New Roman" w:eastAsia="仿宋_GB2312" w:cs="Times New Roman"/>
          <w:sz w:val="32"/>
          <w:szCs w:val="32"/>
          <w:lang w:val="en-US" w:eastAsia="zh-CN"/>
        </w:rPr>
        <w:t>2024年度公共文化活动建设项目</w:t>
      </w:r>
      <w:r>
        <w:rPr>
          <w:rFonts w:hint="eastAsia" w:ascii="Times New Roman" w:hAnsi="Times New Roman" w:eastAsia="仿宋_GB2312" w:cs="Times New Roman"/>
          <w:kern w:val="2"/>
          <w:sz w:val="32"/>
          <w:szCs w:val="32"/>
          <w:lang w:val="en-US" w:eastAsia="zh-CN" w:bidi="ar-SA"/>
        </w:rPr>
        <w:t>整体绩效目标完成较好。</w:t>
      </w:r>
    </w:p>
    <w:p w14:paraId="39095AB4">
      <w:pPr>
        <w:pStyle w:val="10"/>
        <w:keepNext w:val="0"/>
        <w:keepLines w:val="0"/>
        <w:pageBreakBefore w:val="0"/>
        <w:widowControl w:val="0"/>
        <w:kinsoku/>
        <w:wordWrap/>
        <w:overflowPunct/>
        <w:topLinePunct w:val="0"/>
        <w:autoSpaceDE/>
        <w:autoSpaceDN/>
        <w:bidi w:val="0"/>
        <w:adjustRightInd/>
        <w:snapToGrid w:val="0"/>
        <w:spacing w:beforeLines="0" w:afterLines="0" w:line="520" w:lineRule="exact"/>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二、绩效评价工作情况</w:t>
      </w:r>
    </w:p>
    <w:p w14:paraId="4E7EA7D5">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bookmarkStart w:id="2" w:name="_Toc7615"/>
      <w:bookmarkStart w:id="3" w:name="_Toc32076"/>
      <w:r>
        <w:rPr>
          <w:rFonts w:hint="eastAsia" w:ascii="仿宋_GB2312" w:hAnsi="仿宋_GB2312" w:eastAsia="仿宋_GB2312" w:cs="仿宋_GB2312"/>
          <w:sz w:val="32"/>
          <w:szCs w:val="32"/>
          <w:lang w:val="en-US" w:eastAsia="zh-CN"/>
        </w:rPr>
        <w:t>从项目使用支出情况来看，我单位资金使用规范，收效较好，各机构相互配合，共同进步。从项目绩效定性、定量目标都按计划时间进度进行，高质量、高标准完成，社会收益较好。</w:t>
      </w:r>
    </w:p>
    <w:p w14:paraId="1F806D22">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公共文化活动中心建设项目支出绩效评价自评为98分。</w:t>
      </w:r>
    </w:p>
    <w:bookmarkEnd w:id="2"/>
    <w:bookmarkEnd w:id="3"/>
    <w:p w14:paraId="42F589B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bookmarkStart w:id="4" w:name="_Toc27541"/>
      <w:bookmarkStart w:id="5" w:name="_Toc16332"/>
      <w:r>
        <w:rPr>
          <w:rFonts w:hint="eastAsia" w:ascii="黑体" w:hAnsi="黑体" w:eastAsia="黑体" w:cs="黑体"/>
          <w:i w:val="0"/>
          <w:iCs w:val="0"/>
          <w:caps w:val="0"/>
          <w:color w:val="000000"/>
          <w:spacing w:val="0"/>
          <w:kern w:val="0"/>
          <w:sz w:val="32"/>
          <w:szCs w:val="32"/>
          <w:shd w:val="clear" w:fill="FFFFFF"/>
          <w:lang w:val="en-US" w:eastAsia="zh-CN" w:bidi="ar"/>
        </w:rPr>
        <w:t>三、绩效评价指标分析</w:t>
      </w:r>
      <w:bookmarkEnd w:id="4"/>
      <w:bookmarkEnd w:id="5"/>
    </w:p>
    <w:p w14:paraId="018A84B9">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6" w:name="_Toc17679"/>
      <w:r>
        <w:rPr>
          <w:rFonts w:hint="eastAsia" w:ascii="楷体" w:hAnsi="楷体" w:eastAsia="楷体" w:cs="楷体"/>
          <w:b/>
          <w:bCs/>
          <w:i w:val="0"/>
          <w:iCs w:val="0"/>
          <w:caps w:val="0"/>
          <w:color w:val="000000"/>
          <w:spacing w:val="0"/>
          <w:kern w:val="0"/>
          <w:sz w:val="32"/>
          <w:szCs w:val="32"/>
          <w:shd w:val="clear" w:fill="FFFFFF"/>
          <w:lang w:val="en-US" w:eastAsia="zh-CN" w:bidi="ar"/>
        </w:rPr>
        <w:t>(一)项目决策情况</w:t>
      </w:r>
      <w:bookmarkEnd w:id="6"/>
    </w:p>
    <w:p w14:paraId="2A3CD917">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snapToGrid/>
          <w:color w:val="000000"/>
          <w:spacing w:val="0"/>
          <w:kern w:val="0"/>
          <w:sz w:val="32"/>
          <w:szCs w:val="32"/>
          <w:shd w:val="clear" w:fill="FFFFFF"/>
          <w:lang w:val="en-US" w:eastAsia="zh-CN" w:bidi="ar"/>
        </w:rPr>
        <w:t>在支出决策过程中，我单位充分考虑了支出决策的依据政策文件、预算分配方案的合理与高效、成本的控制及资金使用的监督，同时也考虑了施效果和经济效益、社会和环境效益，力求做到项目支出决策的准确合理科学，保证经济、社会、环境三方面的平衡，以实现可持续发展。</w:t>
      </w:r>
    </w:p>
    <w:p w14:paraId="19899037">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7" w:name="_Toc28411"/>
      <w:r>
        <w:rPr>
          <w:rFonts w:hint="eastAsia" w:ascii="楷体" w:hAnsi="楷体" w:eastAsia="楷体" w:cs="楷体"/>
          <w:b/>
          <w:bCs/>
          <w:i w:val="0"/>
          <w:iCs w:val="0"/>
          <w:caps w:val="0"/>
          <w:color w:val="000000"/>
          <w:spacing w:val="0"/>
          <w:kern w:val="0"/>
          <w:sz w:val="32"/>
          <w:szCs w:val="32"/>
          <w:shd w:val="clear" w:fill="FFFFFF"/>
          <w:lang w:val="en-US" w:eastAsia="zh-CN" w:bidi="ar"/>
        </w:rPr>
        <w:t>(二)项目过程情况</w:t>
      </w:r>
      <w:bookmarkEnd w:id="7"/>
    </w:p>
    <w:p w14:paraId="3105C410">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时间进度：加强了时间进度监控，便于及时预警，及时控制。</w:t>
      </w:r>
    </w:p>
    <w:p w14:paraId="13257C86">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成本变化：严格按照项目预算实施，堵住成本超预算问题。</w:t>
      </w:r>
    </w:p>
    <w:p w14:paraId="2F52761C">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范围变化：严格按政策文件要求控制项目支出范围，加强监督，确保项目实施范围准确。</w:t>
      </w:r>
    </w:p>
    <w:p w14:paraId="37E6936C">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风险管理：通过对项目进行风险性评估，尽可能在项目实施过程中防范风险。</w:t>
      </w:r>
    </w:p>
    <w:p w14:paraId="7EA7FC9B">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lang w:val="en-US" w:eastAsia="zh-CN"/>
        </w:rPr>
      </w:pPr>
      <w:r>
        <w:rPr>
          <w:rFonts w:hint="eastAsia" w:eastAsia="仿宋_GB2312"/>
          <w:kern w:val="0"/>
          <w:sz w:val="32"/>
          <w:szCs w:val="32"/>
          <w:lang w:val="en-US" w:eastAsia="zh-CN"/>
        </w:rPr>
        <w:t>质量保证：项目支出过程中加强事前、事中、事后监督，各部门协调配合，达到好的效果。</w:t>
      </w:r>
    </w:p>
    <w:p w14:paraId="442030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bookmarkStart w:id="8" w:name="_Toc390096931"/>
      <w:bookmarkStart w:id="9" w:name="_Toc390267055"/>
      <w:bookmarkStart w:id="10" w:name="_Toc12414"/>
      <w:bookmarkStart w:id="11" w:name="_Toc24241"/>
      <w:r>
        <w:rPr>
          <w:rFonts w:hint="eastAsia" w:ascii="黑体" w:hAnsi="黑体" w:eastAsia="黑体" w:cs="黑体"/>
          <w:i w:val="0"/>
          <w:iCs w:val="0"/>
          <w:caps w:val="0"/>
          <w:color w:val="000000"/>
          <w:spacing w:val="0"/>
          <w:kern w:val="0"/>
          <w:sz w:val="32"/>
          <w:szCs w:val="32"/>
          <w:shd w:val="clear" w:fill="FFFFFF"/>
          <w:lang w:val="en-US" w:eastAsia="zh-CN" w:bidi="ar"/>
        </w:rPr>
        <w:t>四、项目主要经验、存在的问题</w:t>
      </w:r>
      <w:bookmarkEnd w:id="8"/>
      <w:bookmarkEnd w:id="9"/>
      <w:r>
        <w:rPr>
          <w:rFonts w:hint="eastAsia" w:ascii="黑体" w:hAnsi="黑体" w:eastAsia="黑体" w:cs="黑体"/>
          <w:i w:val="0"/>
          <w:iCs w:val="0"/>
          <w:caps w:val="0"/>
          <w:color w:val="000000"/>
          <w:spacing w:val="0"/>
          <w:kern w:val="0"/>
          <w:sz w:val="32"/>
          <w:szCs w:val="32"/>
          <w:shd w:val="clear" w:fill="FFFFFF"/>
          <w:lang w:val="en-US" w:eastAsia="zh-CN" w:bidi="ar"/>
        </w:rPr>
        <w:t>及建议</w:t>
      </w:r>
      <w:bookmarkEnd w:id="10"/>
      <w:bookmarkEnd w:id="11"/>
    </w:p>
    <w:p w14:paraId="01DD873D">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outlineLvl w:val="1"/>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12" w:name="_Toc23434"/>
      <w:bookmarkStart w:id="13" w:name="_Toc5316"/>
      <w:r>
        <w:rPr>
          <w:rFonts w:hint="eastAsia" w:ascii="楷体" w:hAnsi="楷体" w:eastAsia="楷体" w:cs="楷体"/>
          <w:b/>
          <w:bCs/>
          <w:i w:val="0"/>
          <w:iCs w:val="0"/>
          <w:caps w:val="0"/>
          <w:color w:val="000000"/>
          <w:spacing w:val="0"/>
          <w:kern w:val="0"/>
          <w:sz w:val="32"/>
          <w:szCs w:val="32"/>
          <w:shd w:val="clear" w:fill="FFFFFF"/>
          <w:lang w:val="en-US" w:eastAsia="zh-CN" w:bidi="ar"/>
        </w:rPr>
        <w:t>（一）项目主要经验</w:t>
      </w:r>
      <w:bookmarkEnd w:id="12"/>
      <w:r>
        <w:rPr>
          <w:rFonts w:hint="eastAsia" w:ascii="楷体" w:hAnsi="楷体" w:eastAsia="楷体" w:cs="楷体"/>
          <w:b/>
          <w:bCs/>
          <w:i w:val="0"/>
          <w:iCs w:val="0"/>
          <w:caps w:val="0"/>
          <w:color w:val="000000"/>
          <w:spacing w:val="0"/>
          <w:kern w:val="0"/>
          <w:sz w:val="32"/>
          <w:szCs w:val="32"/>
          <w:shd w:val="clear" w:fill="FFFFFF"/>
          <w:lang w:val="en-US" w:eastAsia="zh-CN" w:bidi="ar"/>
        </w:rPr>
        <w:t>及做法</w:t>
      </w:r>
      <w:bookmarkEnd w:id="13"/>
    </w:p>
    <w:p w14:paraId="221EC9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lang w:val="en-US" w:eastAsia="zh-CN"/>
        </w:rPr>
      </w:pPr>
      <w:r>
        <w:rPr>
          <w:rFonts w:hint="eastAsia" w:ascii="Arial" w:hAnsi="Arial" w:eastAsia="仿宋_GB2312" w:cs="Arial"/>
          <w:snapToGrid w:val="0"/>
          <w:color w:val="000000"/>
          <w:kern w:val="0"/>
          <w:sz w:val="32"/>
          <w:szCs w:val="32"/>
          <w:lang w:val="en-US" w:eastAsia="zh-CN" w:bidi="ar-SA"/>
        </w:rPr>
        <w:t>专项资金的分配、管理及使用应遵循以下原则：1、公开、公正、科学、高效的原则；2、专项资金做引导，其他各类资金配套原则；3、集中使用、突出重点、择优安排的原则；4专户专账、专款专用的原则；5、跟踪问效、责任追究的原则</w:t>
      </w:r>
      <w:r>
        <w:rPr>
          <w:rFonts w:hint="eastAsia" w:eastAsia="仿宋_GB2312" w:cs="Arial"/>
          <w:snapToGrid w:val="0"/>
          <w:color w:val="000000"/>
          <w:kern w:val="0"/>
          <w:sz w:val="32"/>
          <w:szCs w:val="32"/>
          <w:lang w:val="en-US" w:eastAsia="zh-CN" w:bidi="ar-SA"/>
        </w:rPr>
        <w:t>。</w:t>
      </w:r>
    </w:p>
    <w:p w14:paraId="38619123">
      <w:pPr>
        <w:keepNext w:val="0"/>
        <w:keepLines w:val="0"/>
        <w:pageBreakBefore w:val="0"/>
        <w:widowControl w:val="0"/>
        <w:numPr>
          <w:ilvl w:val="0"/>
          <w:numId w:val="8"/>
        </w:numPr>
        <w:kinsoku/>
        <w:wordWrap/>
        <w:overflowPunct/>
        <w:topLinePunct w:val="0"/>
        <w:autoSpaceDE/>
        <w:autoSpaceDN/>
        <w:bidi w:val="0"/>
        <w:adjustRightInd/>
        <w:snapToGrid w:val="0"/>
        <w:spacing w:line="520" w:lineRule="exact"/>
        <w:ind w:left="0" w:leftChars="0" w:firstLine="643" w:firstLineChars="200"/>
        <w:textAlignment w:val="auto"/>
        <w:outlineLvl w:val="1"/>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14" w:name="_Toc6772"/>
      <w:bookmarkStart w:id="15" w:name="_Toc2597"/>
      <w:r>
        <w:rPr>
          <w:rFonts w:hint="eastAsia" w:ascii="楷体" w:hAnsi="楷体" w:eastAsia="楷体" w:cs="楷体"/>
          <w:b/>
          <w:bCs/>
          <w:i w:val="0"/>
          <w:iCs w:val="0"/>
          <w:caps w:val="0"/>
          <w:color w:val="000000"/>
          <w:spacing w:val="0"/>
          <w:kern w:val="0"/>
          <w:sz w:val="32"/>
          <w:szCs w:val="32"/>
          <w:shd w:val="clear" w:fill="FFFFFF"/>
          <w:lang w:val="en-US" w:eastAsia="zh-CN" w:bidi="ar"/>
        </w:rPr>
        <w:t>存在的问题</w:t>
      </w:r>
      <w:bookmarkEnd w:id="14"/>
      <w:bookmarkEnd w:id="15"/>
    </w:p>
    <w:p w14:paraId="226E8FE4">
      <w:pPr>
        <w:pStyle w:val="3"/>
        <w:numPr>
          <w:ilvl w:val="0"/>
          <w:numId w:val="0"/>
        </w:numPr>
        <w:ind w:firstLine="640" w:firstLineChars="200"/>
        <w:jc w:val="both"/>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存在的问题：1、公共文化基础设施投入少；2、专业人才青黄不接。</w:t>
      </w:r>
    </w:p>
    <w:p w14:paraId="2783A1C5">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outlineLvl w:val="1"/>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16" w:name="_Toc16271"/>
      <w:bookmarkStart w:id="17" w:name="_Toc29278"/>
      <w:r>
        <w:rPr>
          <w:rFonts w:hint="eastAsia" w:ascii="楷体" w:hAnsi="楷体" w:eastAsia="楷体" w:cs="楷体"/>
          <w:b/>
          <w:bCs/>
          <w:i w:val="0"/>
          <w:iCs w:val="0"/>
          <w:caps w:val="0"/>
          <w:color w:val="000000"/>
          <w:spacing w:val="0"/>
          <w:kern w:val="0"/>
          <w:sz w:val="32"/>
          <w:szCs w:val="32"/>
          <w:shd w:val="clear" w:fill="FFFFFF"/>
          <w:lang w:val="en-US" w:eastAsia="zh-CN" w:bidi="ar"/>
        </w:rPr>
        <w:t>（三）有关建议</w:t>
      </w:r>
      <w:bookmarkEnd w:id="16"/>
      <w:bookmarkEnd w:id="17"/>
    </w:p>
    <w:p w14:paraId="3E34A550">
      <w:pPr>
        <w:pStyle w:val="3"/>
        <w:ind w:firstLine="640" w:firstLineChars="200"/>
        <w:jc w:val="left"/>
        <w:rPr>
          <w:rFonts w:hint="default"/>
          <w:lang w:val="en-US" w:eastAsia="zh-CN"/>
        </w:rPr>
      </w:pPr>
      <w:r>
        <w:rPr>
          <w:rFonts w:hint="eastAsia" w:eastAsia="仿宋_GB2312" w:asciiTheme="minorHAnsi" w:hAnsiTheme="minorHAnsi" w:cstheme="minorBidi"/>
          <w:kern w:val="0"/>
          <w:sz w:val="32"/>
          <w:szCs w:val="32"/>
          <w:lang w:val="en-US" w:eastAsia="zh-CN" w:bidi="ar-SA"/>
        </w:rPr>
        <w:t>建议政府给予政策支持的同时加大财政投入。</w:t>
      </w:r>
    </w:p>
    <w:p w14:paraId="2168ACF8">
      <w:pPr>
        <w:rPr>
          <w:rFonts w:hint="eastAsia" w:ascii="楷体" w:hAnsi="楷体" w:eastAsia="楷体" w:cs="楷体"/>
          <w:b/>
          <w:bCs/>
          <w:i w:val="0"/>
          <w:iCs w:val="0"/>
          <w:caps w:val="0"/>
          <w:color w:val="000000"/>
          <w:spacing w:val="0"/>
          <w:kern w:val="0"/>
          <w:sz w:val="32"/>
          <w:szCs w:val="32"/>
          <w:shd w:val="clear" w:fill="FFFFFF"/>
          <w:lang w:val="en-US" w:eastAsia="zh-CN" w:bidi="ar"/>
        </w:rPr>
      </w:pPr>
    </w:p>
    <w:p w14:paraId="515FCB9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E9CC326">
      <w:pPr>
        <w:pStyle w:val="3"/>
        <w:rPr>
          <w:rFonts w:hint="eastAsia" w:eastAsia="仿宋_GB2312"/>
          <w:kern w:val="0"/>
          <w:sz w:val="32"/>
          <w:szCs w:val="32"/>
          <w:lang w:eastAsia="zh-CN"/>
        </w:rPr>
      </w:pPr>
    </w:p>
    <w:p w14:paraId="295685B2">
      <w:pPr>
        <w:rPr>
          <w:rFonts w:hint="eastAsia" w:eastAsia="仿宋_GB2312"/>
          <w:kern w:val="0"/>
          <w:sz w:val="32"/>
          <w:szCs w:val="32"/>
          <w:lang w:eastAsia="zh-CN"/>
        </w:rPr>
      </w:pPr>
    </w:p>
    <w:p w14:paraId="2EA818F0">
      <w:pPr>
        <w:pStyle w:val="3"/>
        <w:rPr>
          <w:rFonts w:hint="eastAsia" w:eastAsia="仿宋_GB2312"/>
          <w:kern w:val="0"/>
          <w:sz w:val="32"/>
          <w:szCs w:val="32"/>
          <w:lang w:eastAsia="zh-CN"/>
        </w:rPr>
      </w:pPr>
    </w:p>
    <w:p w14:paraId="6DD4DEC6">
      <w:pPr>
        <w:rPr>
          <w:rFonts w:hint="eastAsia" w:eastAsia="仿宋_GB2312"/>
          <w:kern w:val="0"/>
          <w:sz w:val="32"/>
          <w:szCs w:val="32"/>
          <w:lang w:eastAsia="zh-CN"/>
        </w:rPr>
      </w:pPr>
    </w:p>
    <w:p w14:paraId="545B5C6F">
      <w:pPr>
        <w:pStyle w:val="3"/>
        <w:rPr>
          <w:rFonts w:hint="eastAsia" w:eastAsia="仿宋_GB2312"/>
          <w:kern w:val="0"/>
          <w:sz w:val="32"/>
          <w:szCs w:val="32"/>
          <w:lang w:eastAsia="zh-CN"/>
        </w:rPr>
      </w:pPr>
    </w:p>
    <w:p w14:paraId="37D2DCE7">
      <w:pPr>
        <w:rPr>
          <w:rFonts w:hint="eastAsia" w:eastAsia="仿宋_GB2312"/>
          <w:kern w:val="0"/>
          <w:sz w:val="32"/>
          <w:szCs w:val="32"/>
          <w:lang w:eastAsia="zh-CN"/>
        </w:rPr>
      </w:pPr>
    </w:p>
    <w:p w14:paraId="51B019E2">
      <w:pPr>
        <w:pStyle w:val="3"/>
        <w:rPr>
          <w:rFonts w:hint="eastAsia" w:eastAsia="仿宋_GB2312"/>
          <w:kern w:val="0"/>
          <w:sz w:val="32"/>
          <w:szCs w:val="32"/>
          <w:lang w:eastAsia="zh-CN"/>
        </w:rPr>
      </w:pPr>
    </w:p>
    <w:p w14:paraId="6547B09D">
      <w:pPr>
        <w:rPr>
          <w:rFonts w:hint="eastAsia" w:eastAsia="仿宋_GB2312"/>
          <w:kern w:val="0"/>
          <w:sz w:val="32"/>
          <w:szCs w:val="32"/>
          <w:lang w:eastAsia="zh-CN"/>
        </w:rPr>
      </w:pPr>
    </w:p>
    <w:p w14:paraId="4F9FDB1F">
      <w:pPr>
        <w:pStyle w:val="3"/>
        <w:rPr>
          <w:rFonts w:hint="eastAsia" w:eastAsia="仿宋_GB2312"/>
          <w:kern w:val="0"/>
          <w:sz w:val="32"/>
          <w:szCs w:val="32"/>
          <w:lang w:eastAsia="zh-CN"/>
        </w:rPr>
      </w:pPr>
    </w:p>
    <w:p w14:paraId="089DFF20">
      <w:pPr>
        <w:rPr>
          <w:rFonts w:hint="eastAsia" w:eastAsia="仿宋_GB2312"/>
          <w:kern w:val="0"/>
          <w:sz w:val="32"/>
          <w:szCs w:val="32"/>
          <w:lang w:eastAsia="zh-CN"/>
        </w:rPr>
      </w:pPr>
    </w:p>
    <w:p w14:paraId="4E7375DB">
      <w:pPr>
        <w:pStyle w:val="3"/>
        <w:rPr>
          <w:rFonts w:hint="eastAsia" w:eastAsia="仿宋_GB2312"/>
          <w:kern w:val="0"/>
          <w:sz w:val="32"/>
          <w:szCs w:val="32"/>
          <w:lang w:eastAsia="zh-CN"/>
        </w:rPr>
      </w:pPr>
    </w:p>
    <w:p w14:paraId="2CDC0C25">
      <w:pPr>
        <w:rPr>
          <w:rFonts w:hint="eastAsia" w:eastAsia="仿宋_GB2312"/>
          <w:kern w:val="0"/>
          <w:sz w:val="32"/>
          <w:szCs w:val="32"/>
          <w:lang w:eastAsia="zh-CN"/>
        </w:rPr>
      </w:pPr>
    </w:p>
    <w:p w14:paraId="50DDCFF0">
      <w:pPr>
        <w:pStyle w:val="3"/>
        <w:rPr>
          <w:rFonts w:hint="eastAsia" w:eastAsia="仿宋_GB2312"/>
          <w:kern w:val="0"/>
          <w:sz w:val="32"/>
          <w:szCs w:val="32"/>
          <w:lang w:eastAsia="zh-CN"/>
        </w:rPr>
      </w:pPr>
    </w:p>
    <w:p w14:paraId="7670536E">
      <w:pPr>
        <w:rPr>
          <w:rFonts w:hint="eastAsia" w:eastAsia="仿宋_GB2312"/>
          <w:kern w:val="0"/>
          <w:sz w:val="32"/>
          <w:szCs w:val="32"/>
          <w:lang w:eastAsia="zh-CN"/>
        </w:rPr>
      </w:pPr>
    </w:p>
    <w:p w14:paraId="5E92A826">
      <w:pPr>
        <w:pStyle w:val="3"/>
        <w:rPr>
          <w:rFonts w:hint="eastAsia" w:eastAsia="仿宋_GB2312"/>
          <w:kern w:val="0"/>
          <w:sz w:val="32"/>
          <w:szCs w:val="32"/>
          <w:lang w:eastAsia="zh-CN"/>
        </w:rPr>
      </w:pPr>
    </w:p>
    <w:p w14:paraId="648AF731">
      <w:pPr>
        <w:rPr>
          <w:rFonts w:hint="eastAsia" w:eastAsia="仿宋_GB2312"/>
          <w:kern w:val="0"/>
          <w:sz w:val="32"/>
          <w:szCs w:val="32"/>
          <w:lang w:eastAsia="zh-CN"/>
        </w:rPr>
      </w:pPr>
    </w:p>
    <w:p w14:paraId="28C63216">
      <w:pPr>
        <w:pStyle w:val="3"/>
        <w:rPr>
          <w:rFonts w:hint="eastAsia" w:eastAsia="仿宋_GB2312"/>
          <w:kern w:val="0"/>
          <w:sz w:val="32"/>
          <w:szCs w:val="32"/>
          <w:lang w:eastAsia="zh-CN"/>
        </w:rPr>
      </w:pPr>
    </w:p>
    <w:p w14:paraId="7BF42E98">
      <w:pPr>
        <w:rPr>
          <w:rFonts w:hint="eastAsia" w:eastAsia="仿宋_GB2312"/>
          <w:kern w:val="0"/>
          <w:sz w:val="32"/>
          <w:szCs w:val="32"/>
          <w:lang w:eastAsia="zh-CN"/>
        </w:rPr>
      </w:pPr>
    </w:p>
    <w:p w14:paraId="4C4ED0E4">
      <w:pPr>
        <w:pStyle w:val="3"/>
        <w:rPr>
          <w:rFonts w:hint="eastAsia" w:eastAsia="仿宋_GB2312"/>
          <w:kern w:val="0"/>
          <w:sz w:val="32"/>
          <w:szCs w:val="32"/>
          <w:lang w:eastAsia="zh-CN"/>
        </w:rPr>
      </w:pPr>
    </w:p>
    <w:p w14:paraId="2FED1F6B">
      <w:pPr>
        <w:rPr>
          <w:rFonts w:hint="eastAsia" w:eastAsia="仿宋_GB2312"/>
          <w:kern w:val="0"/>
          <w:sz w:val="32"/>
          <w:szCs w:val="32"/>
          <w:lang w:eastAsia="zh-CN"/>
        </w:rPr>
      </w:pPr>
    </w:p>
    <w:p w14:paraId="06C5335C">
      <w:pPr>
        <w:pStyle w:val="3"/>
        <w:rPr>
          <w:rFonts w:hint="eastAsia" w:eastAsia="仿宋_GB2312"/>
          <w:kern w:val="0"/>
          <w:sz w:val="32"/>
          <w:szCs w:val="32"/>
          <w:lang w:eastAsia="zh-CN"/>
        </w:rPr>
      </w:pPr>
    </w:p>
    <w:p w14:paraId="03B272EC">
      <w:pPr>
        <w:rPr>
          <w:rFonts w:hint="eastAsia" w:eastAsia="仿宋_GB2312"/>
          <w:kern w:val="0"/>
          <w:sz w:val="32"/>
          <w:szCs w:val="32"/>
          <w:lang w:eastAsia="zh-CN"/>
        </w:rPr>
      </w:pPr>
    </w:p>
    <w:p w14:paraId="554022EF">
      <w:pPr>
        <w:pStyle w:val="3"/>
        <w:rPr>
          <w:rFonts w:hint="eastAsia" w:eastAsia="仿宋_GB2312"/>
          <w:kern w:val="0"/>
          <w:sz w:val="32"/>
          <w:szCs w:val="32"/>
          <w:lang w:eastAsia="zh-CN"/>
        </w:rPr>
      </w:pPr>
    </w:p>
    <w:p w14:paraId="0F02EF0D">
      <w:pPr>
        <w:rPr>
          <w:rFonts w:hint="eastAsia" w:eastAsia="仿宋_GB2312"/>
          <w:kern w:val="0"/>
          <w:sz w:val="32"/>
          <w:szCs w:val="32"/>
          <w:lang w:eastAsia="zh-CN"/>
        </w:rPr>
      </w:pPr>
    </w:p>
    <w:p w14:paraId="5D806D66">
      <w:pPr>
        <w:pStyle w:val="3"/>
        <w:rPr>
          <w:rFonts w:hint="eastAsia" w:eastAsia="仿宋_GB2312"/>
          <w:kern w:val="0"/>
          <w:sz w:val="32"/>
          <w:szCs w:val="32"/>
          <w:lang w:eastAsia="zh-CN"/>
        </w:rPr>
      </w:pPr>
    </w:p>
    <w:p w14:paraId="712FB615">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2CD63DE4">
      <w:pPr>
        <w:spacing w:before="201" w:line="578" w:lineRule="exact"/>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文化旅游发展专项资金</w:t>
      </w:r>
    </w:p>
    <w:p w14:paraId="5AAB7D8F">
      <w:pPr>
        <w:spacing w:before="201" w:line="578" w:lineRule="exact"/>
        <w:jc w:val="center"/>
        <w:rPr>
          <w:rFonts w:ascii="黑体" w:hAnsi="黑体" w:eastAsia="黑体" w:cs="黑体"/>
          <w:sz w:val="42"/>
          <w:szCs w:val="42"/>
        </w:rPr>
      </w:pPr>
      <w:r>
        <w:rPr>
          <w:rFonts w:ascii="黑体" w:hAnsi="黑体" w:eastAsia="黑体" w:cs="黑体"/>
          <w:spacing w:val="15"/>
          <w:position w:val="10"/>
          <w:sz w:val="42"/>
          <w:szCs w:val="42"/>
        </w:rPr>
        <w:t>项目支出</w:t>
      </w:r>
    </w:p>
    <w:p w14:paraId="568B5353">
      <w:pPr>
        <w:spacing w:before="1" w:line="220" w:lineRule="auto"/>
        <w:ind w:firstLine="3080" w:firstLineChars="700"/>
        <w:jc w:val="both"/>
        <w:rPr>
          <w:rFonts w:ascii="黑体" w:hAnsi="黑体" w:eastAsia="黑体" w:cs="黑体"/>
          <w:sz w:val="42"/>
          <w:szCs w:val="42"/>
        </w:rPr>
      </w:pPr>
      <w:r>
        <w:rPr>
          <w:rFonts w:ascii="黑体" w:hAnsi="黑体" w:eastAsia="黑体" w:cs="黑体"/>
          <w:spacing w:val="10"/>
          <w:sz w:val="42"/>
          <w:szCs w:val="42"/>
        </w:rPr>
        <w:t>绩效自评报告</w:t>
      </w:r>
    </w:p>
    <w:p w14:paraId="59BE686F">
      <w:pPr>
        <w:spacing w:line="246" w:lineRule="auto"/>
        <w:rPr>
          <w:rFonts w:ascii="Arial"/>
          <w:sz w:val="21"/>
        </w:rPr>
      </w:pPr>
    </w:p>
    <w:p w14:paraId="4EBC18A0">
      <w:pPr>
        <w:spacing w:line="246" w:lineRule="auto"/>
        <w:rPr>
          <w:rFonts w:ascii="Arial"/>
          <w:sz w:val="21"/>
        </w:rPr>
      </w:pPr>
    </w:p>
    <w:p w14:paraId="4C516776">
      <w:pPr>
        <w:spacing w:line="246" w:lineRule="auto"/>
        <w:rPr>
          <w:rFonts w:ascii="Arial"/>
          <w:sz w:val="21"/>
        </w:rPr>
      </w:pPr>
    </w:p>
    <w:p w14:paraId="3F57111A">
      <w:pPr>
        <w:spacing w:line="246" w:lineRule="auto"/>
        <w:rPr>
          <w:rFonts w:ascii="Arial"/>
          <w:sz w:val="21"/>
        </w:rPr>
      </w:pPr>
    </w:p>
    <w:p w14:paraId="1048ACD7">
      <w:pPr>
        <w:spacing w:line="246" w:lineRule="auto"/>
        <w:rPr>
          <w:rFonts w:ascii="Arial"/>
          <w:sz w:val="21"/>
        </w:rPr>
      </w:pPr>
    </w:p>
    <w:p w14:paraId="790B1D3D">
      <w:pPr>
        <w:spacing w:line="246" w:lineRule="auto"/>
        <w:rPr>
          <w:rFonts w:ascii="Arial"/>
          <w:sz w:val="21"/>
        </w:rPr>
      </w:pPr>
    </w:p>
    <w:p w14:paraId="69ABD068">
      <w:pPr>
        <w:spacing w:line="246" w:lineRule="auto"/>
        <w:rPr>
          <w:rFonts w:ascii="Arial"/>
          <w:sz w:val="21"/>
        </w:rPr>
      </w:pPr>
    </w:p>
    <w:p w14:paraId="54759351">
      <w:pPr>
        <w:spacing w:line="246" w:lineRule="auto"/>
        <w:rPr>
          <w:rFonts w:ascii="Arial"/>
          <w:sz w:val="21"/>
        </w:rPr>
      </w:pPr>
    </w:p>
    <w:p w14:paraId="7713B857">
      <w:pPr>
        <w:spacing w:line="246" w:lineRule="auto"/>
        <w:rPr>
          <w:rFonts w:ascii="Arial"/>
          <w:sz w:val="21"/>
        </w:rPr>
      </w:pPr>
    </w:p>
    <w:p w14:paraId="69CFB02A">
      <w:pPr>
        <w:spacing w:line="246" w:lineRule="auto"/>
        <w:rPr>
          <w:rFonts w:ascii="Arial"/>
          <w:sz w:val="21"/>
        </w:rPr>
      </w:pPr>
    </w:p>
    <w:p w14:paraId="3224D30A">
      <w:pPr>
        <w:spacing w:line="246" w:lineRule="auto"/>
        <w:rPr>
          <w:rFonts w:ascii="Arial"/>
          <w:sz w:val="21"/>
        </w:rPr>
      </w:pPr>
    </w:p>
    <w:p w14:paraId="46815FEE">
      <w:pPr>
        <w:spacing w:line="246" w:lineRule="auto"/>
        <w:rPr>
          <w:rFonts w:ascii="Arial"/>
          <w:sz w:val="21"/>
        </w:rPr>
      </w:pPr>
    </w:p>
    <w:p w14:paraId="6797D69E">
      <w:pPr>
        <w:spacing w:line="246" w:lineRule="auto"/>
        <w:rPr>
          <w:rFonts w:ascii="Arial"/>
          <w:sz w:val="21"/>
        </w:rPr>
      </w:pPr>
    </w:p>
    <w:p w14:paraId="69F2B1A4">
      <w:pPr>
        <w:spacing w:line="246" w:lineRule="auto"/>
        <w:rPr>
          <w:rFonts w:ascii="Arial"/>
          <w:sz w:val="21"/>
        </w:rPr>
      </w:pPr>
    </w:p>
    <w:p w14:paraId="279C5EAC">
      <w:pPr>
        <w:spacing w:line="246" w:lineRule="auto"/>
        <w:rPr>
          <w:rFonts w:ascii="Arial"/>
          <w:sz w:val="21"/>
        </w:rPr>
      </w:pPr>
    </w:p>
    <w:p w14:paraId="1EB062A2">
      <w:pPr>
        <w:spacing w:line="246" w:lineRule="auto"/>
        <w:rPr>
          <w:rFonts w:ascii="Arial"/>
          <w:sz w:val="21"/>
        </w:rPr>
      </w:pPr>
    </w:p>
    <w:p w14:paraId="3D39E4CA">
      <w:pPr>
        <w:spacing w:line="246" w:lineRule="auto"/>
        <w:rPr>
          <w:rFonts w:ascii="Arial"/>
          <w:sz w:val="21"/>
        </w:rPr>
      </w:pPr>
    </w:p>
    <w:p w14:paraId="52831294">
      <w:pPr>
        <w:spacing w:line="247" w:lineRule="auto"/>
        <w:rPr>
          <w:rFonts w:ascii="Arial"/>
          <w:sz w:val="21"/>
        </w:rPr>
      </w:pPr>
    </w:p>
    <w:p w14:paraId="485F545C">
      <w:pPr>
        <w:spacing w:line="247" w:lineRule="auto"/>
        <w:rPr>
          <w:rFonts w:ascii="Arial"/>
          <w:sz w:val="21"/>
        </w:rPr>
      </w:pPr>
    </w:p>
    <w:p w14:paraId="37CD1ABC">
      <w:pPr>
        <w:spacing w:line="247" w:lineRule="auto"/>
        <w:rPr>
          <w:rFonts w:ascii="Arial"/>
          <w:sz w:val="21"/>
        </w:rPr>
      </w:pPr>
    </w:p>
    <w:p w14:paraId="6E2BA426">
      <w:pPr>
        <w:spacing w:line="247" w:lineRule="auto"/>
        <w:rPr>
          <w:rFonts w:ascii="Arial"/>
          <w:sz w:val="21"/>
        </w:rPr>
      </w:pPr>
    </w:p>
    <w:p w14:paraId="02096190">
      <w:pPr>
        <w:spacing w:line="247" w:lineRule="auto"/>
        <w:rPr>
          <w:rFonts w:ascii="Arial"/>
          <w:sz w:val="21"/>
        </w:rPr>
      </w:pPr>
    </w:p>
    <w:p w14:paraId="7DBC66B6">
      <w:pPr>
        <w:spacing w:line="247" w:lineRule="auto"/>
        <w:rPr>
          <w:rFonts w:ascii="Arial"/>
          <w:sz w:val="21"/>
        </w:rPr>
      </w:pPr>
    </w:p>
    <w:p w14:paraId="79C0ADB2">
      <w:pPr>
        <w:spacing w:line="247" w:lineRule="auto"/>
        <w:rPr>
          <w:rFonts w:ascii="Arial"/>
          <w:sz w:val="21"/>
        </w:rPr>
      </w:pPr>
    </w:p>
    <w:p w14:paraId="3F9BBB75">
      <w:pPr>
        <w:spacing w:line="247" w:lineRule="auto"/>
        <w:rPr>
          <w:rFonts w:ascii="Arial"/>
          <w:sz w:val="21"/>
        </w:rPr>
      </w:pPr>
    </w:p>
    <w:p w14:paraId="56B14F83">
      <w:pPr>
        <w:spacing w:line="247" w:lineRule="auto"/>
        <w:rPr>
          <w:rFonts w:ascii="Arial"/>
          <w:sz w:val="21"/>
        </w:rPr>
      </w:pPr>
    </w:p>
    <w:p w14:paraId="0957EB8E">
      <w:pPr>
        <w:spacing w:line="247" w:lineRule="auto"/>
        <w:rPr>
          <w:rFonts w:ascii="Arial"/>
          <w:sz w:val="21"/>
        </w:rPr>
      </w:pPr>
    </w:p>
    <w:p w14:paraId="178A9C0E">
      <w:pPr>
        <w:spacing w:line="247" w:lineRule="auto"/>
        <w:rPr>
          <w:rFonts w:ascii="Arial"/>
          <w:sz w:val="21"/>
        </w:rPr>
      </w:pPr>
    </w:p>
    <w:p w14:paraId="78927BE0">
      <w:pPr>
        <w:pStyle w:val="4"/>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lang w:eastAsia="zh-CN"/>
        </w:rPr>
        <w:t>汨罗市文化旅游广电局</w:t>
      </w:r>
      <w:r>
        <w:rPr>
          <w:sz w:val="27"/>
          <w:szCs w:val="27"/>
          <w:highlight w:val="none"/>
          <w:u w:val="single" w:color="auto"/>
        </w:rPr>
        <w:t xml:space="preserve"> </w:t>
      </w:r>
    </w:p>
    <w:p w14:paraId="5145FD77">
      <w:pPr>
        <w:pStyle w:val="4"/>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19F6E469">
      <w:pPr>
        <w:pStyle w:val="4"/>
        <w:spacing w:before="1" w:line="223" w:lineRule="auto"/>
        <w:ind w:left="3560"/>
        <w:rPr>
          <w:sz w:val="24"/>
          <w:szCs w:val="24"/>
        </w:rPr>
      </w:pPr>
      <w:r>
        <w:rPr>
          <w:spacing w:val="7"/>
          <w:sz w:val="24"/>
          <w:szCs w:val="24"/>
        </w:rPr>
        <w:t>(此面为封面)</w:t>
      </w:r>
    </w:p>
    <w:p w14:paraId="17F02CA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14:paraId="00DBAB9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14:paraId="64D46BA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shd w:val="clear" w:fill="FFFFFF"/>
        </w:rPr>
      </w:pPr>
    </w:p>
    <w:p w14:paraId="28E1702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项目支出绩效自评报告</w:t>
      </w:r>
    </w:p>
    <w:p w14:paraId="771E750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方正小标宋_GBK" w:hAnsi="方正小标宋_GBK" w:eastAsia="方正小标宋_GBK" w:cs="方正小标宋_GBK"/>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24"/>
          <w:szCs w:val="24"/>
          <w:shd w:val="clear" w:fill="FFFFFF"/>
        </w:rPr>
        <w:t>（</w:t>
      </w:r>
      <w:r>
        <w:rPr>
          <w:rFonts w:hint="eastAsia" w:ascii="方正小标宋_GBK" w:hAnsi="方正小标宋_GBK" w:eastAsia="方正小标宋_GBK" w:cs="方正小标宋_GBK"/>
          <w:i w:val="0"/>
          <w:iCs w:val="0"/>
          <w:caps w:val="0"/>
          <w:color w:val="000000"/>
          <w:spacing w:val="0"/>
          <w:sz w:val="24"/>
          <w:szCs w:val="24"/>
          <w:shd w:val="clear" w:fill="FFFFFF"/>
          <w:lang w:eastAsia="zh-CN"/>
        </w:rPr>
        <w:t>文化旅游发展专项</w:t>
      </w:r>
      <w:r>
        <w:rPr>
          <w:rFonts w:hint="eastAsia" w:ascii="方正小标宋_GBK" w:hAnsi="方正小标宋_GBK" w:eastAsia="方正小标宋_GBK" w:cs="方正小标宋_GBK"/>
          <w:i w:val="0"/>
          <w:iCs w:val="0"/>
          <w:caps w:val="0"/>
          <w:color w:val="000000"/>
          <w:spacing w:val="0"/>
          <w:sz w:val="24"/>
          <w:szCs w:val="24"/>
          <w:shd w:val="clear" w:fill="FFFFFF"/>
        </w:rPr>
        <w:t>）</w:t>
      </w:r>
    </w:p>
    <w:p w14:paraId="628E38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一、项目基本情况</w:t>
      </w:r>
    </w:p>
    <w:p w14:paraId="0FF01F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（一）项目概况</w:t>
      </w:r>
    </w:p>
    <w:p w14:paraId="38F170E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1.项目决策背景</w:t>
      </w:r>
    </w:p>
    <w:p w14:paraId="34A3A4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 w:hAnsi="仿宋" w:eastAsia="仿宋" w:cs="仿宋"/>
          <w:b w:val="0"/>
          <w:bCs w:val="0"/>
          <w:sz w:val="32"/>
          <w:szCs w:val="32"/>
          <w:lang w:eastAsia="zh-CN"/>
        </w:rPr>
        <w:t>为擦亮“端午龙舟诗歌”三张文化名片，</w:t>
      </w:r>
      <w:r>
        <w:rPr>
          <w:rFonts w:hint="eastAsia" w:ascii="仿宋_GB2312" w:hAnsi="仿宋_GB2312" w:eastAsia="仿宋_GB2312" w:cs="仿宋_GB2312"/>
          <w:sz w:val="32"/>
          <w:szCs w:val="32"/>
          <w:lang w:eastAsia="zh-CN"/>
        </w:rPr>
        <w:t>借助文旅活动推广</w:t>
      </w:r>
      <w:r>
        <w:rPr>
          <w:rFonts w:hint="eastAsia" w:ascii="仿宋_GB2312" w:hAnsi="仿宋_GB2312" w:eastAsia="仿宋_GB2312" w:cs="仿宋_GB2312"/>
          <w:color w:val="000000"/>
          <w:spacing w:val="-4"/>
          <w:kern w:val="0"/>
          <w:sz w:val="32"/>
          <w:szCs w:val="32"/>
          <w:u w:color="000000"/>
          <w:lang w:val="en-US" w:eastAsia="zh-CN" w:bidi="ar"/>
        </w:rPr>
        <w:t>放大汨罗端午龙舟诗歌文化的影响力，进一步促推汨罗文化旅游的全面融合、全域发展。</w:t>
      </w:r>
      <w:r>
        <w:rPr>
          <w:rFonts w:hint="eastAsia" w:ascii="仿宋_GB2312" w:hAnsi="仿宋_GB2312" w:eastAsia="仿宋_GB2312" w:cs="仿宋_GB2312"/>
          <w:b w:val="0"/>
          <w:bCs/>
          <w:sz w:val="32"/>
          <w:szCs w:val="32"/>
          <w:lang w:val="en-US" w:eastAsia="zh-CN"/>
        </w:rPr>
        <w:t>我市遵循文旅融合新的发展理念和“宜融则融，能融尽融，以文促旅，以旅彰文”的工作思路，积极探索文旅融合发展新途径，建立文旅融合发展新格局。促进文化保护与旅游发展有机结合，坚持保护第一，做到有效保护、合理开发，确保文化旅游资源永续利用，实现文旅产业可持续发展。我市根据文旅发展实际情况设立专门管理机构，配备人员并投入资金，积极向上争取文旅发展项目的同时，也将文旅发展项目所投入的经费列入本级财政预算。</w:t>
      </w:r>
    </w:p>
    <w:p w14:paraId="5AD60B02">
      <w:pPr>
        <w:pStyle w:val="9"/>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项目主要内容</w:t>
      </w:r>
    </w:p>
    <w:p w14:paraId="001A5A1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主要用于文旅旅游基础设施建设、促进文旅消费、文创产品开放、宣传推广和品牌打造、文旅活动举办及扶持。</w:t>
      </w:r>
    </w:p>
    <w:p w14:paraId="2CDDD462">
      <w:pPr>
        <w:pStyle w:val="9"/>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项目组织管理机构</w:t>
      </w:r>
    </w:p>
    <w:p w14:paraId="459D383C">
      <w:pPr>
        <w:pStyle w:val="15"/>
        <w:numPr>
          <w:ilvl w:val="0"/>
          <w:numId w:val="0"/>
        </w:numPr>
        <w:spacing w:line="600" w:lineRule="exact"/>
        <w:ind w:firstLine="640" w:firstLineChars="200"/>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Times New Roman" w:hAnsi="Times New Roman" w:eastAsia="仿宋_GB2312" w:cs="Times New Roman"/>
          <w:sz w:val="32"/>
          <w:szCs w:val="32"/>
          <w:lang w:val="en-US" w:eastAsia="zh-CN"/>
        </w:rPr>
        <w:t>成立专项资金领导小组，严格专项资金审核程序，设置专项资金科目进行核算，真实反映专项资金使用情况，严禁专项资金在项目间调节使用。</w:t>
      </w:r>
    </w:p>
    <w:p w14:paraId="628143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default" w:ascii="楷体" w:hAnsi="楷体" w:eastAsia="楷体" w:cs="楷体"/>
          <w:b/>
          <w:bCs/>
          <w:i w:val="0"/>
          <w:iCs w:val="0"/>
          <w:caps w:val="0"/>
          <w:color w:val="000000"/>
          <w:spacing w:val="0"/>
          <w:sz w:val="32"/>
          <w:szCs w:val="32"/>
          <w:shd w:val="clear" w:fill="FFFFFF"/>
        </w:rPr>
      </w:pPr>
      <w:r>
        <w:rPr>
          <w:rFonts w:hint="default" w:ascii="楷体" w:hAnsi="楷体" w:eastAsia="楷体" w:cs="楷体"/>
          <w:b/>
          <w:bCs/>
          <w:i w:val="0"/>
          <w:iCs w:val="0"/>
          <w:caps w:val="0"/>
          <w:color w:val="000000"/>
          <w:spacing w:val="0"/>
          <w:sz w:val="32"/>
          <w:szCs w:val="32"/>
          <w:shd w:val="clear" w:fill="FFFFFF"/>
        </w:rPr>
        <w:t>（二）预算资金使用管理情况</w:t>
      </w:r>
    </w:p>
    <w:p w14:paraId="4D84B43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1.预算资金安排及管理情况</w:t>
      </w:r>
    </w:p>
    <w:p w14:paraId="116CCAA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（1）资金来源及拨付流程</w:t>
      </w:r>
    </w:p>
    <w:p w14:paraId="05988C6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2024年文旅发展资金共计114万元，其中本级专项资金50万元。</w:t>
      </w:r>
    </w:p>
    <w:p w14:paraId="477B05A7">
      <w:pPr>
        <w:pStyle w:val="9"/>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资金到位情况</w:t>
      </w:r>
    </w:p>
    <w:p w14:paraId="21C4B26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2024年度文旅发展资金114万元已全部到位。</w:t>
      </w:r>
    </w:p>
    <w:p w14:paraId="59BFD0C4">
      <w:pPr>
        <w:pStyle w:val="9"/>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资金使用情况</w:t>
      </w:r>
    </w:p>
    <w:p w14:paraId="20E6B0A4">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 xml:space="preserve">    2024年度已全部使用完毕。</w:t>
      </w:r>
    </w:p>
    <w:p w14:paraId="45891C81">
      <w:pPr>
        <w:pStyle w:val="9"/>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资金管理制度及执行情况</w:t>
      </w:r>
    </w:p>
    <w:p w14:paraId="302E8737">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完全按照单位专项资金管理和使用细则实施。</w:t>
      </w:r>
    </w:p>
    <w:p w14:paraId="2F0F1F1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320" w:firstLineChars="1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w:t>
      </w: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项目组织实施管理情况</w:t>
      </w:r>
    </w:p>
    <w:p w14:paraId="42BAE0B8">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专项资金拨付申请由股室提出审核意见，报由分管领导批示，最后由党组集体研究决定。切实做好专项资金专款专用，严禁专项资金挪作他用。</w:t>
      </w:r>
    </w:p>
    <w:p w14:paraId="0EF64FDD">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sz w:val="32"/>
          <w:szCs w:val="32"/>
          <w:lang w:val="en-US" w:eastAsia="zh-CN"/>
        </w:rPr>
        <w:t>文旅发展专项</w:t>
      </w:r>
      <w:r>
        <w:rPr>
          <w:rFonts w:hint="eastAsia" w:ascii="Times New Roman" w:hAnsi="Times New Roman" w:eastAsia="仿宋_GB2312"/>
          <w:sz w:val="32"/>
          <w:szCs w:val="32"/>
        </w:rPr>
        <w:t>资金分配合理、专款专用，合理科学，落实到位。资金管理制度健全，资金使用合规，财务监管有效。</w:t>
      </w:r>
    </w:p>
    <w:p w14:paraId="4891AC7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（三）预算绩效目标情况</w:t>
      </w:r>
    </w:p>
    <w:p w14:paraId="74BA25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1.绩效目标</w:t>
      </w:r>
    </w:p>
    <w:p w14:paraId="1888EB0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Times New Roman" w:hAnsi="Times New Roman" w:eastAsia="仿宋_GB2312" w:cs="Times New Roman"/>
          <w:kern w:val="2"/>
          <w:sz w:val="32"/>
          <w:szCs w:val="32"/>
          <w:lang w:val="en-US" w:eastAsia="zh-CN" w:bidi="ar-SA"/>
        </w:rPr>
        <w:t>项目支出绩效目标和绩效指标基本完成，并无偏离绩效目标。</w:t>
      </w:r>
    </w:p>
    <w:p w14:paraId="2E31820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2.绩效指标</w:t>
      </w:r>
    </w:p>
    <w:p w14:paraId="4CF579C6">
      <w:pPr>
        <w:pStyle w:val="10"/>
        <w:keepNext w:val="0"/>
        <w:keepLines w:val="0"/>
        <w:pageBreakBefore w:val="0"/>
        <w:widowControl w:val="0"/>
        <w:kinsoku/>
        <w:wordWrap/>
        <w:overflowPunct/>
        <w:topLinePunct w:val="0"/>
        <w:autoSpaceDE/>
        <w:autoSpaceDN/>
        <w:bidi w:val="0"/>
        <w:adjustRightInd/>
        <w:snapToGrid w:val="0"/>
        <w:spacing w:beforeLines="0" w:afterLines="0" w:line="520" w:lineRule="exact"/>
        <w:ind w:left="0" w:leftChars="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二、绩效评价工作情况</w:t>
      </w:r>
    </w:p>
    <w:p w14:paraId="2D671EBB">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（一）绩效评价目的</w:t>
      </w:r>
    </w:p>
    <w:p w14:paraId="12F0450F">
      <w:pPr>
        <w:pStyle w:val="3"/>
        <w:ind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1、监测政策落实效果；2、是否保障资金规范性和安全性；3、效益评估；4、提升透明度和公信力。</w:t>
      </w:r>
    </w:p>
    <w:p w14:paraId="5FCE28E0">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18" w:name="_Toc11844"/>
      <w:r>
        <w:rPr>
          <w:rFonts w:hint="eastAsia" w:ascii="楷体" w:hAnsi="楷体" w:eastAsia="楷体" w:cs="楷体"/>
          <w:b/>
          <w:bCs/>
          <w:i w:val="0"/>
          <w:iCs w:val="0"/>
          <w:caps w:val="0"/>
          <w:color w:val="000000"/>
          <w:spacing w:val="0"/>
          <w:kern w:val="0"/>
          <w:sz w:val="32"/>
          <w:szCs w:val="32"/>
          <w:shd w:val="clear" w:fill="FFFFFF"/>
          <w:lang w:val="en-US" w:eastAsia="zh-CN" w:bidi="ar"/>
        </w:rPr>
        <w:t>（二）被评价单位、绩效评价范围与时段</w:t>
      </w:r>
      <w:bookmarkEnd w:id="18"/>
    </w:p>
    <w:p w14:paraId="25EE3CF5">
      <w:pPr>
        <w:pStyle w:val="3"/>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被评价单位：汨罗市文化旅游广电局</w:t>
      </w:r>
    </w:p>
    <w:p w14:paraId="48A97DA1">
      <w:pPr>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评价范围：2024年度文旅发展项目资金</w:t>
      </w:r>
    </w:p>
    <w:p w14:paraId="08DA59E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三、主要绩效及评价结论</w:t>
      </w:r>
    </w:p>
    <w:p w14:paraId="5F9C5F3E">
      <w:pPr>
        <w:pStyle w:val="15"/>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2023年度文旅发展项目绩效目标完成情况：坚持提能升级，文旅品牌建设迈上新台阶。</w:t>
      </w:r>
    </w:p>
    <w:p w14:paraId="7BD6026D">
      <w:pPr>
        <w:pStyle w:val="15"/>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文旅品牌创建喜讯频传。汨罗市长乐古镇、屈子祠镇“端午人家”作为特色打卡地列入“湖南·岳阳‘越冬岳有味’冬季美食之旅”获文旅部推荐；达摩秘境获评省五星级乡村旅游区（点）；端午人家民宿、屈子祠新义村入选省级乡村旅游“四个一百”工程建设名录；汨罗欢乐水岸街区获评省级旅游休闲街区；汨罗荣元华美达酒店获评省四星级旅游饭店；红花山青少年防溺水研发基地、归义坊文化街区、屈原酒生态酿酒园入选湖南文旅消费“新生代·新场景”第二批名单。</w:t>
      </w:r>
    </w:p>
    <w:p w14:paraId="53F8EB3F">
      <w:pPr>
        <w:pStyle w:val="15"/>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是文旅项目建设提质增效。全市已签约文旅项目5个（弼时镇民宿项目、汨罗江水上旅游项目、新市古镇南伽江畔艺术酒店项目、白水西长村滨水项目、古培岳峰山农旅二期项目），签约资金8.18亿元；在建文旅项目6个（大龙山梯山云镜项目、汨罗江水上旅游项目、弼时镇民宿项目、新市古镇南伽江畔艺术酒店项目、欢乐水岸故事街项目、廷泊酒店项目），累计投资达到6700万元；在谈文旅项目1个（长乐甜酒创新开发基地）。</w:t>
      </w:r>
    </w:p>
    <w:p w14:paraId="3427A934">
      <w:pPr>
        <w:pStyle w:val="15"/>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是文旅宣传成效显著提升。成立宣推专班，建立三级文旅宣传体系，进一步畅通文旅信息宣传渠道。通过自制、合作抓好日常推介，结合时节及重大活动开展，以短视频形式进行宣传，配合央视13台端午节目《开门大吉》录制和央视2台《消费与主张》拍摄采访，联系湖南交通频道完成宣传工作；制作发布公众号图文资讯100篇、各类视频资料115个；借助各类平台，积极拓展市场。端午前，与醴陵合办“来醴陵、捡瓷器”活动，让汨罗市民体验“捡瓷”乐趣。组织甜酒、粽子企业赴醴陵免费品尝，促进两地文化交流与旅游推广；“5.19”中国旅游日，发放文旅推荐官聘书给大学生及留学生，并组织实地采风，感受汨罗魅力；组织A级旅游景区、景点进湖南高校进行文旅研学推介，反响热烈；对接CTDU中旅联控股有限公司等数家国内知名企业走进汨罗，进行对汨罗文旅项目投资考察、调研交流，促进供需对接以及项目的合作落地。</w:t>
      </w:r>
    </w:p>
    <w:p w14:paraId="242EB56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四、绩效评价指标分析</w:t>
      </w:r>
    </w:p>
    <w:p w14:paraId="3A0B4D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19D8D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在支出决策过程中，我单位充分考虑了支出决策的依据政策文件、预算分配方案的合理与高效、成本的控制及资金使用的监督，同时也考虑了施效果和经济效益、社会和环境效益，力求做到项目支出决策的准确合理科学，保证经济、社会、环境三方面的平衡，以实现可持续发展。</w:t>
      </w:r>
    </w:p>
    <w:p w14:paraId="598EEBBC">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4DD85788">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时间进度：加强了时间进度监控，便于及时预警，及时控制。</w:t>
      </w:r>
    </w:p>
    <w:p w14:paraId="2486A732">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成本变化：严格按照项目预算实施，堵住成本超预算问题。</w:t>
      </w:r>
    </w:p>
    <w:p w14:paraId="3AADDCBD">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范围变化：严格按政策文件要求控制项目支出范围，加强监督，确保项目实施范围准确。</w:t>
      </w:r>
    </w:p>
    <w:p w14:paraId="6C7B6C45">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风险管理：通过对项目进行风险性评估，尽可能在项目实施过程中防范风险。</w:t>
      </w:r>
    </w:p>
    <w:p w14:paraId="1CDB4A53">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质量保证：项目支出过程中加强事前、事中、事后监督，各部门协调配合，达到好的效果。</w:t>
      </w:r>
    </w:p>
    <w:p w14:paraId="1E1B7EA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五、项目主要经验、存在的问题及建议</w:t>
      </w:r>
    </w:p>
    <w:p w14:paraId="3C2EB4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遵循原则：</w:t>
      </w:r>
      <w:r>
        <w:rPr>
          <w:rFonts w:hint="eastAsia" w:ascii="Arial" w:hAnsi="Arial" w:eastAsia="仿宋_GB2312" w:cs="Arial"/>
          <w:snapToGrid w:val="0"/>
          <w:color w:val="000000"/>
          <w:kern w:val="0"/>
          <w:sz w:val="32"/>
          <w:szCs w:val="32"/>
          <w:lang w:val="en-US" w:eastAsia="zh-CN" w:bidi="ar-SA"/>
        </w:rPr>
        <w:t>专项资金的分配、管理及使用应遵循以下原则：1、公开、公正、科学、高效的原则；2、专项资金做引导，其他各类资金配套原则；3、集中使用、突出重点、择优安排的原则；4专户专账、专款专用的原则；5、跟踪问效、责任追究的原则</w:t>
      </w:r>
      <w:r>
        <w:rPr>
          <w:rFonts w:hint="eastAsia" w:eastAsia="仿宋_GB2312" w:cs="Arial"/>
          <w:snapToGrid w:val="0"/>
          <w:color w:val="000000"/>
          <w:kern w:val="0"/>
          <w:sz w:val="32"/>
          <w:szCs w:val="32"/>
          <w:lang w:val="en-US" w:eastAsia="zh-CN" w:bidi="ar-SA"/>
        </w:rPr>
        <w:t>。</w:t>
      </w:r>
    </w:p>
    <w:p w14:paraId="439818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存在问题：1、没有文旅融合发展规划设计方案；2、文旅融合发展渠道窄，时间跨度长，产生效益慢，没有形成长期有效的机制。</w:t>
      </w:r>
    </w:p>
    <w:p w14:paraId="457538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cs="Arial"/>
          <w:snapToGrid w:val="0"/>
          <w:color w:val="000000"/>
          <w:kern w:val="0"/>
          <w:sz w:val="32"/>
          <w:szCs w:val="32"/>
          <w:lang w:val="en-US" w:eastAsia="zh-CN" w:bidi="ar-SA"/>
        </w:rPr>
      </w:pPr>
      <w:r>
        <w:rPr>
          <w:rFonts w:hint="default" w:eastAsia="仿宋_GB2312"/>
          <w:kern w:val="0"/>
          <w:sz w:val="32"/>
          <w:szCs w:val="32"/>
          <w:lang w:val="en-US" w:eastAsia="zh-CN"/>
        </w:rPr>
        <w:t>建议：1、拓宽资金来源渠道，增加文化旅游事业投入。各级政府和部门继续加大各级财政特别是省级财政对文化事业的投入力度，积极争取和用好中央财政专项资金，发挥政府的导向作用，融合相关部门资金，并鼓励社会各界积极参与到文化旅游事业建设中。2、拓宽项目渠道，积极创新。建全项目管理制度，制定项目用款计划、预期绩效目标，并对项目绩效实施实时监控，有效防止专项资金挤占、挪用现象发生，加大财政集中扶持力度，充分发挥资金使用效益</w:t>
      </w:r>
      <w:r>
        <w:rPr>
          <w:rFonts w:hint="default" w:eastAsia="仿宋_GB2312" w:cs="Arial"/>
          <w:snapToGrid w:val="0"/>
          <w:color w:val="000000"/>
          <w:kern w:val="0"/>
          <w:sz w:val="32"/>
          <w:szCs w:val="32"/>
          <w:lang w:val="en-US" w:eastAsia="zh-CN" w:bidi="ar-SA"/>
        </w:rPr>
        <w:t>。</w:t>
      </w:r>
    </w:p>
    <w:p w14:paraId="1A78F77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F020D2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FD6211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978225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3866A4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7336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53EE61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3255BF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28F31A6">
      <w:pPr>
        <w:spacing w:line="267" w:lineRule="auto"/>
        <w:ind w:firstLine="552"/>
        <w:jc w:val="both"/>
        <w:rPr>
          <w:rFonts w:hint="eastAsia" w:ascii="宋体" w:hAnsi="宋体" w:eastAsia="宋体" w:cs="宋体"/>
          <w:bCs/>
          <w:spacing w:val="-4"/>
          <w:kern w:val="0"/>
          <w:sz w:val="28"/>
          <w:szCs w:val="28"/>
          <w:lang w:eastAsia="zh-CN"/>
        </w:rPr>
      </w:pPr>
    </w:p>
    <w:p w14:paraId="2D54FD80">
      <w:pPr>
        <w:spacing w:line="267" w:lineRule="auto"/>
        <w:ind w:firstLine="552"/>
        <w:jc w:val="both"/>
        <w:rPr>
          <w:rFonts w:hint="eastAsia" w:ascii="宋体" w:hAnsi="宋体" w:eastAsia="宋体" w:cs="宋体"/>
          <w:bCs/>
          <w:spacing w:val="-4"/>
          <w:kern w:val="0"/>
          <w:sz w:val="28"/>
          <w:szCs w:val="28"/>
          <w:lang w:eastAsia="zh-CN"/>
        </w:rPr>
      </w:pPr>
    </w:p>
    <w:p w14:paraId="6B26C01C">
      <w:pPr>
        <w:spacing w:line="267" w:lineRule="auto"/>
        <w:ind w:firstLine="552"/>
        <w:jc w:val="both"/>
        <w:rPr>
          <w:rFonts w:hint="eastAsia" w:ascii="宋体" w:hAnsi="宋体" w:eastAsia="宋体" w:cs="宋体"/>
          <w:bCs/>
          <w:spacing w:val="-4"/>
          <w:kern w:val="0"/>
          <w:sz w:val="28"/>
          <w:szCs w:val="28"/>
          <w:lang w:eastAsia="zh-CN"/>
        </w:rPr>
      </w:pPr>
    </w:p>
    <w:p w14:paraId="448DC070">
      <w:pPr>
        <w:spacing w:line="267" w:lineRule="auto"/>
        <w:ind w:firstLine="552"/>
        <w:jc w:val="both"/>
        <w:rPr>
          <w:rFonts w:hint="eastAsia" w:ascii="宋体" w:hAnsi="宋体" w:eastAsia="宋体" w:cs="宋体"/>
          <w:bCs/>
          <w:spacing w:val="-4"/>
          <w:kern w:val="0"/>
          <w:sz w:val="28"/>
          <w:szCs w:val="28"/>
          <w:lang w:eastAsia="zh-CN"/>
        </w:rPr>
      </w:pPr>
    </w:p>
    <w:p w14:paraId="0529CC6A">
      <w:pPr>
        <w:spacing w:line="267" w:lineRule="auto"/>
        <w:ind w:firstLine="552"/>
        <w:jc w:val="both"/>
        <w:rPr>
          <w:rFonts w:hint="eastAsia" w:ascii="宋体" w:hAnsi="宋体" w:eastAsia="宋体" w:cs="宋体"/>
          <w:bCs/>
          <w:spacing w:val="-4"/>
          <w:kern w:val="0"/>
          <w:sz w:val="28"/>
          <w:szCs w:val="28"/>
          <w:lang w:eastAsia="zh-CN"/>
        </w:rPr>
      </w:pPr>
    </w:p>
    <w:p w14:paraId="04F0E18D">
      <w:pPr>
        <w:spacing w:line="267" w:lineRule="auto"/>
        <w:ind w:firstLine="552"/>
        <w:jc w:val="both"/>
        <w:rPr>
          <w:rFonts w:hint="eastAsia" w:ascii="宋体" w:hAnsi="宋体" w:eastAsia="宋体" w:cs="宋体"/>
          <w:bCs/>
          <w:spacing w:val="-4"/>
          <w:kern w:val="0"/>
          <w:sz w:val="28"/>
          <w:szCs w:val="28"/>
          <w:lang w:eastAsia="zh-CN"/>
        </w:rPr>
      </w:pPr>
    </w:p>
    <w:p w14:paraId="61038718">
      <w:pPr>
        <w:spacing w:line="267" w:lineRule="auto"/>
        <w:ind w:firstLine="552"/>
        <w:jc w:val="both"/>
        <w:rPr>
          <w:rFonts w:hint="eastAsia" w:ascii="宋体" w:hAnsi="宋体" w:eastAsia="宋体" w:cs="宋体"/>
          <w:bCs/>
          <w:spacing w:val="-4"/>
          <w:kern w:val="0"/>
          <w:sz w:val="28"/>
          <w:szCs w:val="28"/>
          <w:lang w:eastAsia="zh-CN"/>
        </w:rPr>
      </w:pPr>
    </w:p>
    <w:p w14:paraId="4E0512A3">
      <w:pPr>
        <w:spacing w:line="267" w:lineRule="auto"/>
        <w:ind w:firstLine="552"/>
        <w:jc w:val="both"/>
        <w:rPr>
          <w:rFonts w:hint="eastAsia" w:ascii="宋体" w:hAnsi="宋体" w:eastAsia="宋体" w:cs="宋体"/>
          <w:bCs/>
          <w:spacing w:val="-4"/>
          <w:kern w:val="0"/>
          <w:sz w:val="28"/>
          <w:szCs w:val="28"/>
          <w:lang w:eastAsia="zh-CN"/>
        </w:rPr>
      </w:pPr>
    </w:p>
    <w:p w14:paraId="673583B4">
      <w:pPr>
        <w:spacing w:line="267" w:lineRule="auto"/>
        <w:ind w:firstLine="552"/>
        <w:jc w:val="both"/>
        <w:rPr>
          <w:rFonts w:hint="eastAsia" w:ascii="宋体" w:hAnsi="宋体" w:eastAsia="宋体" w:cs="宋体"/>
          <w:bCs/>
          <w:spacing w:val="-4"/>
          <w:kern w:val="0"/>
          <w:sz w:val="28"/>
          <w:szCs w:val="28"/>
          <w:lang w:eastAsia="zh-CN"/>
        </w:rPr>
      </w:pPr>
    </w:p>
    <w:p w14:paraId="125B9CB9">
      <w:pPr>
        <w:spacing w:line="267" w:lineRule="auto"/>
        <w:ind w:firstLine="552"/>
        <w:jc w:val="both"/>
        <w:rPr>
          <w:rFonts w:hint="eastAsia" w:ascii="宋体" w:hAnsi="宋体" w:eastAsia="宋体" w:cs="宋体"/>
          <w:bCs/>
          <w:spacing w:val="-4"/>
          <w:kern w:val="0"/>
          <w:sz w:val="28"/>
          <w:szCs w:val="28"/>
          <w:lang w:eastAsia="zh-CN"/>
        </w:rPr>
      </w:pPr>
    </w:p>
    <w:p w14:paraId="37094211">
      <w:pPr>
        <w:spacing w:line="267" w:lineRule="auto"/>
        <w:ind w:firstLine="552"/>
        <w:jc w:val="both"/>
        <w:rPr>
          <w:rFonts w:hint="eastAsia" w:ascii="宋体" w:hAnsi="宋体" w:eastAsia="宋体" w:cs="宋体"/>
          <w:bCs/>
          <w:spacing w:val="-4"/>
          <w:kern w:val="0"/>
          <w:sz w:val="28"/>
          <w:szCs w:val="28"/>
          <w:lang w:eastAsia="zh-CN"/>
        </w:rPr>
      </w:pPr>
    </w:p>
    <w:p w14:paraId="326DCD6C">
      <w:pPr>
        <w:spacing w:line="267" w:lineRule="auto"/>
        <w:ind w:firstLine="552"/>
        <w:jc w:val="both"/>
        <w:rPr>
          <w:rFonts w:hint="eastAsia" w:ascii="宋体" w:hAnsi="宋体" w:eastAsia="宋体" w:cs="宋体"/>
          <w:bCs/>
          <w:spacing w:val="-4"/>
          <w:kern w:val="0"/>
          <w:sz w:val="28"/>
          <w:szCs w:val="28"/>
          <w:lang w:eastAsia="zh-CN"/>
        </w:rPr>
      </w:pPr>
    </w:p>
    <w:p w14:paraId="371E9C24">
      <w:pPr>
        <w:spacing w:line="267" w:lineRule="auto"/>
        <w:ind w:firstLine="552"/>
        <w:jc w:val="both"/>
        <w:rPr>
          <w:rFonts w:hint="eastAsia" w:ascii="宋体" w:hAnsi="宋体" w:eastAsia="宋体" w:cs="宋体"/>
          <w:bCs/>
          <w:spacing w:val="-4"/>
          <w:kern w:val="0"/>
          <w:sz w:val="28"/>
          <w:szCs w:val="28"/>
          <w:lang w:eastAsia="zh-CN"/>
        </w:rPr>
      </w:pPr>
    </w:p>
    <w:p w14:paraId="276C2EDF">
      <w:pPr>
        <w:spacing w:line="267" w:lineRule="auto"/>
        <w:ind w:firstLine="552"/>
        <w:jc w:val="both"/>
        <w:rPr>
          <w:rFonts w:hint="eastAsia" w:ascii="宋体" w:hAnsi="宋体" w:eastAsia="宋体" w:cs="宋体"/>
          <w:bCs/>
          <w:spacing w:val="-4"/>
          <w:kern w:val="0"/>
          <w:sz w:val="28"/>
          <w:szCs w:val="28"/>
          <w:lang w:eastAsia="zh-CN"/>
        </w:rPr>
      </w:pPr>
    </w:p>
    <w:p w14:paraId="22E3F132">
      <w:pPr>
        <w:spacing w:line="267" w:lineRule="auto"/>
        <w:ind w:firstLine="552"/>
        <w:jc w:val="both"/>
        <w:rPr>
          <w:rFonts w:hint="eastAsia" w:ascii="宋体" w:hAnsi="宋体" w:eastAsia="宋体" w:cs="宋体"/>
          <w:bCs/>
          <w:spacing w:val="-4"/>
          <w:kern w:val="0"/>
          <w:sz w:val="28"/>
          <w:szCs w:val="28"/>
          <w:lang w:eastAsia="zh-CN"/>
        </w:rPr>
      </w:pPr>
    </w:p>
    <w:p w14:paraId="7FD917F0">
      <w:pPr>
        <w:spacing w:line="267" w:lineRule="auto"/>
        <w:ind w:firstLine="552"/>
        <w:jc w:val="both"/>
        <w:rPr>
          <w:rFonts w:hint="eastAsia" w:ascii="宋体" w:hAnsi="宋体" w:eastAsia="宋体" w:cs="宋体"/>
          <w:bCs/>
          <w:spacing w:val="-4"/>
          <w:kern w:val="0"/>
          <w:sz w:val="28"/>
          <w:szCs w:val="28"/>
          <w:lang w:eastAsia="zh-CN"/>
        </w:rPr>
      </w:pPr>
    </w:p>
    <w:p w14:paraId="21353702">
      <w:pPr>
        <w:spacing w:line="267" w:lineRule="auto"/>
        <w:ind w:firstLine="552"/>
        <w:jc w:val="both"/>
        <w:rPr>
          <w:rFonts w:hint="eastAsia" w:ascii="宋体" w:hAnsi="宋体" w:eastAsia="宋体" w:cs="宋体"/>
          <w:bCs/>
          <w:spacing w:val="-4"/>
          <w:kern w:val="0"/>
          <w:sz w:val="28"/>
          <w:szCs w:val="28"/>
          <w:lang w:eastAsia="zh-CN"/>
        </w:rPr>
      </w:pPr>
    </w:p>
    <w:p w14:paraId="4260C6F0">
      <w:pPr>
        <w:spacing w:line="267" w:lineRule="auto"/>
        <w:ind w:firstLine="552"/>
        <w:jc w:val="both"/>
        <w:rPr>
          <w:rFonts w:hint="eastAsia" w:ascii="宋体" w:hAnsi="宋体" w:eastAsia="宋体" w:cs="宋体"/>
          <w:bCs/>
          <w:spacing w:val="-4"/>
          <w:kern w:val="0"/>
          <w:sz w:val="28"/>
          <w:szCs w:val="28"/>
          <w:lang w:eastAsia="zh-CN"/>
        </w:rPr>
      </w:pPr>
    </w:p>
    <w:p w14:paraId="4851DE13">
      <w:pPr>
        <w:spacing w:line="267" w:lineRule="auto"/>
        <w:ind w:firstLine="552"/>
        <w:jc w:val="both"/>
        <w:rPr>
          <w:rFonts w:hint="eastAsia" w:ascii="宋体" w:hAnsi="宋体" w:eastAsia="宋体" w:cs="宋体"/>
          <w:bCs/>
          <w:spacing w:val="-4"/>
          <w:kern w:val="0"/>
          <w:sz w:val="28"/>
          <w:szCs w:val="28"/>
          <w:lang w:eastAsia="zh-CN"/>
        </w:rPr>
      </w:pPr>
    </w:p>
    <w:p w14:paraId="3C76B334">
      <w:pPr>
        <w:spacing w:line="267" w:lineRule="auto"/>
        <w:ind w:firstLine="552"/>
        <w:jc w:val="both"/>
        <w:rPr>
          <w:rFonts w:hint="eastAsia" w:ascii="宋体" w:hAnsi="宋体" w:eastAsia="宋体" w:cs="宋体"/>
          <w:bCs/>
          <w:spacing w:val="-4"/>
          <w:kern w:val="0"/>
          <w:sz w:val="28"/>
          <w:szCs w:val="28"/>
          <w:lang w:eastAsia="zh-CN"/>
        </w:rPr>
      </w:pPr>
    </w:p>
    <w:p w14:paraId="0E57C3C1">
      <w:pPr>
        <w:spacing w:line="267" w:lineRule="auto"/>
        <w:ind w:firstLine="552"/>
        <w:jc w:val="both"/>
        <w:rPr>
          <w:rFonts w:hint="eastAsia" w:ascii="宋体" w:hAnsi="宋体" w:eastAsia="宋体" w:cs="宋体"/>
          <w:bCs/>
          <w:spacing w:val="-4"/>
          <w:kern w:val="0"/>
          <w:sz w:val="28"/>
          <w:szCs w:val="28"/>
          <w:lang w:eastAsia="zh-CN"/>
        </w:rPr>
      </w:pPr>
    </w:p>
    <w:p w14:paraId="793A7295">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7B72085">
      <w:pPr>
        <w:spacing w:before="201" w:line="578" w:lineRule="exact"/>
        <w:jc w:val="center"/>
        <w:rPr>
          <w:rFonts w:ascii="Times New Roman" w:hAnsi="Times New Roman" w:eastAsia="Times New Roman" w:cs="Times New Roman"/>
          <w:spacing w:val="15"/>
          <w:position w:val="10"/>
          <w:sz w:val="42"/>
          <w:szCs w:val="42"/>
        </w:rPr>
      </w:pPr>
    </w:p>
    <w:p w14:paraId="66B24815">
      <w:pPr>
        <w:spacing w:before="201" w:line="578" w:lineRule="exact"/>
        <w:jc w:val="center"/>
        <w:rPr>
          <w:rFonts w:hint="eastAsia" w:ascii="黑体" w:hAnsi="黑体" w:eastAsia="黑体" w:cs="黑体"/>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汨罗市考古研究和文物保护中心</w:t>
      </w:r>
    </w:p>
    <w:p w14:paraId="05D3C36B">
      <w:pPr>
        <w:spacing w:before="201" w:line="578" w:lineRule="exact"/>
        <w:jc w:val="center"/>
        <w:rPr>
          <w:rFonts w:ascii="黑体" w:hAnsi="黑体" w:eastAsia="黑体" w:cs="黑体"/>
          <w:spacing w:val="15"/>
          <w:position w:val="10"/>
          <w:sz w:val="42"/>
          <w:szCs w:val="42"/>
        </w:rPr>
      </w:pPr>
      <w:r>
        <w:rPr>
          <w:rFonts w:ascii="黑体" w:hAnsi="黑体" w:eastAsia="黑体" w:cs="黑体"/>
          <w:spacing w:val="15"/>
          <w:position w:val="10"/>
          <w:sz w:val="42"/>
          <w:szCs w:val="42"/>
        </w:rPr>
        <w:t>项目支出</w:t>
      </w:r>
    </w:p>
    <w:p w14:paraId="4DB5CBAE">
      <w:pPr>
        <w:spacing w:before="201" w:line="578" w:lineRule="exact"/>
        <w:jc w:val="center"/>
        <w:rPr>
          <w:rFonts w:ascii="黑体" w:hAnsi="黑体" w:eastAsia="黑体" w:cs="黑体"/>
          <w:sz w:val="42"/>
          <w:szCs w:val="42"/>
        </w:rPr>
      </w:pPr>
      <w:r>
        <w:rPr>
          <w:rFonts w:ascii="黑体" w:hAnsi="黑体" w:eastAsia="黑体" w:cs="黑体"/>
          <w:spacing w:val="10"/>
          <w:sz w:val="42"/>
          <w:szCs w:val="42"/>
        </w:rPr>
        <w:t>绩效自评报告</w:t>
      </w:r>
    </w:p>
    <w:p w14:paraId="7E44CC81">
      <w:pPr>
        <w:spacing w:line="246" w:lineRule="auto"/>
        <w:rPr>
          <w:rFonts w:ascii="Arial"/>
          <w:sz w:val="21"/>
        </w:rPr>
      </w:pPr>
    </w:p>
    <w:p w14:paraId="08F43929">
      <w:pPr>
        <w:spacing w:line="246" w:lineRule="auto"/>
        <w:rPr>
          <w:rFonts w:ascii="Arial"/>
          <w:sz w:val="21"/>
        </w:rPr>
      </w:pPr>
    </w:p>
    <w:p w14:paraId="7A9965B8">
      <w:pPr>
        <w:spacing w:line="246" w:lineRule="auto"/>
        <w:rPr>
          <w:rFonts w:ascii="Arial"/>
          <w:sz w:val="21"/>
        </w:rPr>
      </w:pPr>
    </w:p>
    <w:p w14:paraId="730E2492">
      <w:pPr>
        <w:spacing w:line="246" w:lineRule="auto"/>
        <w:rPr>
          <w:rFonts w:ascii="Arial"/>
          <w:sz w:val="21"/>
        </w:rPr>
      </w:pPr>
    </w:p>
    <w:p w14:paraId="30497846">
      <w:pPr>
        <w:spacing w:line="246" w:lineRule="auto"/>
        <w:rPr>
          <w:rFonts w:ascii="Arial"/>
          <w:sz w:val="21"/>
        </w:rPr>
      </w:pPr>
    </w:p>
    <w:p w14:paraId="1E592399">
      <w:pPr>
        <w:spacing w:line="246" w:lineRule="auto"/>
        <w:rPr>
          <w:rFonts w:ascii="Arial"/>
          <w:sz w:val="21"/>
        </w:rPr>
      </w:pPr>
    </w:p>
    <w:p w14:paraId="4F79FEEB">
      <w:pPr>
        <w:spacing w:line="246" w:lineRule="auto"/>
        <w:rPr>
          <w:rFonts w:ascii="Arial"/>
          <w:sz w:val="21"/>
        </w:rPr>
      </w:pPr>
    </w:p>
    <w:p w14:paraId="45DCA27C">
      <w:pPr>
        <w:spacing w:line="246" w:lineRule="auto"/>
        <w:rPr>
          <w:rFonts w:ascii="Arial"/>
          <w:sz w:val="21"/>
        </w:rPr>
      </w:pPr>
    </w:p>
    <w:p w14:paraId="6D3A4BA1">
      <w:pPr>
        <w:spacing w:line="246" w:lineRule="auto"/>
        <w:rPr>
          <w:rFonts w:ascii="Arial"/>
          <w:sz w:val="21"/>
        </w:rPr>
      </w:pPr>
    </w:p>
    <w:p w14:paraId="23F03FA2">
      <w:pPr>
        <w:spacing w:line="246" w:lineRule="auto"/>
        <w:rPr>
          <w:rFonts w:ascii="Arial"/>
          <w:sz w:val="21"/>
        </w:rPr>
      </w:pPr>
    </w:p>
    <w:p w14:paraId="6447B8DE">
      <w:pPr>
        <w:spacing w:line="246" w:lineRule="auto"/>
        <w:rPr>
          <w:rFonts w:ascii="Arial"/>
          <w:sz w:val="21"/>
        </w:rPr>
      </w:pPr>
    </w:p>
    <w:p w14:paraId="0C59AC67">
      <w:pPr>
        <w:spacing w:line="246" w:lineRule="auto"/>
        <w:rPr>
          <w:rFonts w:ascii="Arial"/>
          <w:sz w:val="21"/>
        </w:rPr>
      </w:pPr>
    </w:p>
    <w:p w14:paraId="61347AC3">
      <w:pPr>
        <w:spacing w:line="246" w:lineRule="auto"/>
        <w:rPr>
          <w:rFonts w:ascii="Arial"/>
          <w:sz w:val="21"/>
        </w:rPr>
      </w:pPr>
    </w:p>
    <w:p w14:paraId="3AE79003">
      <w:pPr>
        <w:spacing w:line="246" w:lineRule="auto"/>
        <w:rPr>
          <w:rFonts w:ascii="Arial"/>
          <w:sz w:val="21"/>
        </w:rPr>
      </w:pPr>
    </w:p>
    <w:p w14:paraId="34A31CAD">
      <w:pPr>
        <w:spacing w:line="246" w:lineRule="auto"/>
        <w:rPr>
          <w:rFonts w:ascii="Arial"/>
          <w:sz w:val="21"/>
        </w:rPr>
      </w:pPr>
    </w:p>
    <w:p w14:paraId="0E23EDAB">
      <w:pPr>
        <w:spacing w:line="246" w:lineRule="auto"/>
        <w:rPr>
          <w:rFonts w:ascii="Arial"/>
          <w:sz w:val="21"/>
        </w:rPr>
      </w:pPr>
    </w:p>
    <w:p w14:paraId="4FF7C323">
      <w:pPr>
        <w:spacing w:line="246" w:lineRule="auto"/>
        <w:rPr>
          <w:rFonts w:ascii="Arial"/>
          <w:sz w:val="21"/>
        </w:rPr>
      </w:pPr>
    </w:p>
    <w:p w14:paraId="098C521D">
      <w:pPr>
        <w:spacing w:line="247" w:lineRule="auto"/>
        <w:rPr>
          <w:rFonts w:ascii="Arial"/>
          <w:sz w:val="21"/>
        </w:rPr>
      </w:pPr>
    </w:p>
    <w:p w14:paraId="5C1AD522">
      <w:pPr>
        <w:spacing w:line="247" w:lineRule="auto"/>
        <w:rPr>
          <w:rFonts w:ascii="Arial"/>
          <w:sz w:val="21"/>
        </w:rPr>
      </w:pPr>
    </w:p>
    <w:p w14:paraId="1FF6A5A4">
      <w:pPr>
        <w:spacing w:line="247" w:lineRule="auto"/>
        <w:rPr>
          <w:rFonts w:ascii="Arial"/>
          <w:sz w:val="21"/>
        </w:rPr>
      </w:pPr>
    </w:p>
    <w:p w14:paraId="2267470D">
      <w:pPr>
        <w:spacing w:line="247" w:lineRule="auto"/>
        <w:rPr>
          <w:rFonts w:ascii="Arial"/>
          <w:sz w:val="21"/>
        </w:rPr>
      </w:pPr>
    </w:p>
    <w:p w14:paraId="108051FB">
      <w:pPr>
        <w:spacing w:line="247" w:lineRule="auto"/>
        <w:rPr>
          <w:rFonts w:ascii="Arial"/>
          <w:sz w:val="21"/>
        </w:rPr>
      </w:pPr>
    </w:p>
    <w:p w14:paraId="604BD12D">
      <w:pPr>
        <w:spacing w:line="247" w:lineRule="auto"/>
        <w:rPr>
          <w:rFonts w:ascii="Arial"/>
          <w:sz w:val="21"/>
        </w:rPr>
      </w:pPr>
    </w:p>
    <w:p w14:paraId="358764D2">
      <w:pPr>
        <w:spacing w:line="247" w:lineRule="auto"/>
        <w:rPr>
          <w:rFonts w:ascii="Arial"/>
          <w:sz w:val="21"/>
        </w:rPr>
      </w:pPr>
    </w:p>
    <w:p w14:paraId="22FC9D08">
      <w:pPr>
        <w:spacing w:line="247" w:lineRule="auto"/>
        <w:rPr>
          <w:rFonts w:ascii="Arial"/>
          <w:sz w:val="21"/>
        </w:rPr>
      </w:pPr>
    </w:p>
    <w:p w14:paraId="5E0F3679">
      <w:pPr>
        <w:spacing w:line="247" w:lineRule="auto"/>
        <w:rPr>
          <w:rFonts w:ascii="Arial"/>
          <w:sz w:val="21"/>
        </w:rPr>
      </w:pPr>
    </w:p>
    <w:p w14:paraId="1E50A3BC">
      <w:pPr>
        <w:spacing w:line="247" w:lineRule="auto"/>
        <w:rPr>
          <w:rFonts w:ascii="Arial"/>
          <w:sz w:val="21"/>
        </w:rPr>
      </w:pPr>
    </w:p>
    <w:p w14:paraId="15263F9C">
      <w:pPr>
        <w:spacing w:line="247" w:lineRule="auto"/>
        <w:rPr>
          <w:rFonts w:ascii="Arial"/>
          <w:sz w:val="21"/>
        </w:rPr>
      </w:pPr>
    </w:p>
    <w:p w14:paraId="63774454">
      <w:pPr>
        <w:pStyle w:val="4"/>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lang w:eastAsia="zh-CN"/>
        </w:rPr>
        <w:t>汨罗市文物保护和考古研究中心</w:t>
      </w:r>
      <w:r>
        <w:rPr>
          <w:sz w:val="27"/>
          <w:szCs w:val="27"/>
          <w:highlight w:val="none"/>
          <w:u w:val="single" w:color="auto"/>
        </w:rPr>
        <w:t xml:space="preserve"> </w:t>
      </w:r>
    </w:p>
    <w:p w14:paraId="7AC530B3">
      <w:pPr>
        <w:pStyle w:val="4"/>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30BDA516">
      <w:pPr>
        <w:pStyle w:val="4"/>
        <w:spacing w:before="1" w:line="223" w:lineRule="auto"/>
        <w:ind w:left="3560"/>
        <w:rPr>
          <w:sz w:val="24"/>
          <w:szCs w:val="24"/>
        </w:rPr>
      </w:pPr>
      <w:r>
        <w:rPr>
          <w:spacing w:val="7"/>
          <w:sz w:val="24"/>
          <w:szCs w:val="24"/>
        </w:rPr>
        <w:t>(此面为封面)</w:t>
      </w:r>
    </w:p>
    <w:p w14:paraId="117015F2">
      <w:pPr>
        <w:spacing w:line="223" w:lineRule="auto"/>
        <w:rPr>
          <w:sz w:val="24"/>
          <w:szCs w:val="24"/>
        </w:rPr>
        <w:sectPr>
          <w:footerReference r:id="rId13" w:type="default"/>
          <w:pgSz w:w="11900" w:h="16820"/>
          <w:pgMar w:top="1429" w:right="1782" w:bottom="1158" w:left="1450" w:header="0" w:footer="850" w:gutter="0"/>
          <w:cols w:space="720" w:num="1"/>
        </w:sectPr>
      </w:pPr>
    </w:p>
    <w:p w14:paraId="2C4B3CAF">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BF92AE0">
      <w:pPr>
        <w:spacing w:before="190" w:line="227" w:lineRule="auto"/>
        <w:jc w:val="center"/>
        <w:rPr>
          <w:rFonts w:ascii="楷体" w:hAnsi="楷体" w:eastAsia="楷体" w:cs="楷体"/>
          <w:sz w:val="31"/>
          <w:szCs w:val="31"/>
        </w:rPr>
      </w:pPr>
      <w:r>
        <w:rPr>
          <w:rFonts w:ascii="楷体" w:hAnsi="楷体" w:eastAsia="楷体" w:cs="楷体"/>
          <w:spacing w:val="25"/>
          <w:sz w:val="31"/>
          <w:szCs w:val="31"/>
        </w:rPr>
        <w:t>(</w:t>
      </w:r>
      <w:r>
        <w:rPr>
          <w:rFonts w:hint="eastAsia" w:ascii="楷体" w:hAnsi="楷体" w:eastAsia="楷体" w:cs="楷体"/>
          <w:spacing w:val="25"/>
          <w:sz w:val="31"/>
          <w:szCs w:val="31"/>
          <w:lang w:eastAsia="zh-CN"/>
        </w:rPr>
        <w:t>文物保护项目</w:t>
      </w:r>
      <w:r>
        <w:rPr>
          <w:rFonts w:ascii="楷体" w:hAnsi="楷体" w:eastAsia="楷体" w:cs="楷体"/>
          <w:spacing w:val="25"/>
          <w:sz w:val="31"/>
          <w:szCs w:val="31"/>
        </w:rPr>
        <w:t>)</w:t>
      </w:r>
    </w:p>
    <w:p w14:paraId="3F4E5A43">
      <w:pPr>
        <w:spacing w:line="520" w:lineRule="exact"/>
        <w:ind w:firstLine="562" w:firstLineChars="20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7D1D7DF">
      <w:pPr>
        <w:numPr>
          <w:ilvl w:val="0"/>
          <w:numId w:val="13"/>
        </w:numPr>
        <w:spacing w:line="520" w:lineRule="exact"/>
        <w:ind w:firstLine="562" w:firstLineChars="200"/>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bookmarkStart w:id="19" w:name="OLE_LINK15"/>
    </w:p>
    <w:bookmarkEnd w:id="19"/>
    <w:p w14:paraId="62E4A44E">
      <w:pPr>
        <w:spacing w:line="52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汨罗市考古研究和文物保护中心隶属汨罗市文旅广新局，事业单位，全额预算，独立法人，独立核算，现有编制15人。汨罗市考古研究和文物保护中心严格执行《中华人民共和国文物保护法》，认真贯彻“保护为主、抢救第一、合理利用、加强管理”的文物工作方针，结合自身实际，求真务实，强化管理，开拓创新，文物保护工作取得一定的成绩。全域内现有全国重点文物保护单位3处，省级文物保护单位12处，岳阳市市级文物保护单位11处，市（县）级文物保护单位110处。</w:t>
      </w:r>
    </w:p>
    <w:p w14:paraId="2FCC784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p>
    <w:p w14:paraId="6081567C">
      <w:pPr>
        <w:numPr>
          <w:ilvl w:val="0"/>
          <w:numId w:val="13"/>
        </w:numPr>
        <w:spacing w:line="520" w:lineRule="exact"/>
        <w:ind w:left="0" w:leftChars="0" w:firstLine="562" w:firstLineChars="200"/>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0D61B2F2">
      <w:pPr>
        <w:numPr>
          <w:ilvl w:val="0"/>
          <w:numId w:val="0"/>
        </w:numPr>
        <w:spacing w:line="520" w:lineRule="exact"/>
        <w:ind w:leftChars="200"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2024年文物保护专项资金支出合计</w:t>
      </w:r>
      <w:r>
        <w:rPr>
          <w:rFonts w:hint="eastAsia" w:ascii="仿宋" w:hAnsi="仿宋" w:eastAsia="仿宋" w:cs="仿宋"/>
          <w:sz w:val="30"/>
          <w:szCs w:val="30"/>
          <w:lang w:val="en-US" w:eastAsia="zh-CN"/>
        </w:rPr>
        <w:t>322.59</w:t>
      </w:r>
      <w:r>
        <w:rPr>
          <w:rFonts w:hint="eastAsia" w:ascii="仿宋" w:hAnsi="仿宋" w:eastAsia="仿宋" w:cs="仿宋"/>
          <w:sz w:val="30"/>
          <w:szCs w:val="30"/>
          <w:lang w:eastAsia="zh-CN"/>
        </w:rPr>
        <w:t>万元，其中财政拨款支出占100%。项目支出为322.</w:t>
      </w:r>
      <w:r>
        <w:rPr>
          <w:rFonts w:hint="eastAsia" w:ascii="仿宋" w:hAnsi="仿宋" w:eastAsia="仿宋" w:cs="仿宋"/>
          <w:sz w:val="30"/>
          <w:szCs w:val="30"/>
          <w:lang w:val="en-US" w:eastAsia="zh-CN"/>
        </w:rPr>
        <w:t>59</w:t>
      </w:r>
      <w:r>
        <w:rPr>
          <w:rFonts w:hint="eastAsia" w:ascii="仿宋" w:hAnsi="仿宋" w:eastAsia="仿宋" w:cs="仿宋"/>
          <w:sz w:val="30"/>
          <w:szCs w:val="30"/>
          <w:lang w:eastAsia="zh-CN"/>
        </w:rPr>
        <w:t>万元，占总支出的</w:t>
      </w:r>
      <w:r>
        <w:rPr>
          <w:rFonts w:hint="eastAsia" w:ascii="仿宋" w:hAnsi="仿宋" w:eastAsia="仿宋" w:cs="仿宋"/>
          <w:sz w:val="30"/>
          <w:szCs w:val="30"/>
          <w:lang w:val="en-US" w:eastAsia="zh-CN"/>
        </w:rPr>
        <w:t>100</w:t>
      </w:r>
      <w:r>
        <w:rPr>
          <w:rFonts w:hint="eastAsia" w:ascii="仿宋" w:hAnsi="仿宋" w:eastAsia="仿宋" w:cs="仿宋"/>
          <w:sz w:val="30"/>
          <w:szCs w:val="30"/>
          <w:lang w:eastAsia="zh-CN"/>
        </w:rPr>
        <w:t>%。资金主要用于工资福利支出、商品和服务支出等。资金管理情况：我所严格按照财政部、国家文物局《关于印发&lt;国家重点文物保护专项补助资金管理办法&gt;的通知》(财教[2013]116号）、《关于&lt;国家重点文物保护专项补助资金管理办法&gt;的补充通知》（财文[2016]26号）、《湖南省文物保护专项补足资金管理办法》等规定、文物保护的法律法规和财务会计制度执行，建立专项台账，做到专款专用。</w:t>
      </w:r>
    </w:p>
    <w:p w14:paraId="531969A8">
      <w:pPr>
        <w:numPr>
          <w:ilvl w:val="0"/>
          <w:numId w:val="13"/>
        </w:numPr>
        <w:spacing w:line="600" w:lineRule="exact"/>
        <w:ind w:left="0" w:leftChars="0" w:firstLine="562" w:firstLineChars="200"/>
        <w:jc w:val="both"/>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7E808A5F">
      <w:pPr>
        <w:numPr>
          <w:ilvl w:val="0"/>
          <w:numId w:val="0"/>
        </w:numPr>
        <w:spacing w:line="600" w:lineRule="exact"/>
        <w:ind w:leftChars="200"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文物保护</w:t>
      </w:r>
      <w:r>
        <w:rPr>
          <w:rFonts w:hint="eastAsia" w:ascii="仿宋" w:hAnsi="仿宋" w:eastAsia="仿宋" w:cs="仿宋"/>
          <w:spacing w:val="8"/>
          <w:sz w:val="32"/>
          <w:szCs w:val="32"/>
          <w:shd w:val="clear" w:color="auto" w:fill="FFFFFF"/>
          <w:lang w:eastAsia="zh-CN"/>
        </w:rPr>
        <w:t>亮点纷呈：</w:t>
      </w:r>
      <w:r>
        <w:rPr>
          <w:rFonts w:hint="eastAsia" w:ascii="仿宋" w:hAnsi="仿宋" w:eastAsia="仿宋" w:cs="仿宋"/>
          <w:sz w:val="32"/>
          <w:szCs w:val="32"/>
          <w:lang w:eastAsia="zh-CN"/>
        </w:rPr>
        <w:t>成功将罗子国城遗址（含汨罗山墓群、屈子祠）申报为</w:t>
      </w:r>
      <w:r>
        <w:rPr>
          <w:rFonts w:hint="eastAsia" w:ascii="仿宋" w:hAnsi="仿宋" w:eastAsia="仿宋" w:cs="仿宋"/>
          <w:color w:val="333333"/>
          <w:sz w:val="32"/>
          <w:szCs w:val="32"/>
          <w:shd w:val="clear" w:color="auto" w:fill="FFFFFF"/>
          <w:lang w:eastAsia="zh-CN"/>
        </w:rPr>
        <w:t>湖南省第一批省级大遗址。</w:t>
      </w:r>
      <w:r>
        <w:rPr>
          <w:rFonts w:hint="eastAsia" w:ascii="仿宋" w:hAnsi="仿宋" w:eastAsia="仿宋" w:cs="仿宋"/>
          <w:sz w:val="32"/>
          <w:szCs w:val="32"/>
          <w:lang w:eastAsia="zh-CN"/>
        </w:rPr>
        <w:t>完成了汨罗山墓群保护规划省级评审并报国家文物局审批；仇鳌墓二期修复资金64万、青铜觥修复资金18万、闵氏宗祠66万，共计148万专项资金落实到账。完成了馆藏文物预防性保护方案编制及预算并报国家文物局审批；完成闵氏宗祠基本消防方案编制及预算并报省文物局审批。吴咏湘故居安防、罗水女子桥修缮、湘北特委旧址修缮项目计划通过省文物局2025年度省级文物保护利用项目立项同意批复。仇鳌墓修缮工程顺利完成。完成湖南省文物考古研究院—汨罗工作站及汨罗山墓群管理办公室维修、入住、挂牌工作。</w:t>
      </w:r>
    </w:p>
    <w:p w14:paraId="2FD0EC68">
      <w:pPr>
        <w:spacing w:line="6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考古工作成果突出：2024年4月至今，进行汨罗余家坡遗址考古发掘工作，揭露房址、灰坑、灰沟、柱洞、水井、窑址等各类遗迹500余处。5月，完成汨罗梨树园墓葬考古发掘工作，发掘商代墓葬两座。8月至今，进行汨罗玉池抽水蓄能电站考古发掘工作，已发掘明清时期墓葬46座。10月，完成陕煤汨罗2×100万千瓦燃煤发电工程考古发掘工作，发掘明代墓葬1座。3月-4月，完成汨罗桃林寺镇东塘村村委会项目文物考古调查勘探工作。7月至今，进行汨罗江下游商周遗址调查勘探工作，勘探总面积45万平方米，调查总面积约250平方公里。已完成勘探面积30万平方米，调查面积100平方公里。全年共完成市域内53处基本建设工程文物调查、勘探和考古发掘工作。</w:t>
      </w:r>
    </w:p>
    <w:p w14:paraId="0C1E00E9">
      <w:pPr>
        <w:spacing w:line="6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三）、文博工作有序推进：历时九个月，全面完成馆藏可移动文物清库建档工作。授权支付宝鲸探平台，以盲盒形式陆续发行5款馆藏文物数字藏品16000份。持续推进物资文化遗产活化利用。9月23日—25日，省文物局组织专家对馆藏2000余件（套）文物开展鉴定与复核工作，经复核鉴定，馆藏一级文物增加至6件（套），二级文物38件（套），三级文物355件（套）。馆藏文物借展山西，联合山西博物院、山西青铜博物馆和湖南博物院等单位联合主办“此湘有礼——湖南青铜艺术展”；馆藏文物借展武汉盘龙城遗址博物院主办的“商翼四极——商王朝地方文明特展”。完成汨罗市博物馆“五音繁会”-汨罗先秦精品文物展布展工作。</w:t>
      </w:r>
    </w:p>
    <w:p w14:paraId="1265AEC2">
      <w:pPr>
        <w:spacing w:line="60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（四）、第四次全国文物普查田野复核顺利完成，新发现调查工作有序开展，新发现43处有价值的文物点，其中余家坡遗址已被省局向国家文物局推荐为重要新发现。</w:t>
      </w:r>
    </w:p>
    <w:p w14:paraId="072E99FB">
      <w:pPr>
        <w:spacing w:line="600" w:lineRule="exact"/>
        <w:ind w:firstLine="640" w:firstLineChars="200"/>
        <w:rPr>
          <w:rFonts w:eastAsia="仿宋_GB2312"/>
          <w:sz w:val="32"/>
          <w:szCs w:val="32"/>
          <w:lang w:eastAsia="zh-CN"/>
        </w:rPr>
      </w:pPr>
      <w:r>
        <w:rPr>
          <w:rFonts w:hint="eastAsia" w:ascii="仿宋" w:hAnsi="仿宋" w:eastAsia="仿宋" w:cs="仿宋"/>
          <w:sz w:val="32"/>
          <w:szCs w:val="32"/>
          <w:lang w:eastAsia="zh-CN"/>
        </w:rPr>
        <w:t>（五）、文物安全无事故。与各镇签订文物安全协议，落实文物安全责任工作。及时排查25处不可移动文物保护单位的汛期隐患，对双江口桥、女子桥等15座古桥进行清杂，尽可能减少了暴雨洪灾对文物的损坏。汨罗山墓群安防防范工程施工工作全面完成，8月份完成总控室培训工作，目前已进入运行阶段。严格落实安全值守工作，确保了全年文物安全无事故。</w:t>
      </w:r>
    </w:p>
    <w:p w14:paraId="1510968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p>
    <w:p w14:paraId="40A441A2">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4C8534D1">
      <w:pPr>
        <w:spacing w:line="520" w:lineRule="exact"/>
        <w:ind w:firstLine="600" w:firstLineChars="200"/>
        <w:rPr>
          <w:rFonts w:ascii="黑体" w:hAnsi="黑体" w:eastAsia="黑体" w:cs="黑体"/>
          <w:b/>
          <w:bCs/>
          <w:spacing w:val="-15"/>
          <w:sz w:val="31"/>
          <w:szCs w:val="31"/>
          <w:lang w:eastAsia="zh-CN"/>
        </w:rPr>
      </w:pPr>
      <w:bookmarkStart w:id="20" w:name="OLE_LINK3"/>
      <w:bookmarkStart w:id="21" w:name="OLE_LINK14"/>
      <w:r>
        <w:rPr>
          <w:rFonts w:hint="eastAsia" w:ascii="仿宋" w:hAnsi="仿宋" w:eastAsia="仿宋" w:cs="仿宋"/>
          <w:sz w:val="30"/>
          <w:szCs w:val="30"/>
          <w:lang w:eastAsia="zh-CN"/>
        </w:rPr>
        <w:t>主要目标以保护、管理、利用好文物，传承和弘扬传统文化。严格贯彻落实文物保护的“十六字”方针，合理利用好文物，不但能使广大群众充分感受中华传统文化的魅力，提高科学文化素质。</w:t>
      </w:r>
    </w:p>
    <w:bookmarkEnd w:id="20"/>
    <w:bookmarkEnd w:id="21"/>
    <w:p w14:paraId="159C16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textAlignment w:val="baseline"/>
        <w:outlineLvl w:val="0"/>
        <w:rPr>
          <w:rFonts w:ascii="黑体" w:hAnsi="黑体" w:eastAsia="黑体" w:cs="黑体"/>
          <w:b/>
          <w:bCs/>
          <w:spacing w:val="-15"/>
          <w:sz w:val="31"/>
          <w:szCs w:val="31"/>
        </w:rPr>
      </w:pPr>
    </w:p>
    <w:p w14:paraId="77971FD9">
      <w:pPr>
        <w:numPr>
          <w:ilvl w:val="0"/>
          <w:numId w:val="14"/>
        </w:numPr>
        <w:spacing w:line="520" w:lineRule="exact"/>
        <w:ind w:left="0" w:leftChars="0" w:firstLine="641" w:firstLineChars="228"/>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16BD4F64">
      <w:pPr>
        <w:numPr>
          <w:ilvl w:val="0"/>
          <w:numId w:val="0"/>
        </w:numPr>
        <w:spacing w:line="520" w:lineRule="exact"/>
        <w:ind w:leftChars="228"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从各线履职及履职效益整体来看，文物保护项目实施效果较好，大家相互配合，共同进步。从社会效益来看，我中心以保护、管理、利用好文物，传承和弘扬传统文化为主要目标，不但能使广大群众充分感受中华传统文化的魅力，也能提高全民科学文化素质。从成本、时间指标来看，严格按照年初预算来完成各项任务，年度开支控制在预算及财政规定范围内。从生态效益来看，保护了文物资源的可持续利用，恢复了生态系统，美化了汨罗市容市貌，提高了人民生活标准。各线对各自承担的任务按计划时间进度进行，高质量、高标准完成。</w:t>
      </w:r>
    </w:p>
    <w:p w14:paraId="3DC87CE1">
      <w:pPr>
        <w:spacing w:line="52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2024年度文物保护项目支出绩效评价自评为98分。</w:t>
      </w:r>
    </w:p>
    <w:p w14:paraId="2CF3918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224D7CF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44FB3905">
      <w:pPr>
        <w:spacing w:line="520" w:lineRule="exact"/>
        <w:ind w:firstLine="562" w:firstLineChars="200"/>
        <w:rPr>
          <w:rFonts w:ascii="仿宋" w:hAnsi="仿宋" w:eastAsia="仿宋" w:cs="仿宋"/>
          <w:sz w:val="30"/>
          <w:szCs w:val="30"/>
          <w:lang w:eastAsia="zh-CN"/>
        </w:rPr>
      </w:pPr>
      <w:r>
        <w:rPr>
          <w:rFonts w:hint="eastAsia" w:ascii="楷体" w:hAnsi="楷体" w:eastAsia="楷体" w:cs="楷体"/>
          <w:b/>
          <w:bCs/>
          <w:snapToGrid w:val="0"/>
          <w:color w:val="000000"/>
          <w:spacing w:val="-15"/>
          <w:kern w:val="0"/>
          <w:sz w:val="31"/>
          <w:szCs w:val="31"/>
          <w:lang w:val="en-US" w:eastAsia="zh-CN" w:bidi="ar-SA"/>
        </w:rPr>
        <w:t>（一）项目支出决策情况。</w:t>
      </w:r>
      <w:bookmarkStart w:id="22" w:name="OLE_LINK7"/>
      <w:r>
        <w:rPr>
          <w:rFonts w:hint="eastAsia" w:ascii="仿宋" w:hAnsi="仿宋" w:eastAsia="仿宋" w:cs="仿宋"/>
          <w:sz w:val="30"/>
          <w:szCs w:val="30"/>
          <w:lang w:eastAsia="zh-CN"/>
        </w:rPr>
        <w:t>我所严格按照财政部、国家文物局《关于印发&lt;国家重点文物保护专项补助资金管理办法&gt;的通知》(财教[2013]116号）、《关于&lt;国家重点文物保护专项补助资金管理办法&gt;的补充通知》（财文[2016]26号）、《湖南省文物保护专项补足资金管理办法》等规定、文物保护的法律法规和财务会计制度执行，建立专项台账，做到专款专用。</w:t>
      </w:r>
    </w:p>
    <w:bookmarkEnd w:id="22"/>
    <w:p w14:paraId="40A6A02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p>
    <w:p w14:paraId="26D20609">
      <w:pPr>
        <w:numPr>
          <w:ilvl w:val="0"/>
          <w:numId w:val="15"/>
        </w:numPr>
        <w:spacing w:line="520" w:lineRule="exact"/>
        <w:ind w:left="0" w:leftChars="0" w:firstLine="562" w:firstLineChars="200"/>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项目执行过程情况。</w:t>
      </w:r>
    </w:p>
    <w:p w14:paraId="087273B7">
      <w:pPr>
        <w:numPr>
          <w:ilvl w:val="0"/>
          <w:numId w:val="0"/>
        </w:numPr>
        <w:spacing w:line="520" w:lineRule="exact"/>
        <w:ind w:leftChars="200"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资金投入及执行根据合同支付资金，已拨付到位。</w:t>
      </w:r>
    </w:p>
    <w:p w14:paraId="3625536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p>
    <w:p w14:paraId="2584FE23">
      <w:pPr>
        <w:numPr>
          <w:ilvl w:val="0"/>
          <w:numId w:val="15"/>
        </w:numPr>
        <w:spacing w:line="520" w:lineRule="exact"/>
        <w:ind w:left="0" w:leftChars="0" w:firstLine="562" w:firstLineChars="200"/>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项目支出产出情况。</w:t>
      </w:r>
      <w:bookmarkStart w:id="23" w:name="OLE_LINK8"/>
      <w:bookmarkStart w:id="24" w:name="OLE_LINK9"/>
      <w:bookmarkStart w:id="25" w:name="OLE_LINK16"/>
    </w:p>
    <w:p w14:paraId="507D55C7">
      <w:pPr>
        <w:numPr>
          <w:ilvl w:val="0"/>
          <w:numId w:val="0"/>
        </w:numPr>
        <w:spacing w:line="520" w:lineRule="exact"/>
        <w:ind w:leftChars="200" w:firstLine="300" w:firstLineChars="100"/>
        <w:rPr>
          <w:rFonts w:ascii="仿宋" w:hAnsi="仿宋" w:eastAsia="仿宋" w:cs="仿宋"/>
          <w:sz w:val="30"/>
          <w:szCs w:val="30"/>
          <w:lang w:eastAsia="zh-CN"/>
        </w:rPr>
      </w:pPr>
      <w:r>
        <w:rPr>
          <w:rFonts w:hint="eastAsia" w:ascii="仿宋" w:hAnsi="仿宋" w:eastAsia="仿宋" w:cs="仿宋"/>
          <w:sz w:val="30"/>
          <w:szCs w:val="30"/>
          <w:lang w:eastAsia="zh-CN"/>
        </w:rPr>
        <w:t>（1）数量指标：完成项目启动工作。</w:t>
      </w:r>
    </w:p>
    <w:p w14:paraId="6DF29249">
      <w:pPr>
        <w:spacing w:line="52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（2）质量指标：项目质量达标按计划全部完成。</w:t>
      </w:r>
    </w:p>
    <w:p w14:paraId="1B69464B">
      <w:pPr>
        <w:spacing w:line="52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（3）时效指标：2024年度内完成。</w:t>
      </w:r>
    </w:p>
    <w:p w14:paraId="111B810D">
      <w:pPr>
        <w:spacing w:line="52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（4）成本指标：</w:t>
      </w:r>
      <w:r>
        <w:rPr>
          <w:rFonts w:hint="eastAsia" w:ascii="仿宋" w:hAnsi="仿宋" w:eastAsia="仿宋" w:cs="仿宋"/>
          <w:sz w:val="30"/>
          <w:szCs w:val="30"/>
          <w:lang w:val="en-US" w:eastAsia="zh-CN"/>
        </w:rPr>
        <w:t>322.59</w:t>
      </w:r>
      <w:r>
        <w:rPr>
          <w:rFonts w:hint="eastAsia" w:ascii="仿宋" w:hAnsi="仿宋" w:eastAsia="仿宋" w:cs="仿宋"/>
          <w:sz w:val="30"/>
          <w:szCs w:val="30"/>
          <w:lang w:eastAsia="zh-CN"/>
        </w:rPr>
        <w:t>万元。</w:t>
      </w:r>
    </w:p>
    <w:bookmarkEnd w:id="23"/>
    <w:bookmarkEnd w:id="24"/>
    <w:bookmarkEnd w:id="25"/>
    <w:p w14:paraId="1D210404">
      <w:pPr>
        <w:spacing w:line="520" w:lineRule="exact"/>
        <w:ind w:firstLine="600" w:firstLineChars="200"/>
        <w:rPr>
          <w:rFonts w:ascii="仿宋" w:hAnsi="仿宋" w:eastAsia="仿宋" w:cs="仿宋"/>
          <w:sz w:val="30"/>
          <w:szCs w:val="30"/>
          <w:lang w:eastAsia="zh-CN"/>
        </w:rPr>
      </w:pPr>
    </w:p>
    <w:p w14:paraId="08C7B01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p>
    <w:p w14:paraId="7553BFDA">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项目支出效益情况。</w:t>
      </w:r>
    </w:p>
    <w:p w14:paraId="47A8E5DB">
      <w:pPr>
        <w:spacing w:line="520" w:lineRule="exact"/>
        <w:ind w:firstLine="600" w:firstLineChars="200"/>
        <w:rPr>
          <w:rFonts w:ascii="仿宋" w:hAnsi="仿宋" w:eastAsia="仿宋" w:cs="仿宋"/>
          <w:sz w:val="30"/>
          <w:szCs w:val="30"/>
          <w:lang w:eastAsia="zh-CN"/>
        </w:rPr>
      </w:pPr>
      <w:bookmarkStart w:id="26" w:name="OLE_LINK10"/>
      <w:bookmarkStart w:id="27" w:name="OLE_LINK11"/>
      <w:r>
        <w:rPr>
          <w:rFonts w:hint="eastAsia" w:ascii="仿宋" w:hAnsi="仿宋" w:eastAsia="仿宋" w:cs="仿宋"/>
          <w:sz w:val="30"/>
          <w:szCs w:val="30"/>
          <w:lang w:eastAsia="zh-CN"/>
        </w:rPr>
        <w:t>（1）经济效益：对当地旅游休闲、文化等产业发展起较大的带动作用。</w:t>
      </w:r>
    </w:p>
    <w:p w14:paraId="6A927E49">
      <w:pPr>
        <w:tabs>
          <w:tab w:val="left" w:pos="8815"/>
        </w:tabs>
        <w:spacing w:line="52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（2）社会效益：促进文物资源的可持续利用和保护。</w:t>
      </w:r>
      <w:r>
        <w:rPr>
          <w:rFonts w:ascii="仿宋" w:hAnsi="仿宋" w:eastAsia="仿宋" w:cs="仿宋"/>
          <w:sz w:val="30"/>
          <w:szCs w:val="30"/>
          <w:lang w:eastAsia="zh-CN"/>
        </w:rPr>
        <w:tab/>
      </w:r>
    </w:p>
    <w:p w14:paraId="75DBE403">
      <w:pPr>
        <w:spacing w:line="52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（3）生态效益：恢复生态系统。</w:t>
      </w:r>
    </w:p>
    <w:p w14:paraId="7302DB66">
      <w:pPr>
        <w:spacing w:line="520" w:lineRule="exact"/>
        <w:ind w:firstLine="600" w:firstLineChars="200"/>
        <w:rPr>
          <w:rFonts w:eastAsia="仿宋_GB2312"/>
          <w:sz w:val="32"/>
          <w:szCs w:val="32"/>
          <w:lang w:eastAsia="zh-CN"/>
        </w:rPr>
      </w:pPr>
      <w:r>
        <w:rPr>
          <w:rFonts w:hint="eastAsia" w:ascii="仿宋" w:hAnsi="仿宋" w:eastAsia="仿宋" w:cs="仿宋"/>
          <w:sz w:val="30"/>
          <w:szCs w:val="30"/>
          <w:lang w:eastAsia="zh-CN"/>
        </w:rPr>
        <w:t>（4）可持续影响：提升群众全民文物保护意识。</w:t>
      </w:r>
    </w:p>
    <w:bookmarkEnd w:id="26"/>
    <w:bookmarkEnd w:id="27"/>
    <w:p w14:paraId="3459F4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ascii="楷体" w:hAnsi="楷体" w:eastAsia="楷体" w:cs="楷体"/>
          <w:b/>
          <w:bCs/>
          <w:snapToGrid w:val="0"/>
          <w:color w:val="000000"/>
          <w:spacing w:val="-15"/>
          <w:kern w:val="0"/>
          <w:sz w:val="31"/>
          <w:szCs w:val="31"/>
          <w:lang w:val="en-US" w:eastAsia="zh-CN" w:bidi="ar-SA"/>
        </w:rPr>
      </w:pPr>
    </w:p>
    <w:p w14:paraId="711687B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EBAE06A">
      <w:pPr>
        <w:spacing w:line="520" w:lineRule="exact"/>
        <w:ind w:firstLine="600" w:firstLineChars="200"/>
        <w:rPr>
          <w:rFonts w:ascii="仿宋" w:hAnsi="仿宋" w:eastAsia="仿宋" w:cs="仿宋"/>
          <w:sz w:val="30"/>
          <w:szCs w:val="30"/>
          <w:lang w:eastAsia="zh-CN"/>
        </w:rPr>
      </w:pPr>
      <w:bookmarkStart w:id="28" w:name="OLE_LINK17"/>
      <w:r>
        <w:rPr>
          <w:rFonts w:hint="eastAsia" w:ascii="仿宋" w:hAnsi="仿宋" w:eastAsia="仿宋" w:cs="仿宋"/>
          <w:sz w:val="30"/>
          <w:szCs w:val="30"/>
          <w:lang w:eastAsia="zh-CN"/>
        </w:rPr>
        <w:t>区域内不可移动文物数量较大，都处于野外，基层文物部门保护难度大；文保资金短缺，保护工作难以施展；</w:t>
      </w:r>
      <w:bookmarkStart w:id="29" w:name="OLE_LINK13"/>
      <w:bookmarkStart w:id="30" w:name="OLE_LINK12"/>
      <w:r>
        <w:rPr>
          <w:rFonts w:hint="eastAsia" w:ascii="仿宋" w:hAnsi="仿宋" w:eastAsia="仿宋" w:cs="仿宋"/>
          <w:sz w:val="30"/>
          <w:szCs w:val="30"/>
          <w:lang w:eastAsia="zh-CN"/>
        </w:rPr>
        <w:t>文物技术保护方面的专业人才匮乏。建议提高文物保护工作质量，人才培养是关键，加强文保人才队伍建设至关重要。</w:t>
      </w:r>
      <w:bookmarkEnd w:id="29"/>
      <w:bookmarkEnd w:id="30"/>
    </w:p>
    <w:bookmarkEnd w:id="28"/>
    <w:p w14:paraId="1A7F1B96">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1DFF9E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844" w:firstLineChars="3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无</w:t>
      </w:r>
    </w:p>
    <w:p w14:paraId="44ADF9A6">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699224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844" w:firstLineChars="3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无</w:t>
      </w:r>
    </w:p>
    <w:p w14:paraId="3BF75EB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1869D9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2BAA8C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32A23B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4C4581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B89FBDB">
      <w:pPr>
        <w:spacing w:line="267" w:lineRule="auto"/>
        <w:jc w:val="both"/>
        <w:rPr>
          <w:rFonts w:hint="eastAsia" w:ascii="宋体" w:hAnsi="宋体" w:eastAsia="宋体" w:cs="宋体"/>
          <w:bCs/>
          <w:spacing w:val="-4"/>
          <w:kern w:val="0"/>
          <w:sz w:val="28"/>
          <w:szCs w:val="28"/>
          <w:lang w:eastAsia="zh-CN"/>
        </w:rPr>
      </w:pPr>
    </w:p>
    <w:p w14:paraId="56CE6E27">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55888E9">
      <w:pPr>
        <w:spacing w:before="201" w:line="578" w:lineRule="exact"/>
        <w:jc w:val="center"/>
        <w:rPr>
          <w:rFonts w:hint="eastAsia" w:ascii="黑体" w:hAnsi="黑体" w:eastAsia="黑体" w:cs="黑体"/>
          <w:spacing w:val="10"/>
          <w:sz w:val="42"/>
          <w:szCs w:val="42"/>
          <w:lang w:eastAsia="zh-CN"/>
        </w:rPr>
      </w:pPr>
      <w:r>
        <w:rPr>
          <w:rFonts w:hint="eastAsia" w:ascii="黑体" w:hAnsi="黑体" w:eastAsia="黑体" w:cs="黑体"/>
          <w:spacing w:val="10"/>
          <w:sz w:val="42"/>
          <w:szCs w:val="42"/>
          <w:lang w:val="en-US" w:eastAsia="zh-CN"/>
        </w:rPr>
        <w:t>2024年</w:t>
      </w:r>
      <w:r>
        <w:rPr>
          <w:rFonts w:hint="eastAsia" w:ascii="黑体" w:hAnsi="黑体" w:eastAsia="黑体" w:cs="黑体"/>
          <w:spacing w:val="10"/>
          <w:sz w:val="42"/>
          <w:szCs w:val="42"/>
          <w:lang w:eastAsia="zh-CN"/>
        </w:rPr>
        <w:t>中央补助地方博物馆免费开放专项资金</w:t>
      </w:r>
    </w:p>
    <w:p w14:paraId="6A5F9BD8">
      <w:pPr>
        <w:spacing w:before="201" w:line="578" w:lineRule="exact"/>
        <w:jc w:val="center"/>
        <w:rPr>
          <w:rFonts w:ascii="黑体" w:hAnsi="黑体" w:eastAsia="黑体" w:cs="黑体"/>
          <w:sz w:val="42"/>
          <w:szCs w:val="42"/>
        </w:rPr>
      </w:pPr>
      <w:r>
        <w:rPr>
          <w:rFonts w:hint="eastAsia" w:ascii="黑体" w:hAnsi="黑体" w:eastAsia="黑体" w:cs="黑体"/>
          <w:spacing w:val="10"/>
          <w:sz w:val="42"/>
          <w:szCs w:val="42"/>
          <w:lang w:eastAsia="zh-CN"/>
        </w:rPr>
        <w:t>项目</w:t>
      </w:r>
      <w:r>
        <w:rPr>
          <w:rFonts w:ascii="黑体" w:hAnsi="黑体" w:eastAsia="黑体" w:cs="黑体"/>
          <w:spacing w:val="10"/>
          <w:sz w:val="42"/>
          <w:szCs w:val="42"/>
        </w:rPr>
        <w:t>绩效自评报告</w:t>
      </w:r>
    </w:p>
    <w:p w14:paraId="5C3094BA">
      <w:pPr>
        <w:spacing w:line="246" w:lineRule="auto"/>
        <w:jc w:val="center"/>
        <w:rPr>
          <w:rFonts w:ascii="Arial"/>
          <w:sz w:val="21"/>
        </w:rPr>
      </w:pPr>
    </w:p>
    <w:p w14:paraId="576BB7AA">
      <w:pPr>
        <w:spacing w:line="246" w:lineRule="auto"/>
        <w:jc w:val="center"/>
        <w:rPr>
          <w:rFonts w:ascii="Arial"/>
          <w:sz w:val="21"/>
        </w:rPr>
      </w:pPr>
    </w:p>
    <w:p w14:paraId="020F8CC0">
      <w:pPr>
        <w:spacing w:line="246" w:lineRule="auto"/>
        <w:jc w:val="center"/>
        <w:rPr>
          <w:rFonts w:ascii="Arial"/>
          <w:sz w:val="21"/>
        </w:rPr>
      </w:pPr>
    </w:p>
    <w:p w14:paraId="4AE11061">
      <w:pPr>
        <w:spacing w:line="246" w:lineRule="auto"/>
        <w:rPr>
          <w:rFonts w:ascii="Arial"/>
          <w:sz w:val="21"/>
        </w:rPr>
      </w:pPr>
    </w:p>
    <w:p w14:paraId="251B7C25">
      <w:pPr>
        <w:spacing w:line="246" w:lineRule="auto"/>
        <w:rPr>
          <w:rFonts w:ascii="Arial"/>
          <w:sz w:val="21"/>
        </w:rPr>
      </w:pPr>
    </w:p>
    <w:p w14:paraId="1F98C870">
      <w:pPr>
        <w:spacing w:line="246" w:lineRule="auto"/>
        <w:rPr>
          <w:rFonts w:ascii="Arial"/>
          <w:sz w:val="21"/>
        </w:rPr>
      </w:pPr>
    </w:p>
    <w:p w14:paraId="631825E0">
      <w:pPr>
        <w:spacing w:line="246" w:lineRule="auto"/>
        <w:rPr>
          <w:rFonts w:ascii="Arial"/>
          <w:sz w:val="21"/>
        </w:rPr>
      </w:pPr>
    </w:p>
    <w:p w14:paraId="5631D686">
      <w:pPr>
        <w:spacing w:line="246" w:lineRule="auto"/>
        <w:rPr>
          <w:rFonts w:ascii="Arial"/>
          <w:sz w:val="21"/>
        </w:rPr>
      </w:pPr>
    </w:p>
    <w:p w14:paraId="4A1688A0">
      <w:pPr>
        <w:spacing w:line="246" w:lineRule="auto"/>
        <w:rPr>
          <w:rFonts w:ascii="Arial"/>
          <w:sz w:val="21"/>
        </w:rPr>
      </w:pPr>
    </w:p>
    <w:p w14:paraId="33BB1FE8">
      <w:pPr>
        <w:spacing w:line="246" w:lineRule="auto"/>
        <w:rPr>
          <w:rFonts w:ascii="Arial"/>
          <w:sz w:val="21"/>
        </w:rPr>
      </w:pPr>
    </w:p>
    <w:p w14:paraId="7083996A">
      <w:pPr>
        <w:spacing w:line="246" w:lineRule="auto"/>
        <w:rPr>
          <w:rFonts w:ascii="Arial"/>
          <w:sz w:val="21"/>
        </w:rPr>
      </w:pPr>
    </w:p>
    <w:p w14:paraId="4149BC01">
      <w:pPr>
        <w:spacing w:line="246" w:lineRule="auto"/>
        <w:rPr>
          <w:rFonts w:ascii="Arial"/>
          <w:sz w:val="21"/>
        </w:rPr>
      </w:pPr>
    </w:p>
    <w:p w14:paraId="1F8CD7DF">
      <w:pPr>
        <w:spacing w:line="246" w:lineRule="auto"/>
        <w:rPr>
          <w:rFonts w:ascii="Arial"/>
          <w:sz w:val="21"/>
        </w:rPr>
      </w:pPr>
    </w:p>
    <w:p w14:paraId="532BA969">
      <w:pPr>
        <w:spacing w:line="246" w:lineRule="auto"/>
        <w:rPr>
          <w:rFonts w:ascii="Arial"/>
          <w:sz w:val="21"/>
        </w:rPr>
      </w:pPr>
    </w:p>
    <w:p w14:paraId="53E97424">
      <w:pPr>
        <w:spacing w:line="246" w:lineRule="auto"/>
        <w:rPr>
          <w:rFonts w:ascii="Arial"/>
          <w:sz w:val="21"/>
        </w:rPr>
      </w:pPr>
    </w:p>
    <w:p w14:paraId="6EDBF4D2">
      <w:pPr>
        <w:spacing w:line="246" w:lineRule="auto"/>
        <w:rPr>
          <w:rFonts w:ascii="Arial"/>
          <w:sz w:val="21"/>
        </w:rPr>
      </w:pPr>
    </w:p>
    <w:p w14:paraId="429A8CC4">
      <w:pPr>
        <w:spacing w:line="246" w:lineRule="auto"/>
        <w:rPr>
          <w:rFonts w:ascii="Arial"/>
          <w:sz w:val="21"/>
        </w:rPr>
      </w:pPr>
    </w:p>
    <w:p w14:paraId="71D3B1B6">
      <w:pPr>
        <w:spacing w:line="247" w:lineRule="auto"/>
        <w:rPr>
          <w:rFonts w:ascii="Arial"/>
          <w:sz w:val="21"/>
        </w:rPr>
      </w:pPr>
    </w:p>
    <w:p w14:paraId="026C577D">
      <w:pPr>
        <w:spacing w:line="247" w:lineRule="auto"/>
        <w:rPr>
          <w:rFonts w:ascii="Arial"/>
          <w:sz w:val="21"/>
        </w:rPr>
      </w:pPr>
    </w:p>
    <w:p w14:paraId="1502F259">
      <w:pPr>
        <w:spacing w:line="247" w:lineRule="auto"/>
        <w:rPr>
          <w:rFonts w:ascii="Arial"/>
          <w:sz w:val="21"/>
        </w:rPr>
      </w:pPr>
    </w:p>
    <w:p w14:paraId="2F74818A">
      <w:pPr>
        <w:spacing w:line="247" w:lineRule="auto"/>
        <w:rPr>
          <w:rFonts w:ascii="Arial"/>
          <w:sz w:val="21"/>
        </w:rPr>
      </w:pPr>
    </w:p>
    <w:p w14:paraId="748F7082">
      <w:pPr>
        <w:spacing w:line="247" w:lineRule="auto"/>
        <w:rPr>
          <w:rFonts w:ascii="Arial"/>
          <w:sz w:val="21"/>
        </w:rPr>
      </w:pPr>
    </w:p>
    <w:p w14:paraId="7D311F58">
      <w:pPr>
        <w:spacing w:line="247" w:lineRule="auto"/>
        <w:rPr>
          <w:rFonts w:ascii="Arial"/>
          <w:sz w:val="21"/>
        </w:rPr>
      </w:pPr>
    </w:p>
    <w:p w14:paraId="60A6222C">
      <w:pPr>
        <w:spacing w:line="247" w:lineRule="auto"/>
        <w:rPr>
          <w:rFonts w:ascii="Arial"/>
          <w:sz w:val="21"/>
        </w:rPr>
      </w:pPr>
    </w:p>
    <w:p w14:paraId="4A6A7EC0">
      <w:pPr>
        <w:spacing w:line="247" w:lineRule="auto"/>
        <w:rPr>
          <w:rFonts w:ascii="Arial"/>
          <w:sz w:val="21"/>
        </w:rPr>
      </w:pPr>
    </w:p>
    <w:p w14:paraId="68FA6663">
      <w:pPr>
        <w:spacing w:line="247" w:lineRule="auto"/>
        <w:rPr>
          <w:rFonts w:ascii="Arial"/>
          <w:sz w:val="21"/>
        </w:rPr>
      </w:pPr>
    </w:p>
    <w:p w14:paraId="3436A0BA">
      <w:pPr>
        <w:spacing w:line="247" w:lineRule="auto"/>
        <w:rPr>
          <w:rFonts w:ascii="Arial"/>
          <w:sz w:val="21"/>
        </w:rPr>
      </w:pPr>
    </w:p>
    <w:p w14:paraId="31B7015B">
      <w:pPr>
        <w:spacing w:line="247" w:lineRule="auto"/>
        <w:rPr>
          <w:rFonts w:ascii="Arial"/>
          <w:sz w:val="21"/>
        </w:rPr>
      </w:pPr>
    </w:p>
    <w:p w14:paraId="361E9C12">
      <w:pPr>
        <w:pStyle w:val="4"/>
        <w:spacing w:before="89" w:line="221" w:lineRule="auto"/>
        <w:ind w:left="2270" w:firstLine="226" w:firstLineChars="100"/>
        <w:rPr>
          <w:sz w:val="27"/>
          <w:szCs w:val="27"/>
          <w:highlight w:val="none"/>
          <w:u w:val="single" w:color="auto"/>
        </w:rPr>
      </w:pP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lang w:eastAsia="zh-CN"/>
        </w:rPr>
        <w:t>汨罗市屈原纪念馆</w:t>
      </w:r>
      <w:r>
        <w:rPr>
          <w:sz w:val="27"/>
          <w:szCs w:val="27"/>
          <w:highlight w:val="none"/>
          <w:u w:val="single" w:color="auto"/>
        </w:rPr>
        <w:t xml:space="preserve">  </w:t>
      </w:r>
    </w:p>
    <w:p w14:paraId="73E68993">
      <w:pPr>
        <w:pStyle w:val="4"/>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1BF2A42D">
      <w:pPr>
        <w:spacing w:before="1" w:line="220" w:lineRule="auto"/>
        <w:jc w:val="both"/>
        <w:rPr>
          <w:rFonts w:hint="eastAsia" w:ascii="黑体" w:hAnsi="黑体" w:eastAsia="黑体" w:cs="黑体"/>
          <w:spacing w:val="10"/>
          <w:sz w:val="42"/>
          <w:szCs w:val="42"/>
        </w:rPr>
      </w:pPr>
    </w:p>
    <w:p w14:paraId="3C4836A5">
      <w:pPr>
        <w:spacing w:before="1" w:line="220" w:lineRule="auto"/>
        <w:jc w:val="center"/>
        <w:rPr>
          <w:rFonts w:hint="eastAsia" w:ascii="黑体" w:hAnsi="黑体" w:eastAsia="黑体" w:cs="黑体"/>
          <w:spacing w:val="10"/>
          <w:sz w:val="42"/>
          <w:szCs w:val="42"/>
        </w:rPr>
      </w:pPr>
    </w:p>
    <w:p w14:paraId="3421007E">
      <w:pPr>
        <w:spacing w:before="1" w:line="220" w:lineRule="auto"/>
        <w:jc w:val="center"/>
        <w:rPr>
          <w:rFonts w:hint="eastAsia" w:ascii="黑体" w:hAnsi="黑体" w:eastAsia="黑体" w:cs="黑体"/>
          <w:spacing w:val="10"/>
          <w:sz w:val="42"/>
          <w:szCs w:val="42"/>
        </w:rPr>
      </w:pPr>
    </w:p>
    <w:p w14:paraId="385D61CE">
      <w:pPr>
        <w:spacing w:before="1" w:line="220" w:lineRule="auto"/>
        <w:jc w:val="center"/>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7FD12092">
      <w:pPr>
        <w:spacing w:before="176" w:line="222" w:lineRule="auto"/>
        <w:ind w:left="534"/>
        <w:outlineLvl w:val="1"/>
        <w:rPr>
          <w:rFonts w:hint="eastAsia" w:ascii="黑体" w:hAnsi="黑体" w:eastAsia="黑体" w:cs="黑体"/>
          <w:b/>
          <w:bCs/>
          <w:spacing w:val="-8"/>
          <w:sz w:val="30"/>
          <w:szCs w:val="30"/>
          <w:lang w:eastAsia="zh-CN"/>
        </w:rPr>
      </w:pPr>
      <w:r>
        <w:rPr>
          <w:rFonts w:ascii="黑体" w:hAnsi="黑体" w:eastAsia="黑体" w:cs="黑体"/>
          <w:b/>
          <w:bCs/>
          <w:spacing w:val="-8"/>
          <w:sz w:val="30"/>
          <w:szCs w:val="30"/>
          <w:lang w:eastAsia="zh-CN"/>
        </w:rPr>
        <w:t>一、项目支出基本情况</w:t>
      </w:r>
    </w:p>
    <w:p w14:paraId="35E6BE0F">
      <w:pPr>
        <w:shd w:val="clear" w:color="auto" w:fill="FFFFFF"/>
        <w:spacing w:line="441" w:lineRule="atLeast"/>
        <w:rPr>
          <w:rFonts w:ascii="宋体" w:hAnsi="宋体" w:eastAsia="宋体" w:cs="宋体"/>
          <w:sz w:val="30"/>
          <w:szCs w:val="30"/>
          <w:lang w:eastAsia="zh-CN"/>
        </w:rPr>
      </w:pPr>
      <w:r>
        <w:rPr>
          <w:rFonts w:hint="eastAsia" w:eastAsiaTheme="minorEastAsia"/>
          <w:spacing w:val="2"/>
          <w:sz w:val="30"/>
          <w:szCs w:val="30"/>
          <w:lang w:eastAsia="zh-CN"/>
        </w:rPr>
        <w:t xml:space="preserve">     </w:t>
      </w:r>
      <w:r>
        <w:rPr>
          <w:spacing w:val="2"/>
          <w:sz w:val="30"/>
          <w:szCs w:val="30"/>
          <w:lang w:eastAsia="zh-CN"/>
        </w:rPr>
        <w:t>主要包括项目支出决策背景及其主要内容。</w:t>
      </w:r>
      <w:r>
        <w:rPr>
          <w:rFonts w:hint="eastAsia" w:ascii="宋体" w:hAnsi="宋体" w:eastAsia="宋体" w:cs="宋体"/>
          <w:sz w:val="30"/>
          <w:szCs w:val="30"/>
          <w:lang w:eastAsia="zh-CN"/>
        </w:rPr>
        <w:t>（一）、收藏展览屈原文物、弘扬爱国主义精神、屈原文物收集修复保护，屈原文物展览，屈原文物及相关研究、屈原文物宣传、屈原国际文化交流。</w:t>
      </w:r>
    </w:p>
    <w:p w14:paraId="56A6533B">
      <w:pPr>
        <w:pStyle w:val="4"/>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lang w:eastAsia="zh-CN"/>
        </w:rPr>
        <w:t>(一)项目支出概况。</w:t>
      </w:r>
    </w:p>
    <w:p w14:paraId="2C8E6E43">
      <w:pPr>
        <w:spacing w:line="560" w:lineRule="exact"/>
        <w:ind w:firstLine="600" w:firstLineChars="200"/>
        <w:jc w:val="both"/>
        <w:rPr>
          <w:rFonts w:ascii="宋体" w:hAnsi="宋体" w:eastAsia="宋体" w:cs="宋体"/>
          <w:sz w:val="30"/>
          <w:szCs w:val="30"/>
          <w:lang w:eastAsia="zh-CN"/>
        </w:rPr>
      </w:pPr>
      <w:r>
        <w:rPr>
          <w:rFonts w:hint="eastAsia" w:ascii="宋体" w:hAnsi="宋体" w:eastAsia="宋体" w:cs="宋体"/>
          <w:sz w:val="30"/>
          <w:szCs w:val="30"/>
          <w:lang w:eastAsia="zh-CN"/>
        </w:rPr>
        <w:t>本项目年初预算为0万元，支出决算为</w:t>
      </w:r>
      <w:r>
        <w:rPr>
          <w:rFonts w:hint="eastAsia" w:ascii="宋体" w:hAnsi="宋体" w:eastAsia="宋体" w:cs="宋体"/>
          <w:sz w:val="30"/>
          <w:szCs w:val="30"/>
          <w:lang w:val="en-US" w:eastAsia="zh-CN"/>
        </w:rPr>
        <w:t>139</w:t>
      </w:r>
      <w:r>
        <w:rPr>
          <w:rFonts w:hint="eastAsia" w:ascii="宋体" w:hAnsi="宋体" w:eastAsia="宋体" w:cs="宋体"/>
          <w:sz w:val="30"/>
          <w:szCs w:val="30"/>
          <w:lang w:eastAsia="zh-CN"/>
        </w:rPr>
        <w:t>万元。其中：办公费支出7万元，占该项目总支出的1%；专用材料费支出</w:t>
      </w:r>
      <w:r>
        <w:rPr>
          <w:rFonts w:hint="eastAsia" w:ascii="宋体" w:hAnsi="宋体" w:eastAsia="宋体" w:cs="宋体"/>
          <w:sz w:val="30"/>
          <w:szCs w:val="30"/>
          <w:lang w:val="en-US" w:eastAsia="zh-CN"/>
        </w:rPr>
        <w:t>6</w:t>
      </w:r>
      <w:r>
        <w:rPr>
          <w:rFonts w:hint="eastAsia" w:ascii="宋体" w:hAnsi="宋体" w:eastAsia="宋体" w:cs="宋体"/>
          <w:sz w:val="30"/>
          <w:szCs w:val="30"/>
          <w:lang w:eastAsia="zh-CN"/>
        </w:rPr>
        <w:t>5万元，占该项目总支出64.28%，劳务费支出5万元，占该项目总支出的7.14%，委托业务费支出</w:t>
      </w:r>
      <w:r>
        <w:rPr>
          <w:rFonts w:hint="eastAsia" w:ascii="宋体" w:hAnsi="宋体" w:eastAsia="宋体" w:cs="宋体"/>
          <w:sz w:val="30"/>
          <w:szCs w:val="30"/>
          <w:lang w:val="en-US" w:eastAsia="zh-CN"/>
        </w:rPr>
        <w:t>39</w:t>
      </w:r>
      <w:r>
        <w:rPr>
          <w:rFonts w:hint="eastAsia" w:ascii="宋体" w:hAnsi="宋体" w:eastAsia="宋体" w:cs="宋体"/>
          <w:sz w:val="30"/>
          <w:szCs w:val="30"/>
          <w:lang w:eastAsia="zh-CN"/>
        </w:rPr>
        <w:t>万元，占该项目总支出的14.28%，其他商品和服务支出</w:t>
      </w:r>
      <w:r>
        <w:rPr>
          <w:rFonts w:hint="eastAsia" w:ascii="宋体" w:hAnsi="宋体" w:eastAsia="宋体" w:cs="宋体"/>
          <w:sz w:val="30"/>
          <w:szCs w:val="30"/>
          <w:lang w:val="en-US" w:eastAsia="zh-CN"/>
        </w:rPr>
        <w:t>30</w:t>
      </w:r>
      <w:r>
        <w:rPr>
          <w:rFonts w:hint="eastAsia" w:ascii="宋体" w:hAnsi="宋体" w:eastAsia="宋体" w:cs="宋体"/>
          <w:sz w:val="30"/>
          <w:szCs w:val="30"/>
          <w:lang w:eastAsia="zh-CN"/>
        </w:rPr>
        <w:t>万元，占该项目总支出的4.28%。</w:t>
      </w:r>
    </w:p>
    <w:p w14:paraId="72938734">
      <w:pPr>
        <w:shd w:val="clear" w:color="auto" w:fill="FFFFFF"/>
        <w:spacing w:line="441" w:lineRule="atLeast"/>
        <w:ind w:firstLine="600"/>
        <w:rPr>
          <w:rFonts w:ascii="黑体" w:hAnsi="黑体" w:eastAsia="黑体" w:cs="黑体"/>
          <w:b/>
          <w:bCs/>
          <w:spacing w:val="2"/>
          <w:sz w:val="30"/>
          <w:szCs w:val="30"/>
          <w:lang w:eastAsia="zh-CN"/>
        </w:rPr>
      </w:pPr>
      <w:r>
        <w:rPr>
          <w:rFonts w:ascii="黑体" w:hAnsi="黑体" w:eastAsia="黑体" w:cs="黑体"/>
          <w:b/>
          <w:bCs/>
          <w:spacing w:val="2"/>
          <w:sz w:val="30"/>
          <w:szCs w:val="30"/>
          <w:lang w:eastAsia="zh-CN"/>
        </w:rPr>
        <w:t>(二)项目资金使用管理情况。</w:t>
      </w:r>
    </w:p>
    <w:p w14:paraId="2A6F513B">
      <w:pPr>
        <w:shd w:val="clear" w:color="auto" w:fill="FFFFFF"/>
        <w:spacing w:line="441" w:lineRule="atLeast"/>
        <w:ind w:firstLine="600"/>
        <w:rPr>
          <w:rFonts w:ascii="仿宋" w:hAnsi="仿宋" w:eastAsia="仿宋" w:cs="仿宋"/>
          <w:spacing w:val="1"/>
          <w:sz w:val="30"/>
          <w:szCs w:val="30"/>
          <w:lang w:eastAsia="zh-CN"/>
        </w:rPr>
      </w:pPr>
      <w:r>
        <w:rPr>
          <w:rFonts w:hint="eastAsia" w:ascii="宋体" w:hAnsi="宋体" w:eastAsia="宋体" w:cs="宋体"/>
          <w:sz w:val="30"/>
          <w:szCs w:val="30"/>
          <w:lang w:eastAsia="zh-CN"/>
        </w:rPr>
        <w:t>我</w:t>
      </w:r>
      <w:r>
        <w:rPr>
          <w:rFonts w:hint="eastAsia" w:ascii="仿宋" w:hAnsi="仿宋" w:eastAsia="仿宋" w:cs="仿宋"/>
          <w:spacing w:val="1"/>
          <w:sz w:val="30"/>
          <w:szCs w:val="30"/>
          <w:lang w:eastAsia="zh-CN"/>
        </w:rPr>
        <w:t>部门组织对202</w:t>
      </w:r>
      <w:r>
        <w:rPr>
          <w:rFonts w:hint="eastAsia" w:ascii="仿宋" w:hAnsi="仿宋" w:eastAsia="仿宋" w:cs="仿宋"/>
          <w:spacing w:val="1"/>
          <w:sz w:val="30"/>
          <w:szCs w:val="30"/>
          <w:lang w:val="en-US" w:eastAsia="zh-CN"/>
        </w:rPr>
        <w:t>4</w:t>
      </w:r>
      <w:r>
        <w:rPr>
          <w:rFonts w:hint="eastAsia" w:ascii="仿宋" w:hAnsi="仿宋" w:eastAsia="仿宋" w:cs="仿宋"/>
          <w:spacing w:val="1"/>
          <w:sz w:val="30"/>
          <w:szCs w:val="30"/>
          <w:lang w:eastAsia="zh-CN"/>
        </w:rPr>
        <w:t>年度一般公共预算项目支出全面开展绩效自评，其中，一级项目2个，二级项目0个，共涉及资金</w:t>
      </w:r>
      <w:r>
        <w:rPr>
          <w:rFonts w:hint="eastAsia" w:ascii="仿宋" w:hAnsi="仿宋" w:eastAsia="仿宋" w:cs="仿宋"/>
          <w:spacing w:val="1"/>
          <w:sz w:val="30"/>
          <w:szCs w:val="30"/>
          <w:lang w:val="en-US" w:eastAsia="zh-CN"/>
        </w:rPr>
        <w:t>139</w:t>
      </w:r>
      <w:r>
        <w:rPr>
          <w:rFonts w:hint="eastAsia" w:ascii="仿宋" w:hAnsi="仿宋" w:eastAsia="仿宋" w:cs="仿宋"/>
          <w:spacing w:val="1"/>
          <w:sz w:val="30"/>
          <w:szCs w:val="30"/>
          <w:lang w:eastAsia="zh-CN"/>
        </w:rPr>
        <w:t>万元，占一般公共预算项目支出总额的100%。202</w:t>
      </w:r>
      <w:r>
        <w:rPr>
          <w:rFonts w:hint="eastAsia" w:ascii="仿宋" w:hAnsi="仿宋" w:eastAsia="仿宋" w:cs="仿宋"/>
          <w:spacing w:val="1"/>
          <w:sz w:val="30"/>
          <w:szCs w:val="30"/>
          <w:lang w:val="en-US" w:eastAsia="zh-CN"/>
        </w:rPr>
        <w:t>4</w:t>
      </w:r>
      <w:r>
        <w:rPr>
          <w:rFonts w:hint="eastAsia" w:ascii="仿宋" w:hAnsi="仿宋" w:eastAsia="仿宋" w:cs="仿宋"/>
          <w:spacing w:val="1"/>
          <w:sz w:val="30"/>
          <w:szCs w:val="30"/>
          <w:lang w:eastAsia="zh-CN"/>
        </w:rPr>
        <w:t>年度我部门无政府性基金预算项目支出、无国有资本经营预算支出，对2023年度0个政府性基金预算项目支出开展绩效自评，共涉及资金0万元，占政府性基金预算项目支出总额的0%；对202</w:t>
      </w:r>
      <w:r>
        <w:rPr>
          <w:rFonts w:hint="eastAsia" w:ascii="仿宋" w:hAnsi="仿宋" w:eastAsia="仿宋" w:cs="仿宋"/>
          <w:spacing w:val="1"/>
          <w:sz w:val="30"/>
          <w:szCs w:val="30"/>
          <w:lang w:val="en-US" w:eastAsia="zh-CN"/>
        </w:rPr>
        <w:t>4</w:t>
      </w:r>
      <w:r>
        <w:rPr>
          <w:rFonts w:hint="eastAsia" w:ascii="仿宋" w:hAnsi="仿宋" w:eastAsia="仿宋" w:cs="仿宋"/>
          <w:spacing w:val="1"/>
          <w:sz w:val="30"/>
          <w:szCs w:val="30"/>
          <w:lang w:eastAsia="zh-CN"/>
        </w:rPr>
        <w:t>年度0个国有资本经营预算项目支出开展绩效自评，共涉及资金0万元，占国有资本经营预算项目支出总额的0%。</w:t>
      </w:r>
    </w:p>
    <w:p w14:paraId="6C493E84">
      <w:pPr>
        <w:pStyle w:val="4"/>
        <w:spacing w:line="560" w:lineRule="exact"/>
        <w:ind w:firstLine="604" w:firstLineChars="200"/>
        <w:rPr>
          <w:spacing w:val="1"/>
          <w:sz w:val="30"/>
          <w:szCs w:val="30"/>
          <w:lang w:eastAsia="zh-CN"/>
        </w:rPr>
      </w:pPr>
      <w:r>
        <w:rPr>
          <w:rFonts w:hint="eastAsia"/>
          <w:spacing w:val="1"/>
          <w:sz w:val="30"/>
          <w:szCs w:val="30"/>
          <w:lang w:eastAsia="zh-CN"/>
        </w:rPr>
        <w:t>组织对“中宣部免费开放资金 ”等1个项目开展了部门评价为进一步规范财政资金管理，强化绩效和责任意识，切实提高财政资金使用效益，根据财政预算管理要求及省财政单位的统一部署，我单位对202</w:t>
      </w:r>
      <w:r>
        <w:rPr>
          <w:rFonts w:hint="eastAsia"/>
          <w:spacing w:val="1"/>
          <w:sz w:val="30"/>
          <w:szCs w:val="30"/>
          <w:lang w:val="en-US" w:eastAsia="zh-CN"/>
        </w:rPr>
        <w:t>4</w:t>
      </w:r>
      <w:r>
        <w:rPr>
          <w:rFonts w:hint="eastAsia"/>
          <w:spacing w:val="1"/>
          <w:sz w:val="30"/>
          <w:szCs w:val="30"/>
          <w:lang w:eastAsia="zh-CN"/>
        </w:rPr>
        <w:t>年度部门整体支出认真开展绩效自评，按财政要求及时报送了《汨罗市屈原纪念馆202</w:t>
      </w:r>
      <w:r>
        <w:rPr>
          <w:rFonts w:hint="eastAsia"/>
          <w:spacing w:val="1"/>
          <w:sz w:val="30"/>
          <w:szCs w:val="30"/>
          <w:lang w:val="en-US" w:eastAsia="zh-CN"/>
        </w:rPr>
        <w:t>4</w:t>
      </w:r>
      <w:r>
        <w:rPr>
          <w:rFonts w:hint="eastAsia"/>
          <w:spacing w:val="1"/>
          <w:sz w:val="30"/>
          <w:szCs w:val="30"/>
          <w:lang w:eastAsia="zh-CN"/>
        </w:rPr>
        <w:t>年度部门整体支出绩效评价报告》等相关表格及佐证资料。涉及一般公共预算支出</w:t>
      </w:r>
      <w:r>
        <w:rPr>
          <w:rFonts w:hint="eastAsia"/>
          <w:spacing w:val="1"/>
          <w:sz w:val="30"/>
          <w:szCs w:val="30"/>
          <w:lang w:val="en-US" w:eastAsia="zh-CN"/>
        </w:rPr>
        <w:t>139</w:t>
      </w:r>
      <w:r>
        <w:rPr>
          <w:rFonts w:hint="eastAsia"/>
          <w:spacing w:val="1"/>
          <w:sz w:val="30"/>
          <w:szCs w:val="30"/>
          <w:lang w:eastAsia="zh-CN"/>
        </w:rPr>
        <w:t>元，政府性基金预算支出0万元，国有资本经营预算支出0万元。从评价情况来看，纪念馆开放项目进度实施，发挥了全国爱国主义职能,据统计自2020年11月，纪念馆共接待往来游客约40万人次，推动了我市文旅事业有序复苏、健康发展。根据上级部门通知要求，我馆在确保游客生命健康安全的前提下，严格制定和落实新冠肺炎防控措施，为加强爱国主义红色教育基地建设，提升纪念馆服务水平进行了全面修复升级维护现已基本完成了工作，参观更为便捷、智能满足了游客个性需求。项目立项程序完整、规范，绩效目标明确合理，预算执行及时有效，为有关部门决策提供了较为有力的支撑，绩效目标得到较好实现。专项资金的管理和使用应当严格执行国家有关法律法规、财务规章制度和本办法的规定，并接受本级纪检、财政、审计和上级文化旅游文物主管部门的监督检查。</w:t>
      </w:r>
    </w:p>
    <w:p w14:paraId="78245D8F">
      <w:pPr>
        <w:spacing w:line="560" w:lineRule="exact"/>
        <w:ind w:firstLine="604" w:firstLineChars="200"/>
        <w:jc w:val="both"/>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项目资金的使用必须纳入单位“三重一大”议事内容。相关讨论研究会议要邀请纪检组和局分管线领导参加集体审议。项目资金拨付由文化馆会同财政局联合审批。项目资金使用情况纳入单位主要负责人离任审计重点内容。</w:t>
      </w:r>
    </w:p>
    <w:p w14:paraId="4B2A2C7E">
      <w:pPr>
        <w:pStyle w:val="4"/>
        <w:spacing w:before="221" w:line="571" w:lineRule="exact"/>
        <w:ind w:left="534"/>
        <w:rPr>
          <w:rFonts w:ascii="黑体" w:hAnsi="黑体" w:eastAsia="黑体" w:cs="黑体"/>
          <w:b/>
          <w:bCs/>
          <w:spacing w:val="-3"/>
          <w:position w:val="20"/>
          <w:sz w:val="30"/>
          <w:szCs w:val="30"/>
          <w:lang w:eastAsia="zh-CN"/>
        </w:rPr>
      </w:pPr>
      <w:r>
        <w:rPr>
          <w:rFonts w:ascii="黑体" w:hAnsi="黑体" w:eastAsia="黑体" w:cs="黑体"/>
          <w:b/>
          <w:bCs/>
          <w:spacing w:val="-3"/>
          <w:position w:val="20"/>
          <w:sz w:val="30"/>
          <w:szCs w:val="30"/>
          <w:lang w:eastAsia="zh-CN"/>
        </w:rPr>
        <w:t>(三)项目支出绩效目标完成程度</w:t>
      </w:r>
    </w:p>
    <w:p w14:paraId="2339ECA8">
      <w:pPr>
        <w:shd w:val="clear" w:color="auto" w:fill="FFFFFF"/>
        <w:spacing w:line="441" w:lineRule="atLeast"/>
        <w:ind w:firstLine="600"/>
        <w:rPr>
          <w:rFonts w:ascii="宋体" w:hAnsi="宋体" w:eastAsia="宋体" w:cs="宋体"/>
          <w:color w:val="555555"/>
          <w:sz w:val="24"/>
          <w:szCs w:val="24"/>
          <w:lang w:eastAsia="zh-CN"/>
        </w:rPr>
      </w:pPr>
      <w:r>
        <w:rPr>
          <w:rFonts w:hint="eastAsia" w:ascii="宋体" w:hAnsi="宋体" w:eastAsia="宋体" w:cs="宋体"/>
          <w:sz w:val="30"/>
          <w:szCs w:val="30"/>
          <w:lang w:eastAsia="zh-CN"/>
        </w:rPr>
        <w:t xml:space="preserve">  </w:t>
      </w:r>
      <w:r>
        <w:rPr>
          <w:rFonts w:hint="eastAsia" w:ascii="仿宋" w:hAnsi="仿宋" w:eastAsia="仿宋" w:cs="仿宋"/>
          <w:spacing w:val="1"/>
          <w:sz w:val="30"/>
          <w:szCs w:val="30"/>
          <w:lang w:eastAsia="zh-CN"/>
        </w:rPr>
        <w:t>项目全年预算数为</w:t>
      </w:r>
      <w:r>
        <w:rPr>
          <w:rFonts w:hint="eastAsia" w:ascii="仿宋" w:hAnsi="仿宋" w:eastAsia="仿宋" w:cs="仿宋"/>
          <w:spacing w:val="1"/>
          <w:sz w:val="30"/>
          <w:szCs w:val="30"/>
          <w:lang w:val="en-US" w:eastAsia="zh-CN"/>
        </w:rPr>
        <w:t>110</w:t>
      </w:r>
      <w:r>
        <w:rPr>
          <w:rFonts w:hint="eastAsia" w:ascii="仿宋" w:hAnsi="仿宋" w:eastAsia="仿宋" w:cs="仿宋"/>
          <w:spacing w:val="1"/>
          <w:sz w:val="30"/>
          <w:szCs w:val="30"/>
          <w:lang w:eastAsia="zh-CN"/>
        </w:rPr>
        <w:t>万元，执行数为</w:t>
      </w:r>
      <w:r>
        <w:rPr>
          <w:rFonts w:hint="eastAsia" w:ascii="仿宋" w:hAnsi="仿宋" w:eastAsia="仿宋" w:cs="仿宋"/>
          <w:spacing w:val="1"/>
          <w:sz w:val="30"/>
          <w:szCs w:val="30"/>
          <w:lang w:val="en-US" w:eastAsia="zh-CN"/>
        </w:rPr>
        <w:t>139</w:t>
      </w:r>
      <w:r>
        <w:rPr>
          <w:rFonts w:hint="eastAsia" w:ascii="仿宋" w:hAnsi="仿宋" w:eastAsia="仿宋" w:cs="仿宋"/>
          <w:spacing w:val="1"/>
          <w:sz w:val="30"/>
          <w:szCs w:val="30"/>
          <w:lang w:eastAsia="zh-CN"/>
        </w:rPr>
        <w:t>万元，完成预算的1</w:t>
      </w:r>
      <w:r>
        <w:rPr>
          <w:rFonts w:hint="eastAsia" w:ascii="仿宋" w:hAnsi="仿宋" w:eastAsia="仿宋" w:cs="仿宋"/>
          <w:spacing w:val="1"/>
          <w:sz w:val="30"/>
          <w:szCs w:val="30"/>
          <w:lang w:val="en-US" w:eastAsia="zh-CN"/>
        </w:rPr>
        <w:t>26.36</w:t>
      </w:r>
      <w:r>
        <w:rPr>
          <w:rFonts w:hint="eastAsia" w:ascii="仿宋" w:hAnsi="仿宋" w:eastAsia="仿宋" w:cs="仿宋"/>
          <w:spacing w:val="1"/>
          <w:sz w:val="30"/>
          <w:szCs w:val="30"/>
          <w:lang w:eastAsia="zh-CN"/>
        </w:rPr>
        <w:t>%。</w:t>
      </w:r>
    </w:p>
    <w:p w14:paraId="6822E7C1">
      <w:pPr>
        <w:spacing w:before="201" w:line="221" w:lineRule="auto"/>
        <w:ind w:left="534"/>
        <w:outlineLvl w:val="1"/>
        <w:rPr>
          <w:rFonts w:ascii="黑体" w:hAnsi="黑体" w:eastAsia="黑体" w:cs="黑体"/>
          <w:b/>
          <w:bCs/>
          <w:spacing w:val="-11"/>
          <w:sz w:val="30"/>
          <w:szCs w:val="30"/>
          <w:lang w:eastAsia="zh-CN"/>
        </w:rPr>
      </w:pPr>
      <w:r>
        <w:rPr>
          <w:rFonts w:ascii="黑体" w:hAnsi="黑体" w:eastAsia="黑体" w:cs="黑体"/>
          <w:b/>
          <w:bCs/>
          <w:spacing w:val="-11"/>
          <w:sz w:val="30"/>
          <w:szCs w:val="30"/>
          <w:lang w:eastAsia="zh-CN"/>
        </w:rPr>
        <w:t>二、绩效评价工作情况</w:t>
      </w:r>
    </w:p>
    <w:p w14:paraId="73A23BC4">
      <w:pPr>
        <w:shd w:val="clear" w:color="auto" w:fill="FFFFFF"/>
        <w:spacing w:line="441" w:lineRule="atLeast"/>
        <w:ind w:firstLine="60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项目绩效目标完成情况：一是红色教育基地屈原纪念馆相继被授予“全国爱国主义教育示范基地”“湖南省青少年爱国主义教育基地 ”等称号；二是作为爱国主义教育和“红色文化”的重要传播基地，我馆将继续坚守红色初心，践得革命精神，丰富文化自信，更好更优地发挥爱国主义教育职能，并对社会贡献一份红色力量。</w:t>
      </w:r>
    </w:p>
    <w:p w14:paraId="25AF06E6">
      <w:pPr>
        <w:spacing w:before="206" w:line="221" w:lineRule="auto"/>
        <w:ind w:left="530"/>
        <w:rPr>
          <w:rFonts w:ascii="黑体" w:hAnsi="黑体" w:eastAsia="黑体" w:cs="黑体"/>
          <w:spacing w:val="-9"/>
          <w:sz w:val="30"/>
          <w:szCs w:val="30"/>
          <w:lang w:eastAsia="zh-CN"/>
        </w:rPr>
      </w:pPr>
      <w:r>
        <w:rPr>
          <w:rFonts w:ascii="黑体" w:hAnsi="黑体" w:eastAsia="黑体" w:cs="黑体"/>
          <w:spacing w:val="-9"/>
          <w:sz w:val="30"/>
          <w:szCs w:val="30"/>
          <w:lang w:eastAsia="zh-CN"/>
        </w:rPr>
        <w:t>三 、项目支出主要绩效及评价结论</w:t>
      </w:r>
    </w:p>
    <w:p w14:paraId="5D1D8CC9">
      <w:pPr>
        <w:spacing w:before="206" w:line="221" w:lineRule="auto"/>
        <w:ind w:left="53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中宣部免费开放资金项目绩效自评综述：根据年初设定的绩效目标</w:t>
      </w:r>
    </w:p>
    <w:p w14:paraId="4E6F11E9">
      <w:pPr>
        <w:spacing w:before="206" w:line="221" w:lineRule="auto"/>
        <w:ind w:left="53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项目绩效自评得分为98分。</w:t>
      </w:r>
    </w:p>
    <w:p w14:paraId="11A6198F">
      <w:pPr>
        <w:spacing w:before="201" w:line="580" w:lineRule="exact"/>
        <w:ind w:left="530"/>
        <w:rPr>
          <w:rFonts w:ascii="黑体" w:hAnsi="黑体" w:eastAsia="黑体" w:cs="黑体"/>
          <w:sz w:val="30"/>
          <w:szCs w:val="30"/>
          <w:lang w:eastAsia="zh-CN"/>
        </w:rPr>
      </w:pPr>
      <w:r>
        <w:rPr>
          <w:rFonts w:ascii="黑体" w:hAnsi="黑体" w:eastAsia="黑体" w:cs="黑体"/>
          <w:spacing w:val="-15"/>
          <w:position w:val="20"/>
          <w:sz w:val="30"/>
          <w:szCs w:val="30"/>
          <w:lang w:eastAsia="zh-CN"/>
        </w:rPr>
        <w:t>四、绩效评价指标分析</w:t>
      </w:r>
    </w:p>
    <w:p w14:paraId="24FC571C">
      <w:pPr>
        <w:pStyle w:val="4"/>
        <w:spacing w:line="222" w:lineRule="auto"/>
        <w:ind w:left="619"/>
        <w:rPr>
          <w:spacing w:val="1"/>
          <w:sz w:val="30"/>
          <w:szCs w:val="30"/>
          <w:lang w:eastAsia="zh-CN"/>
        </w:rPr>
      </w:pPr>
      <w:r>
        <w:rPr>
          <w:spacing w:val="1"/>
          <w:sz w:val="30"/>
          <w:szCs w:val="30"/>
          <w:lang w:eastAsia="zh-CN"/>
        </w:rPr>
        <w:t>(一)项目支出决策情况</w:t>
      </w:r>
    </w:p>
    <w:p w14:paraId="6177C7DF">
      <w:pPr>
        <w:shd w:val="clear" w:color="auto" w:fill="FFFFFF"/>
        <w:spacing w:line="441" w:lineRule="atLeast"/>
        <w:rPr>
          <w:rFonts w:ascii="仿宋" w:hAnsi="仿宋" w:eastAsia="仿宋" w:cs="仿宋"/>
          <w:spacing w:val="1"/>
          <w:sz w:val="30"/>
          <w:szCs w:val="30"/>
          <w:lang w:eastAsia="zh-CN"/>
        </w:rPr>
      </w:pPr>
      <w:r>
        <w:rPr>
          <w:rFonts w:hint="eastAsia" w:ascii="仿宋" w:hAnsi="仿宋" w:eastAsia="仿宋" w:cs="仿宋"/>
          <w:sz w:val="30"/>
          <w:szCs w:val="30"/>
          <w:lang w:eastAsia="zh-CN"/>
        </w:rPr>
        <w:t xml:space="preserve">    </w:t>
      </w:r>
      <w:r>
        <w:rPr>
          <w:rFonts w:ascii="仿宋" w:hAnsi="仿宋" w:eastAsia="仿宋" w:cs="仿宋"/>
          <w:spacing w:val="1"/>
          <w:sz w:val="30"/>
          <w:szCs w:val="30"/>
          <w:lang w:eastAsia="zh-CN"/>
        </w:rPr>
        <w:t>根据《项目支出绩效评价办法》（财预〔2020〕10号）中《项目支出绩效评价报告（参考提纲）》、《湖南省预算支出绩效评价管理办法》（湘财绩〔2020〕7号），</w:t>
      </w:r>
      <w:r>
        <w:rPr>
          <w:rFonts w:hint="eastAsia" w:ascii="仿宋" w:hAnsi="仿宋" w:eastAsia="仿宋" w:cs="仿宋"/>
          <w:spacing w:val="1"/>
          <w:sz w:val="30"/>
          <w:szCs w:val="30"/>
          <w:lang w:eastAsia="zh-CN"/>
        </w:rPr>
        <w:t>根据《项目支出绩效评价办法》（财预〔2020〕10号）中《项目支出绩效评价报告（参考提纲）》、《湖南省预算支出绩效评价管理办法》（湘财绩〔2020〕7号），“图书馆免费开放经费项目”，该项目绩效评价综合得分98分，绩效评价结果为“优”，绩效评价报告详见附件。</w:t>
      </w:r>
    </w:p>
    <w:p w14:paraId="7E41AAE7">
      <w:pPr>
        <w:pStyle w:val="4"/>
        <w:spacing w:before="206" w:line="221" w:lineRule="auto"/>
        <w:ind w:left="619"/>
        <w:rPr>
          <w:spacing w:val="-4"/>
          <w:sz w:val="30"/>
          <w:szCs w:val="30"/>
          <w:lang w:eastAsia="zh-CN"/>
        </w:rPr>
      </w:pPr>
      <w:r>
        <w:rPr>
          <w:spacing w:val="1"/>
          <w:sz w:val="30"/>
          <w:szCs w:val="30"/>
          <w:lang w:eastAsia="zh-CN"/>
        </w:rPr>
        <w:t>(</w:t>
      </w:r>
      <w:r>
        <w:rPr>
          <w:spacing w:val="-4"/>
          <w:sz w:val="30"/>
          <w:szCs w:val="30"/>
          <w:lang w:eastAsia="zh-CN"/>
        </w:rPr>
        <w:t>二)项目执行过程情况</w:t>
      </w:r>
    </w:p>
    <w:p w14:paraId="5EB2BAFD">
      <w:pPr>
        <w:shd w:val="clear" w:color="auto" w:fill="FFFFFF"/>
        <w:spacing w:line="435" w:lineRule="atLeast"/>
        <w:ind w:firstLine="54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1、展示工程顺利推进。完成了神龛、雕塑、沙盘、疆域图等定制产品的设计定型。完成了所有电子屏展示内容的审定。启动了神龛后移工程，完成了电子屏的采购。完成了复原陈列件的采购。预计十月底可以全面完工。</w:t>
      </w:r>
    </w:p>
    <w:p w14:paraId="79D50929">
      <w:pPr>
        <w:shd w:val="clear" w:color="auto" w:fill="FFFFFF"/>
        <w:spacing w:line="435" w:lineRule="atLeast"/>
        <w:ind w:firstLine="54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2、安防工程于4月6日顺利通过岳阳市局专家领导初验，已申请省局终验，预计7月份完成。</w:t>
      </w:r>
    </w:p>
    <w:p w14:paraId="31ACC822">
      <w:pPr>
        <w:shd w:val="clear" w:color="auto" w:fill="FFFFFF"/>
        <w:spacing w:line="435" w:lineRule="atLeast"/>
        <w:ind w:firstLine="54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3、白蚁防治工程已完工百分之八十，白蚁检测设备正在定制中，预计7月底安装完毕。</w:t>
      </w:r>
    </w:p>
    <w:p w14:paraId="211693E7">
      <w:pPr>
        <w:shd w:val="clear" w:color="auto" w:fill="FFFFFF"/>
        <w:spacing w:line="435" w:lineRule="atLeast"/>
        <w:ind w:firstLine="54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4、配合市纪委完成了廉洁基地建设。目前交付我馆使用。</w:t>
      </w:r>
    </w:p>
    <w:p w14:paraId="28361DB4">
      <w:pPr>
        <w:shd w:val="clear" w:color="auto" w:fill="FFFFFF"/>
        <w:spacing w:line="435" w:lineRule="atLeast"/>
        <w:ind w:firstLine="54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5、屈原碑林修缮工程于6月份完工，目前已交付我馆使用。</w:t>
      </w:r>
    </w:p>
    <w:p w14:paraId="76E70448">
      <w:pPr>
        <w:pStyle w:val="4"/>
        <w:spacing w:before="194" w:line="222" w:lineRule="auto"/>
        <w:ind w:left="619"/>
        <w:rPr>
          <w:spacing w:val="1"/>
          <w:sz w:val="30"/>
          <w:szCs w:val="30"/>
          <w:lang w:eastAsia="zh-CN"/>
        </w:rPr>
      </w:pPr>
      <w:r>
        <w:rPr>
          <w:spacing w:val="1"/>
          <w:sz w:val="30"/>
          <w:szCs w:val="30"/>
          <w:lang w:eastAsia="zh-CN"/>
        </w:rPr>
        <w:t>(三)项目支出产出情况</w:t>
      </w:r>
    </w:p>
    <w:p w14:paraId="1D2D69FA">
      <w:pPr>
        <w:shd w:val="clear" w:color="auto" w:fill="FFFFFF"/>
        <w:spacing w:line="441" w:lineRule="atLeast"/>
        <w:ind w:firstLine="60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本次项目支出绩效评价，按项目产出和效果的逻辑模型，设定3个一级指标（产出、效益、满意度）、9个二级指标（数量指标、质量指标、时效指标、成本指标）我部门组织对202</w:t>
      </w:r>
      <w:r>
        <w:rPr>
          <w:rFonts w:hint="eastAsia" w:ascii="仿宋" w:hAnsi="仿宋" w:eastAsia="仿宋" w:cs="仿宋"/>
          <w:spacing w:val="1"/>
          <w:sz w:val="30"/>
          <w:szCs w:val="30"/>
          <w:lang w:val="en-US" w:eastAsia="zh-CN"/>
        </w:rPr>
        <w:t>4</w:t>
      </w:r>
      <w:r>
        <w:rPr>
          <w:rFonts w:hint="eastAsia" w:ascii="仿宋" w:hAnsi="仿宋" w:eastAsia="仿宋" w:cs="仿宋"/>
          <w:spacing w:val="1"/>
          <w:sz w:val="30"/>
          <w:szCs w:val="30"/>
          <w:lang w:eastAsia="zh-CN"/>
        </w:rPr>
        <w:t>年度一般公共预算项目支出全面开展绩效自评，其中，一级项目2个，二级项目0个，共涉及资金</w:t>
      </w:r>
      <w:r>
        <w:rPr>
          <w:rFonts w:hint="eastAsia" w:ascii="仿宋" w:hAnsi="仿宋" w:eastAsia="仿宋" w:cs="仿宋"/>
          <w:spacing w:val="1"/>
          <w:sz w:val="30"/>
          <w:szCs w:val="30"/>
          <w:lang w:val="en-US" w:eastAsia="zh-CN"/>
        </w:rPr>
        <w:t>139</w:t>
      </w:r>
      <w:r>
        <w:rPr>
          <w:rFonts w:hint="eastAsia" w:ascii="仿宋" w:hAnsi="仿宋" w:eastAsia="仿宋" w:cs="仿宋"/>
          <w:spacing w:val="1"/>
          <w:sz w:val="30"/>
          <w:szCs w:val="30"/>
          <w:lang w:eastAsia="zh-CN"/>
        </w:rPr>
        <w:t>万元，占一般公共预算项目支出总额的100%。202</w:t>
      </w:r>
      <w:r>
        <w:rPr>
          <w:rFonts w:hint="eastAsia" w:ascii="仿宋" w:hAnsi="仿宋" w:eastAsia="仿宋" w:cs="仿宋"/>
          <w:spacing w:val="1"/>
          <w:sz w:val="30"/>
          <w:szCs w:val="30"/>
          <w:lang w:val="en-US" w:eastAsia="zh-CN"/>
        </w:rPr>
        <w:t>4</w:t>
      </w:r>
      <w:r>
        <w:rPr>
          <w:rFonts w:hint="eastAsia" w:ascii="仿宋" w:hAnsi="仿宋" w:eastAsia="仿宋" w:cs="仿宋"/>
          <w:spacing w:val="1"/>
          <w:sz w:val="30"/>
          <w:szCs w:val="30"/>
          <w:lang w:eastAsia="zh-CN"/>
        </w:rPr>
        <w:t>年度我部门无政府性基金预算项目支出、无国有资本经营预算支出，对202</w:t>
      </w:r>
      <w:r>
        <w:rPr>
          <w:rFonts w:hint="eastAsia" w:ascii="仿宋" w:hAnsi="仿宋" w:eastAsia="仿宋" w:cs="仿宋"/>
          <w:spacing w:val="1"/>
          <w:sz w:val="30"/>
          <w:szCs w:val="30"/>
          <w:lang w:val="en-US" w:eastAsia="zh-CN"/>
        </w:rPr>
        <w:t>4</w:t>
      </w:r>
      <w:r>
        <w:rPr>
          <w:rFonts w:hint="eastAsia" w:ascii="仿宋" w:hAnsi="仿宋" w:eastAsia="仿宋" w:cs="仿宋"/>
          <w:spacing w:val="1"/>
          <w:sz w:val="30"/>
          <w:szCs w:val="30"/>
          <w:lang w:eastAsia="zh-CN"/>
        </w:rPr>
        <w:t>年度0个政府性基金预算项目支出开展绩效自评，共涉及资金0万元，占政府性基金预算项目支出总额的0%；对202</w:t>
      </w:r>
      <w:r>
        <w:rPr>
          <w:rFonts w:hint="eastAsia" w:ascii="仿宋" w:hAnsi="仿宋" w:eastAsia="仿宋" w:cs="仿宋"/>
          <w:spacing w:val="1"/>
          <w:sz w:val="30"/>
          <w:szCs w:val="30"/>
          <w:lang w:val="en-US" w:eastAsia="zh-CN"/>
        </w:rPr>
        <w:t>4</w:t>
      </w:r>
      <w:r>
        <w:rPr>
          <w:rFonts w:hint="eastAsia" w:ascii="仿宋" w:hAnsi="仿宋" w:eastAsia="仿宋" w:cs="仿宋"/>
          <w:spacing w:val="1"/>
          <w:sz w:val="30"/>
          <w:szCs w:val="30"/>
          <w:lang w:eastAsia="zh-CN"/>
        </w:rPr>
        <w:t>年度0个国有资本经营预算项目支出开展绩效自评，共涉及资金0万元，占国有资本经营预算项目支出总额的0%。</w:t>
      </w:r>
    </w:p>
    <w:p w14:paraId="61E8BD6A">
      <w:pPr>
        <w:pStyle w:val="4"/>
        <w:spacing w:before="220" w:line="222" w:lineRule="auto"/>
        <w:ind w:left="619"/>
        <w:rPr>
          <w:sz w:val="30"/>
          <w:szCs w:val="30"/>
          <w:lang w:eastAsia="zh-CN"/>
        </w:rPr>
      </w:pPr>
      <w:r>
        <w:rPr>
          <w:spacing w:val="1"/>
          <w:sz w:val="30"/>
          <w:szCs w:val="30"/>
          <w:lang w:eastAsia="zh-CN"/>
        </w:rPr>
        <w:t>(四)项目支出效益情况</w:t>
      </w:r>
    </w:p>
    <w:p w14:paraId="63EFA74F">
      <w:pPr>
        <w:spacing w:before="154" w:line="222" w:lineRule="auto"/>
        <w:ind w:left="534"/>
        <w:outlineLvl w:val="1"/>
        <w:rPr>
          <w:rFonts w:ascii="黑体" w:hAnsi="黑体" w:eastAsia="黑体" w:cs="黑体"/>
          <w:sz w:val="30"/>
          <w:szCs w:val="30"/>
          <w:lang w:eastAsia="zh-CN"/>
        </w:rPr>
      </w:pPr>
      <w:r>
        <w:rPr>
          <w:rFonts w:ascii="黑体" w:hAnsi="黑体" w:eastAsia="黑体" w:cs="黑体"/>
          <w:b/>
          <w:bCs/>
          <w:spacing w:val="-14"/>
          <w:sz w:val="30"/>
          <w:szCs w:val="30"/>
          <w:lang w:eastAsia="zh-CN"/>
        </w:rPr>
        <w:t>五、主要经验及做法、存在的问题及原因分析</w:t>
      </w:r>
    </w:p>
    <w:p w14:paraId="4E1AEF63">
      <w:pPr>
        <w:shd w:val="clear" w:color="auto" w:fill="FFFFFF"/>
        <w:spacing w:line="441" w:lineRule="atLeast"/>
        <w:ind w:firstLine="60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发现的主要问题及原因：一是纪念馆、广场面向全体大众开放，参观人数增加，人口流动性大各种设施的维修维护卫生处理、安全保卫任务加重；二是解说人员只有2名，无法满足每天有人解说要求，没有专职保安人员无法保障安全巡视。下一步改进措施：一是加强馆内业务培训；二是提高服务质量，三是提高绩效指标设置的准确性，提高屈原纪念馆工作的满意度。</w:t>
      </w:r>
    </w:p>
    <w:p w14:paraId="659384EA">
      <w:pPr>
        <w:spacing w:before="210" w:line="222" w:lineRule="auto"/>
        <w:ind w:left="530"/>
        <w:rPr>
          <w:rFonts w:ascii="黑体" w:hAnsi="黑体" w:eastAsia="黑体" w:cs="黑体"/>
          <w:spacing w:val="-14"/>
          <w:sz w:val="30"/>
          <w:szCs w:val="30"/>
          <w:lang w:eastAsia="zh-CN"/>
        </w:rPr>
      </w:pPr>
      <w:r>
        <w:rPr>
          <w:rFonts w:ascii="黑体" w:hAnsi="黑体" w:eastAsia="黑体" w:cs="黑体"/>
          <w:spacing w:val="-14"/>
          <w:sz w:val="30"/>
          <w:szCs w:val="30"/>
          <w:lang w:eastAsia="zh-CN"/>
        </w:rPr>
        <w:t>六、有关建议</w:t>
      </w:r>
    </w:p>
    <w:p w14:paraId="0D314B3B">
      <w:pPr>
        <w:shd w:val="clear" w:color="auto" w:fill="FFFFFF"/>
        <w:spacing w:line="435" w:lineRule="atLeast"/>
        <w:rPr>
          <w:rFonts w:ascii="仿宋" w:hAnsi="仿宋" w:eastAsia="仿宋" w:cs="仿宋"/>
          <w:spacing w:val="1"/>
          <w:sz w:val="30"/>
          <w:szCs w:val="30"/>
          <w:lang w:eastAsia="zh-CN"/>
        </w:rPr>
      </w:pPr>
      <w:r>
        <w:rPr>
          <w:rFonts w:eastAsia="宋体"/>
          <w:color w:val="1F1F1F"/>
          <w:sz w:val="27"/>
          <w:szCs w:val="27"/>
          <w:lang w:eastAsia="zh-CN"/>
        </w:rPr>
        <w:t>　</w:t>
      </w:r>
      <w:r>
        <w:rPr>
          <w:rFonts w:hint="eastAsia" w:eastAsia="宋体"/>
          <w:color w:val="1F1F1F"/>
          <w:sz w:val="27"/>
          <w:szCs w:val="27"/>
          <w:lang w:eastAsia="zh-CN"/>
        </w:rPr>
        <w:t xml:space="preserve">  </w:t>
      </w:r>
      <w:r>
        <w:rPr>
          <w:rFonts w:ascii="仿宋" w:hAnsi="仿宋" w:eastAsia="仿宋" w:cs="仿宋"/>
          <w:spacing w:val="1"/>
          <w:sz w:val="30"/>
          <w:szCs w:val="30"/>
          <w:lang w:eastAsia="zh-CN"/>
        </w:rPr>
        <w:t>请财政根据</w:t>
      </w:r>
      <w:r>
        <w:rPr>
          <w:rFonts w:hint="eastAsia" w:ascii="仿宋" w:hAnsi="仿宋" w:eastAsia="仿宋" w:cs="仿宋"/>
          <w:spacing w:val="1"/>
          <w:sz w:val="30"/>
          <w:szCs w:val="30"/>
          <w:lang w:eastAsia="zh-CN"/>
        </w:rPr>
        <w:t>汨罗市屈原纪念馆</w:t>
      </w:r>
      <w:r>
        <w:rPr>
          <w:rFonts w:ascii="仿宋" w:hAnsi="仿宋" w:eastAsia="仿宋" w:cs="仿宋"/>
          <w:spacing w:val="1"/>
          <w:sz w:val="30"/>
          <w:szCs w:val="30"/>
          <w:lang w:eastAsia="zh-CN"/>
        </w:rPr>
        <w:t>工作发展的要求和实际情况，提高年初部门预算额度，将常规项目支出纳入年度预算，保证机关正常运转。</w:t>
      </w:r>
    </w:p>
    <w:p w14:paraId="1F73AF42">
      <w:pPr>
        <w:numPr>
          <w:ilvl w:val="0"/>
          <w:numId w:val="17"/>
        </w:numPr>
        <w:spacing w:before="208" w:line="221" w:lineRule="auto"/>
        <w:ind w:left="530"/>
        <w:rPr>
          <w:rFonts w:ascii="黑体" w:hAnsi="黑体" w:eastAsia="黑体" w:cs="黑体"/>
          <w:spacing w:val="-11"/>
          <w:sz w:val="30"/>
          <w:szCs w:val="30"/>
          <w:lang w:eastAsia="zh-CN"/>
        </w:rPr>
      </w:pPr>
      <w:r>
        <w:rPr>
          <w:rFonts w:ascii="黑体" w:hAnsi="黑体" w:eastAsia="黑体" w:cs="黑体"/>
          <w:spacing w:val="-11"/>
          <w:sz w:val="30"/>
          <w:szCs w:val="30"/>
          <w:lang w:eastAsia="zh-CN"/>
        </w:rPr>
        <w:t>其他需要说明的问题</w:t>
      </w:r>
    </w:p>
    <w:p w14:paraId="75984B5E">
      <w:pPr>
        <w:numPr>
          <w:ilvl w:val="0"/>
          <w:numId w:val="0"/>
        </w:numPr>
        <w:kinsoku w:val="0"/>
        <w:autoSpaceDE w:val="0"/>
        <w:autoSpaceDN w:val="0"/>
        <w:adjustRightInd w:val="0"/>
        <w:snapToGrid w:val="0"/>
        <w:spacing w:before="208" w:line="221" w:lineRule="auto"/>
        <w:jc w:val="left"/>
        <w:textAlignment w:val="baseline"/>
        <w:rPr>
          <w:rFonts w:ascii="黑体" w:hAnsi="黑体" w:eastAsia="黑体" w:cs="黑体"/>
          <w:spacing w:val="-11"/>
          <w:sz w:val="30"/>
          <w:szCs w:val="30"/>
          <w:lang w:eastAsia="zh-CN"/>
        </w:rPr>
      </w:pPr>
    </w:p>
    <w:p w14:paraId="54715275">
      <w:pPr>
        <w:numPr>
          <w:ilvl w:val="0"/>
          <w:numId w:val="0"/>
        </w:numPr>
        <w:kinsoku w:val="0"/>
        <w:autoSpaceDE w:val="0"/>
        <w:autoSpaceDN w:val="0"/>
        <w:adjustRightInd w:val="0"/>
        <w:snapToGrid w:val="0"/>
        <w:spacing w:before="208" w:line="221" w:lineRule="auto"/>
        <w:jc w:val="left"/>
        <w:textAlignment w:val="baseline"/>
        <w:rPr>
          <w:rFonts w:ascii="黑体" w:hAnsi="黑体" w:eastAsia="黑体" w:cs="黑体"/>
          <w:spacing w:val="-11"/>
          <w:sz w:val="30"/>
          <w:szCs w:val="30"/>
          <w:lang w:eastAsia="zh-CN"/>
        </w:rPr>
      </w:pPr>
    </w:p>
    <w:p w14:paraId="75E8B30D">
      <w:pPr>
        <w:spacing w:line="267" w:lineRule="auto"/>
        <w:ind w:firstLine="552"/>
        <w:jc w:val="both"/>
        <w:rPr>
          <w:rFonts w:hint="default" w:ascii="宋体" w:hAnsi="宋体" w:eastAsia="宋体" w:cs="宋体"/>
          <w:bCs/>
          <w:spacing w:val="-4"/>
          <w:sz w:val="28"/>
          <w:szCs w:val="28"/>
          <w:lang w:val="en-US" w:eastAsia="zh-CN"/>
        </w:rPr>
      </w:pPr>
      <w:r>
        <w:rPr>
          <w:rFonts w:hint="eastAsia" w:ascii="宋体" w:hAnsi="宋体" w:eastAsia="宋体" w:cs="宋体"/>
          <w:bCs/>
          <w:spacing w:val="-4"/>
          <w:sz w:val="28"/>
          <w:szCs w:val="28"/>
          <w:lang w:eastAsia="zh-CN"/>
        </w:rPr>
        <w:t>附件5</w:t>
      </w:r>
    </w:p>
    <w:p w14:paraId="69C33B65">
      <w:pPr>
        <w:spacing w:before="201" w:line="578" w:lineRule="exact"/>
        <w:ind w:left="2169" w:firstLine="450" w:firstLineChars="100"/>
        <w:jc w:val="both"/>
        <w:rPr>
          <w:rFonts w:hint="eastAsia" w:ascii="Times New Roman" w:hAnsi="Times New Roman" w:eastAsia="宋体" w:cs="Times New Roman"/>
          <w:position w:val="10"/>
          <w:sz w:val="42"/>
          <w:szCs w:val="42"/>
          <w:lang w:eastAsia="zh-CN"/>
        </w:rPr>
      </w:pPr>
      <w:r>
        <w:rPr>
          <w:rFonts w:ascii="Times New Roman" w:hAnsi="Times New Roman" w:eastAsia="Times New Roman" w:cs="Times New Roman"/>
          <w:spacing w:val="15"/>
          <w:position w:val="10"/>
          <w:sz w:val="42"/>
          <w:szCs w:val="42"/>
          <w:lang w:eastAsia="zh-CN"/>
        </w:rPr>
        <w:t>202</w:t>
      </w:r>
      <w:r>
        <w:rPr>
          <w:rFonts w:hint="eastAsia" w:ascii="Times New Roman" w:hAnsi="Times New Roman" w:cs="Times New Roman" w:eastAsiaTheme="minorEastAsia"/>
          <w:spacing w:val="15"/>
          <w:position w:val="10"/>
          <w:sz w:val="42"/>
          <w:szCs w:val="42"/>
          <w:lang w:eastAsia="zh-CN"/>
        </w:rPr>
        <w:t>4</w:t>
      </w:r>
      <w:r>
        <w:rPr>
          <w:rFonts w:ascii="黑体" w:hAnsi="黑体" w:eastAsia="黑体" w:cs="黑体"/>
          <w:spacing w:val="15"/>
          <w:position w:val="10"/>
          <w:sz w:val="42"/>
          <w:szCs w:val="42"/>
          <w:lang w:eastAsia="zh-CN"/>
        </w:rPr>
        <w:t>年度</w:t>
      </w:r>
      <w:r>
        <w:rPr>
          <w:rFonts w:hint="eastAsia" w:ascii="Times New Roman" w:hAnsi="Times New Roman" w:eastAsia="宋体" w:cs="Times New Roman"/>
          <w:position w:val="10"/>
          <w:sz w:val="42"/>
          <w:szCs w:val="42"/>
          <w:lang w:eastAsia="zh-CN"/>
        </w:rPr>
        <w:t>专项资金</w:t>
      </w:r>
    </w:p>
    <w:p w14:paraId="26778C1D">
      <w:pPr>
        <w:spacing w:before="201" w:line="578" w:lineRule="exact"/>
        <w:jc w:val="center"/>
        <w:rPr>
          <w:rFonts w:ascii="黑体" w:hAnsi="黑体" w:eastAsia="黑体" w:cs="黑体"/>
          <w:spacing w:val="15"/>
          <w:position w:val="10"/>
          <w:sz w:val="42"/>
          <w:szCs w:val="42"/>
          <w:lang w:eastAsia="zh-CN"/>
        </w:rPr>
      </w:pPr>
      <w:r>
        <w:rPr>
          <w:rFonts w:hint="eastAsia" w:ascii="Times New Roman" w:hAnsi="Times New Roman" w:eastAsia="宋体" w:cs="Times New Roman"/>
          <w:position w:val="10"/>
          <w:sz w:val="42"/>
          <w:szCs w:val="42"/>
          <w:lang w:eastAsia="zh-CN"/>
        </w:rPr>
        <w:t>文化创作与保护</w:t>
      </w:r>
      <w:r>
        <w:rPr>
          <w:rFonts w:ascii="黑体" w:hAnsi="黑体" w:eastAsia="黑体" w:cs="黑体"/>
          <w:spacing w:val="15"/>
          <w:position w:val="10"/>
          <w:sz w:val="42"/>
          <w:szCs w:val="42"/>
          <w:lang w:eastAsia="zh-CN"/>
        </w:rPr>
        <w:t>项目支出</w:t>
      </w:r>
      <w:r>
        <w:rPr>
          <w:rFonts w:hint="eastAsia" w:ascii="黑体" w:hAnsi="黑体" w:eastAsia="黑体" w:cs="黑体"/>
          <w:spacing w:val="15"/>
          <w:position w:val="10"/>
          <w:sz w:val="42"/>
          <w:szCs w:val="42"/>
          <w:lang w:eastAsia="zh-CN"/>
        </w:rPr>
        <w:t>绩效自评报告</w:t>
      </w:r>
    </w:p>
    <w:p w14:paraId="0F4CB465">
      <w:pPr>
        <w:spacing w:line="246" w:lineRule="auto"/>
        <w:rPr>
          <w:lang w:eastAsia="zh-CN"/>
        </w:rPr>
      </w:pPr>
    </w:p>
    <w:p w14:paraId="2D166E7D">
      <w:pPr>
        <w:spacing w:line="246" w:lineRule="auto"/>
        <w:rPr>
          <w:lang w:eastAsia="zh-CN"/>
        </w:rPr>
      </w:pPr>
    </w:p>
    <w:p w14:paraId="7D9CABAC">
      <w:pPr>
        <w:spacing w:line="246" w:lineRule="auto"/>
        <w:rPr>
          <w:lang w:eastAsia="zh-CN"/>
        </w:rPr>
      </w:pPr>
    </w:p>
    <w:p w14:paraId="0B644FB2">
      <w:pPr>
        <w:spacing w:line="246" w:lineRule="auto"/>
        <w:rPr>
          <w:lang w:eastAsia="zh-CN"/>
        </w:rPr>
      </w:pPr>
    </w:p>
    <w:p w14:paraId="5665D32E">
      <w:pPr>
        <w:spacing w:line="246" w:lineRule="auto"/>
        <w:rPr>
          <w:lang w:eastAsia="zh-CN"/>
        </w:rPr>
      </w:pPr>
    </w:p>
    <w:p w14:paraId="51514B3A">
      <w:pPr>
        <w:spacing w:line="246" w:lineRule="auto"/>
        <w:rPr>
          <w:lang w:eastAsia="zh-CN"/>
        </w:rPr>
      </w:pPr>
    </w:p>
    <w:p w14:paraId="6342677F">
      <w:pPr>
        <w:spacing w:line="246" w:lineRule="auto"/>
        <w:rPr>
          <w:lang w:eastAsia="zh-CN"/>
        </w:rPr>
      </w:pPr>
    </w:p>
    <w:p w14:paraId="4DBC58BA">
      <w:pPr>
        <w:spacing w:line="246" w:lineRule="auto"/>
        <w:rPr>
          <w:lang w:eastAsia="zh-CN"/>
        </w:rPr>
      </w:pPr>
    </w:p>
    <w:p w14:paraId="4C260C39">
      <w:pPr>
        <w:spacing w:line="246" w:lineRule="auto"/>
        <w:rPr>
          <w:lang w:eastAsia="zh-CN"/>
        </w:rPr>
      </w:pPr>
    </w:p>
    <w:p w14:paraId="56879685">
      <w:pPr>
        <w:spacing w:line="246" w:lineRule="auto"/>
        <w:rPr>
          <w:lang w:eastAsia="zh-CN"/>
        </w:rPr>
      </w:pPr>
    </w:p>
    <w:p w14:paraId="058B063D">
      <w:pPr>
        <w:spacing w:line="246" w:lineRule="auto"/>
        <w:rPr>
          <w:lang w:eastAsia="zh-CN"/>
        </w:rPr>
      </w:pPr>
    </w:p>
    <w:p w14:paraId="286C90A1">
      <w:pPr>
        <w:spacing w:line="246" w:lineRule="auto"/>
        <w:rPr>
          <w:lang w:eastAsia="zh-CN"/>
        </w:rPr>
      </w:pPr>
    </w:p>
    <w:p w14:paraId="03EB6A36">
      <w:pPr>
        <w:spacing w:line="246" w:lineRule="auto"/>
        <w:rPr>
          <w:lang w:eastAsia="zh-CN"/>
        </w:rPr>
      </w:pPr>
    </w:p>
    <w:p w14:paraId="08F7BC30">
      <w:pPr>
        <w:spacing w:line="246" w:lineRule="auto"/>
        <w:rPr>
          <w:lang w:eastAsia="zh-CN"/>
        </w:rPr>
      </w:pPr>
    </w:p>
    <w:p w14:paraId="785D3521">
      <w:pPr>
        <w:spacing w:line="246" w:lineRule="auto"/>
        <w:rPr>
          <w:lang w:eastAsia="zh-CN"/>
        </w:rPr>
      </w:pPr>
    </w:p>
    <w:p w14:paraId="48B5FE73">
      <w:pPr>
        <w:spacing w:line="246" w:lineRule="auto"/>
        <w:rPr>
          <w:lang w:eastAsia="zh-CN"/>
        </w:rPr>
      </w:pPr>
    </w:p>
    <w:p w14:paraId="0724BAAC">
      <w:pPr>
        <w:spacing w:line="246" w:lineRule="auto"/>
        <w:rPr>
          <w:lang w:eastAsia="zh-CN"/>
        </w:rPr>
      </w:pPr>
    </w:p>
    <w:p w14:paraId="0E980EEF">
      <w:pPr>
        <w:spacing w:line="247" w:lineRule="auto"/>
        <w:rPr>
          <w:lang w:eastAsia="zh-CN"/>
        </w:rPr>
      </w:pPr>
    </w:p>
    <w:p w14:paraId="138894E5">
      <w:pPr>
        <w:spacing w:line="247" w:lineRule="auto"/>
        <w:rPr>
          <w:lang w:eastAsia="zh-CN"/>
        </w:rPr>
      </w:pPr>
    </w:p>
    <w:p w14:paraId="107BC944">
      <w:pPr>
        <w:spacing w:line="247" w:lineRule="auto"/>
        <w:rPr>
          <w:lang w:eastAsia="zh-CN"/>
        </w:rPr>
      </w:pPr>
    </w:p>
    <w:p w14:paraId="705D7A6E">
      <w:pPr>
        <w:spacing w:line="247" w:lineRule="auto"/>
        <w:rPr>
          <w:lang w:eastAsia="zh-CN"/>
        </w:rPr>
      </w:pPr>
    </w:p>
    <w:p w14:paraId="27FBD244">
      <w:pPr>
        <w:spacing w:line="247" w:lineRule="auto"/>
        <w:rPr>
          <w:lang w:eastAsia="zh-CN"/>
        </w:rPr>
      </w:pPr>
    </w:p>
    <w:p w14:paraId="0964A4BD">
      <w:pPr>
        <w:spacing w:line="247" w:lineRule="auto"/>
        <w:rPr>
          <w:lang w:eastAsia="zh-CN"/>
        </w:rPr>
      </w:pPr>
    </w:p>
    <w:p w14:paraId="056BCB3E">
      <w:pPr>
        <w:spacing w:line="247" w:lineRule="auto"/>
        <w:rPr>
          <w:lang w:eastAsia="zh-CN"/>
        </w:rPr>
      </w:pPr>
    </w:p>
    <w:p w14:paraId="712FC78F">
      <w:pPr>
        <w:spacing w:line="247" w:lineRule="auto"/>
        <w:rPr>
          <w:lang w:eastAsia="zh-CN"/>
        </w:rPr>
      </w:pPr>
    </w:p>
    <w:p w14:paraId="10F322A3">
      <w:pPr>
        <w:spacing w:line="247" w:lineRule="auto"/>
        <w:rPr>
          <w:lang w:eastAsia="zh-CN"/>
        </w:rPr>
      </w:pPr>
    </w:p>
    <w:p w14:paraId="6E2A4F04">
      <w:pPr>
        <w:spacing w:line="247" w:lineRule="auto"/>
        <w:rPr>
          <w:lang w:eastAsia="zh-CN"/>
        </w:rPr>
      </w:pPr>
    </w:p>
    <w:p w14:paraId="6CEA0279">
      <w:pPr>
        <w:spacing w:line="247" w:lineRule="auto"/>
        <w:rPr>
          <w:lang w:eastAsia="zh-CN"/>
        </w:rPr>
      </w:pPr>
    </w:p>
    <w:p w14:paraId="477599F8">
      <w:pPr>
        <w:pStyle w:val="4"/>
        <w:spacing w:before="89" w:line="221" w:lineRule="auto"/>
        <w:ind w:left="2270"/>
        <w:rPr>
          <w:rFonts w:hint="default" w:eastAsia="仿宋"/>
          <w:sz w:val="27"/>
          <w:szCs w:val="27"/>
          <w:lang w:val="en-US" w:eastAsia="zh-CN"/>
        </w:rPr>
      </w:pPr>
      <w:r>
        <w:rPr>
          <w:spacing w:val="-22"/>
          <w:sz w:val="27"/>
          <w:szCs w:val="27"/>
          <w:lang w:eastAsia="zh-CN"/>
        </w:rPr>
        <w:t>部 门 ( 单位)名称：</w:t>
      </w:r>
      <w:r>
        <w:rPr>
          <w:spacing w:val="-22"/>
          <w:sz w:val="27"/>
          <w:szCs w:val="27"/>
          <w:u w:val="single"/>
          <w:lang w:eastAsia="zh-CN"/>
        </w:rPr>
        <w:t xml:space="preserve"> </w:t>
      </w:r>
      <w:r>
        <w:rPr>
          <w:rFonts w:hint="eastAsia"/>
          <w:spacing w:val="-22"/>
          <w:sz w:val="27"/>
          <w:szCs w:val="27"/>
          <w:u w:val="single"/>
          <w:lang w:eastAsia="zh-CN"/>
        </w:rPr>
        <w:t>汨罗市文化馆</w:t>
      </w:r>
      <w:r>
        <w:rPr>
          <w:rFonts w:hint="eastAsia"/>
          <w:spacing w:val="-22"/>
          <w:sz w:val="27"/>
          <w:szCs w:val="27"/>
          <w:u w:val="single"/>
          <w:lang w:val="en-US" w:eastAsia="zh-CN"/>
        </w:rPr>
        <w:t xml:space="preserve"> </w:t>
      </w:r>
    </w:p>
    <w:p w14:paraId="0B127F20">
      <w:pPr>
        <w:pStyle w:val="4"/>
        <w:spacing w:before="289" w:line="610" w:lineRule="exact"/>
        <w:ind w:left="3490"/>
        <w:rPr>
          <w:sz w:val="27"/>
          <w:szCs w:val="27"/>
          <w:lang w:eastAsia="zh-CN"/>
        </w:rPr>
      </w:pPr>
      <w:r>
        <w:rPr>
          <w:rFonts w:hint="eastAsia"/>
          <w:spacing w:val="-13"/>
          <w:position w:val="26"/>
          <w:sz w:val="27"/>
          <w:szCs w:val="27"/>
          <w:lang w:eastAsia="zh-CN"/>
        </w:rPr>
        <w:t>20245</w:t>
      </w:r>
      <w:r>
        <w:rPr>
          <w:spacing w:val="-13"/>
          <w:position w:val="26"/>
          <w:sz w:val="27"/>
          <w:szCs w:val="27"/>
          <w:lang w:eastAsia="zh-CN"/>
        </w:rPr>
        <w:t xml:space="preserve">年 </w:t>
      </w:r>
      <w:r>
        <w:rPr>
          <w:rFonts w:hint="eastAsia"/>
          <w:spacing w:val="-13"/>
          <w:position w:val="26"/>
          <w:sz w:val="27"/>
          <w:szCs w:val="27"/>
          <w:lang w:val="en-US" w:eastAsia="zh-CN"/>
        </w:rPr>
        <w:t>9</w:t>
      </w:r>
      <w:r>
        <w:rPr>
          <w:spacing w:val="-13"/>
          <w:position w:val="26"/>
          <w:sz w:val="27"/>
          <w:szCs w:val="27"/>
          <w:lang w:eastAsia="zh-CN"/>
        </w:rPr>
        <w:t xml:space="preserve"> 月</w:t>
      </w:r>
      <w:r>
        <w:rPr>
          <w:rFonts w:hint="eastAsia"/>
          <w:spacing w:val="12"/>
          <w:position w:val="26"/>
          <w:sz w:val="27"/>
          <w:szCs w:val="27"/>
          <w:lang w:eastAsia="zh-CN"/>
        </w:rPr>
        <w:t>1</w:t>
      </w:r>
      <w:r>
        <w:rPr>
          <w:rFonts w:hint="eastAsia"/>
          <w:spacing w:val="12"/>
          <w:position w:val="26"/>
          <w:sz w:val="27"/>
          <w:szCs w:val="27"/>
          <w:lang w:val="en-US" w:eastAsia="zh-CN"/>
        </w:rPr>
        <w:t>8</w:t>
      </w:r>
      <w:r>
        <w:rPr>
          <w:spacing w:val="-13"/>
          <w:position w:val="26"/>
          <w:sz w:val="27"/>
          <w:szCs w:val="27"/>
          <w:lang w:eastAsia="zh-CN"/>
        </w:rPr>
        <w:t>日</w:t>
      </w:r>
    </w:p>
    <w:p w14:paraId="4D81D406">
      <w:pPr>
        <w:pStyle w:val="4"/>
        <w:spacing w:before="1" w:line="223" w:lineRule="auto"/>
        <w:ind w:left="3560"/>
        <w:rPr>
          <w:sz w:val="24"/>
          <w:szCs w:val="24"/>
          <w:lang w:eastAsia="zh-CN"/>
        </w:rPr>
      </w:pPr>
      <w:r>
        <w:rPr>
          <w:spacing w:val="7"/>
          <w:sz w:val="24"/>
          <w:szCs w:val="24"/>
          <w:lang w:eastAsia="zh-CN"/>
        </w:rPr>
        <w:t>(此面为封面)</w:t>
      </w:r>
    </w:p>
    <w:p w14:paraId="772B70D1">
      <w:pPr>
        <w:spacing w:line="223" w:lineRule="auto"/>
        <w:rPr>
          <w:sz w:val="24"/>
          <w:szCs w:val="24"/>
          <w:lang w:eastAsia="zh-CN"/>
        </w:rPr>
        <w:sectPr>
          <w:footerReference r:id="rId14" w:type="default"/>
          <w:pgSz w:w="11900" w:h="16820"/>
          <w:pgMar w:top="1429" w:right="1782" w:bottom="1158" w:left="1450" w:header="0" w:footer="850" w:gutter="0"/>
          <w:cols w:space="720" w:num="1"/>
        </w:sectPr>
      </w:pPr>
    </w:p>
    <w:p w14:paraId="108B8A2F">
      <w:pPr>
        <w:spacing w:before="137" w:line="221" w:lineRule="auto"/>
        <w:ind w:left="2336" w:firstLine="867" w:firstLineChars="200"/>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466375E9">
      <w:pPr>
        <w:spacing w:line="560" w:lineRule="exact"/>
        <w:ind w:firstLine="500" w:firstLineChars="200"/>
        <w:jc w:val="center"/>
        <w:outlineLvl w:val="0"/>
        <w:rPr>
          <w:rFonts w:hint="eastAsia" w:ascii="黑体" w:hAnsi="黑体" w:eastAsia="黑体" w:cs="黑体"/>
          <w:b w:val="0"/>
          <w:bCs w:val="0"/>
          <w:spacing w:val="-15"/>
          <w:sz w:val="28"/>
          <w:szCs w:val="28"/>
          <w:lang w:eastAsia="zh-CN"/>
        </w:rPr>
      </w:pPr>
      <w:r>
        <w:rPr>
          <w:rFonts w:hint="eastAsia" w:ascii="黑体" w:hAnsi="黑体" w:eastAsia="黑体" w:cs="黑体"/>
          <w:b w:val="0"/>
          <w:bCs w:val="0"/>
          <w:spacing w:val="-15"/>
          <w:sz w:val="28"/>
          <w:szCs w:val="28"/>
          <w:lang w:eastAsia="zh-CN"/>
        </w:rPr>
        <w:t>（文化创作和保护）</w:t>
      </w:r>
    </w:p>
    <w:p w14:paraId="5C40DC30">
      <w:pPr>
        <w:spacing w:line="560" w:lineRule="exact"/>
        <w:ind w:firstLine="500" w:firstLineChars="200"/>
        <w:jc w:val="center"/>
        <w:outlineLvl w:val="0"/>
        <w:rPr>
          <w:rFonts w:hint="eastAsia" w:ascii="黑体" w:hAnsi="黑体" w:eastAsia="黑体" w:cs="黑体"/>
          <w:b w:val="0"/>
          <w:bCs w:val="0"/>
          <w:spacing w:val="-15"/>
          <w:sz w:val="28"/>
          <w:szCs w:val="28"/>
          <w:lang w:eastAsia="zh-CN"/>
        </w:rPr>
      </w:pPr>
    </w:p>
    <w:p w14:paraId="1BB17DB8">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6708A788">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(一)项目支出概况。</w:t>
      </w:r>
    </w:p>
    <w:p w14:paraId="1FF5116D">
      <w:pPr>
        <w:spacing w:line="560" w:lineRule="exact"/>
        <w:ind w:firstLine="643" w:firstLineChars="200"/>
        <w:jc w:val="both"/>
        <w:rPr>
          <w:rFonts w:eastAsia="仿宋_GB2312"/>
          <w:b/>
          <w:bCs/>
          <w:sz w:val="32"/>
          <w:szCs w:val="32"/>
          <w:lang w:eastAsia="zh-CN"/>
        </w:rPr>
      </w:pPr>
      <w:r>
        <w:rPr>
          <w:rFonts w:hint="eastAsia" w:eastAsia="仿宋_GB2312"/>
          <w:b/>
          <w:bCs/>
          <w:sz w:val="32"/>
          <w:szCs w:val="32"/>
          <w:lang w:eastAsia="zh-CN"/>
        </w:rPr>
        <w:t>决策背景：</w:t>
      </w:r>
    </w:p>
    <w:p w14:paraId="1ADE6121">
      <w:pPr>
        <w:spacing w:line="560" w:lineRule="exact"/>
        <w:ind w:firstLine="640" w:firstLineChars="200"/>
        <w:jc w:val="both"/>
        <w:rPr>
          <w:rFonts w:eastAsia="仿宋_GB2312"/>
          <w:sz w:val="32"/>
          <w:szCs w:val="32"/>
          <w:lang w:eastAsia="zh-CN"/>
        </w:rPr>
      </w:pPr>
      <w:r>
        <w:rPr>
          <w:rFonts w:hint="eastAsia" w:ascii="仿宋_GB2312" w:hAnsi="仿宋_GB2312" w:eastAsia="仿宋_GB2312" w:cs="仿宋_GB2312"/>
          <w:kern w:val="2"/>
          <w:sz w:val="32"/>
          <w:szCs w:val="32"/>
          <w:lang w:eastAsia="zh-CN"/>
        </w:rPr>
        <w:t>2024年，汨罗市文化馆</w:t>
      </w:r>
      <w:r>
        <w:rPr>
          <w:rFonts w:ascii="仿宋_GB2312" w:hAnsi="仿宋_GB2312" w:eastAsia="仿宋_GB2312" w:cs="仿宋_GB2312"/>
          <w:kern w:val="2"/>
          <w:sz w:val="32"/>
          <w:szCs w:val="32"/>
          <w:lang w:eastAsia="zh-CN"/>
        </w:rPr>
        <w:t>深入学习贯彻党的二十大精神和习近平总书记对于宣传思想文化工作作出的重要指示精神，</w:t>
      </w:r>
      <w:r>
        <w:rPr>
          <w:rFonts w:hint="eastAsia" w:ascii="仿宋_GB2312" w:hAnsi="仿宋_GB2312" w:eastAsia="仿宋_GB2312" w:cs="仿宋_GB2312"/>
          <w:kern w:val="2"/>
          <w:sz w:val="32"/>
          <w:szCs w:val="32"/>
          <w:lang w:eastAsia="zh-CN"/>
        </w:rPr>
        <w:t>围绕市文旅广电局的实现“四三二一”工作目标，</w:t>
      </w:r>
      <w:r>
        <w:rPr>
          <w:rFonts w:ascii="仿宋_GB2312" w:hAnsi="仿宋_GB2312" w:eastAsia="仿宋_GB2312" w:cs="仿宋_GB2312"/>
          <w:kern w:val="2"/>
          <w:sz w:val="32"/>
          <w:szCs w:val="32"/>
          <w:lang w:eastAsia="zh-CN"/>
        </w:rPr>
        <w:t>转作风、强本领、提效能，为</w:t>
      </w:r>
      <w:r>
        <w:rPr>
          <w:rFonts w:hint="eastAsia" w:ascii="仿宋_GB2312" w:hAnsi="仿宋_GB2312" w:eastAsia="仿宋_GB2312" w:cs="仿宋_GB2312"/>
          <w:kern w:val="2"/>
          <w:sz w:val="32"/>
          <w:szCs w:val="32"/>
          <w:lang w:eastAsia="zh-CN"/>
        </w:rPr>
        <w:t>汨罗市公共文化服务</w:t>
      </w:r>
      <w:r>
        <w:rPr>
          <w:rFonts w:ascii="仿宋_GB2312" w:hAnsi="仿宋_GB2312" w:eastAsia="仿宋_GB2312" w:cs="仿宋_GB2312"/>
          <w:kern w:val="2"/>
          <w:sz w:val="32"/>
          <w:szCs w:val="32"/>
          <w:lang w:eastAsia="zh-CN"/>
        </w:rPr>
        <w:t>高质量发展贡献力量</w:t>
      </w:r>
      <w:r>
        <w:rPr>
          <w:rFonts w:hint="eastAsia" w:eastAsia="仿宋_GB2312"/>
          <w:sz w:val="32"/>
          <w:szCs w:val="32"/>
          <w:lang w:eastAsia="zh-CN"/>
        </w:rPr>
        <w:t>。</w:t>
      </w:r>
    </w:p>
    <w:p w14:paraId="213959AD">
      <w:pPr>
        <w:spacing w:line="560" w:lineRule="exact"/>
        <w:ind w:firstLine="643" w:firstLineChars="200"/>
        <w:jc w:val="both"/>
        <w:rPr>
          <w:rFonts w:eastAsia="仿宋_GB2312"/>
          <w:sz w:val="32"/>
          <w:szCs w:val="32"/>
          <w:lang w:eastAsia="zh-CN"/>
        </w:rPr>
      </w:pPr>
      <w:r>
        <w:rPr>
          <w:rFonts w:hint="eastAsia" w:eastAsia="仿宋_GB2312"/>
          <w:b/>
          <w:bCs/>
          <w:sz w:val="32"/>
          <w:szCs w:val="32"/>
          <w:lang w:eastAsia="zh-CN"/>
        </w:rPr>
        <w:t>项目支出主要内容：</w:t>
      </w:r>
    </w:p>
    <w:p w14:paraId="372C89CA">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本项目年初预算为0万元，支出决算为78.43万元。其中：专用材料费30万元，占该项目总支出的38.25%；劳务费30万，占该项目总支出的38.25%；其他商品和服务支出18.43万元，占该项目总支出的23.5%。</w:t>
      </w:r>
    </w:p>
    <w:p w14:paraId="2A42289F">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p>
    <w:p w14:paraId="73DFD18D">
      <w:pPr>
        <w:pStyle w:val="4"/>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为了规范项目资金使用，提高资金效益，根据《中华人民共和国预算法》、《公共文化服务资金使用办法》、《国家文物保护专项资金管理办法》、《国家非物质文化遗产保护资金管理办法》等，制定项目资金管理办法。</w:t>
      </w:r>
    </w:p>
    <w:p w14:paraId="4EB49457">
      <w:pPr>
        <w:pStyle w:val="4"/>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本项目资金指中央、省、市下拨我馆的用于公共文化服务购买、非物质文化遗产保护资金等。</w:t>
      </w:r>
    </w:p>
    <w:p w14:paraId="5102D062">
      <w:pPr>
        <w:pStyle w:val="4"/>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项目资金使用坚持“专款专用、程序合法、管理规范、注重绩效”的原则。</w:t>
      </w:r>
    </w:p>
    <w:p w14:paraId="40547EED">
      <w:pPr>
        <w:pStyle w:val="4"/>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专项资金的管理和使用应当严格执行国家有关法律法规、财务规章制度和本办法的规定，并接受本级纪检、财政、审计和上级文化旅游文物主管部门的监督检查。</w:t>
      </w:r>
    </w:p>
    <w:p w14:paraId="6B090E92">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资金的使用必须纳入单位“三重一大”议事内容。相关讨论研究会议要邀请纪检组和局分管线领导参加集体审议。项目资金拨付由文化馆会同财政局联合审批。项目资金使用情况纳入单位主要负责人离任审计重点内容。</w:t>
      </w:r>
    </w:p>
    <w:p w14:paraId="66003467">
      <w:pPr>
        <w:pStyle w:val="4"/>
        <w:spacing w:line="560" w:lineRule="exact"/>
        <w:rPr>
          <w:rFonts w:ascii="Arial" w:hAnsi="Arial" w:eastAsia="黑体" w:cs="Arial"/>
          <w:sz w:val="32"/>
          <w:szCs w:val="32"/>
          <w:lang w:eastAsia="zh-CN"/>
        </w:rPr>
      </w:pPr>
      <w:r>
        <w:rPr>
          <w:rFonts w:ascii="黑体" w:hAnsi="黑体" w:eastAsia="黑体" w:cs="黑体"/>
          <w:b/>
          <w:bCs/>
          <w:spacing w:val="-15"/>
          <w:sz w:val="31"/>
          <w:szCs w:val="31"/>
          <w:lang w:eastAsia="zh-CN"/>
        </w:rPr>
        <w:t>(三)项目支出绩效目标完成程度</w:t>
      </w:r>
      <w:r>
        <w:rPr>
          <w:rFonts w:hint="eastAsia" w:ascii="黑体" w:hAnsi="黑体" w:eastAsia="黑体" w:cs="黑体"/>
          <w:b/>
          <w:bCs/>
          <w:spacing w:val="-15"/>
          <w:sz w:val="31"/>
          <w:szCs w:val="31"/>
          <w:lang w:eastAsia="zh-CN"/>
        </w:rPr>
        <w:t>。</w:t>
      </w:r>
    </w:p>
    <w:p w14:paraId="525AAFAE">
      <w:pPr>
        <w:pStyle w:val="4"/>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绩效总目标：深入学习贯彻党的二十大精神和习近平总书记对于宣传思想文化工作作出的重要指示精神，围绕市文旅广电局的实现“四三二一”工作标，转作风、强本领、提效能，为汨罗市公共文化服务高质量发展贡献力量。</w:t>
      </w:r>
    </w:p>
    <w:p w14:paraId="739FCF69">
      <w:pPr>
        <w:pStyle w:val="4"/>
        <w:spacing w:line="560" w:lineRule="exact"/>
        <w:ind w:firstLine="640" w:firstLineChars="200"/>
        <w:rPr>
          <w:rFonts w:hint="eastAsia" w:ascii="Arial" w:hAnsi="Arial" w:eastAsia="仿宋_GB2312" w:cs="Arial"/>
          <w:sz w:val="32"/>
          <w:szCs w:val="32"/>
          <w:lang w:eastAsia="zh-CN"/>
        </w:rPr>
      </w:pPr>
      <w:r>
        <w:rPr>
          <w:rFonts w:hint="eastAsia" w:ascii="Arial" w:hAnsi="Arial" w:eastAsia="仿宋_GB2312" w:cs="Arial"/>
          <w:sz w:val="32"/>
          <w:szCs w:val="32"/>
          <w:lang w:eastAsia="zh-CN"/>
        </w:rPr>
        <w:t>实际完成情况：</w:t>
      </w:r>
    </w:p>
    <w:p w14:paraId="58454B79">
      <w:pPr>
        <w:pStyle w:val="4"/>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1</w:t>
      </w:r>
      <w:r>
        <w:rPr>
          <w:rFonts w:hint="eastAsia" w:ascii="Arial" w:hAnsi="Arial" w:eastAsia="仿宋_GB2312" w:cs="Arial"/>
          <w:sz w:val="32"/>
          <w:szCs w:val="32"/>
          <w:lang w:eastAsia="zh-CN"/>
        </w:rPr>
        <w:t>、积极开展了非遗“六进”活动</w:t>
      </w:r>
    </w:p>
    <w:p w14:paraId="46F1C34D">
      <w:pPr>
        <w:pStyle w:val="4"/>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2</w:t>
      </w:r>
      <w:r>
        <w:rPr>
          <w:rFonts w:hint="eastAsia" w:ascii="Arial" w:hAnsi="Arial" w:eastAsia="仿宋_GB2312" w:cs="Arial"/>
          <w:sz w:val="32"/>
          <w:szCs w:val="32"/>
          <w:lang w:eastAsia="zh-CN"/>
        </w:rPr>
        <w:t>、开展长乐抬阁故事会化妆传承培训班</w:t>
      </w:r>
    </w:p>
    <w:p w14:paraId="5AF6F9BA">
      <w:pPr>
        <w:pStyle w:val="4"/>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3</w:t>
      </w:r>
      <w:r>
        <w:rPr>
          <w:rFonts w:hint="eastAsia" w:ascii="Arial" w:hAnsi="Arial" w:eastAsia="仿宋_GB2312" w:cs="Arial"/>
          <w:sz w:val="32"/>
          <w:szCs w:val="32"/>
          <w:lang w:eastAsia="zh-CN"/>
        </w:rPr>
        <w:t>、举办“蓝墨水”文化大讲堂之非遗交流展示活动</w:t>
      </w:r>
    </w:p>
    <w:p w14:paraId="15073BD2">
      <w:pPr>
        <w:pStyle w:val="4"/>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4</w:t>
      </w:r>
      <w:r>
        <w:rPr>
          <w:rFonts w:hint="eastAsia" w:ascii="Arial" w:hAnsi="Arial" w:eastAsia="仿宋_GB2312" w:cs="Arial"/>
          <w:sz w:val="32"/>
          <w:szCs w:val="32"/>
          <w:lang w:eastAsia="zh-CN"/>
        </w:rPr>
        <w:t>、举办</w:t>
      </w:r>
      <w:r>
        <w:rPr>
          <w:rFonts w:ascii="Arial" w:hAnsi="Arial" w:eastAsia="仿宋_GB2312" w:cs="Arial"/>
          <w:sz w:val="32"/>
          <w:szCs w:val="32"/>
          <w:lang w:eastAsia="zh-CN"/>
        </w:rPr>
        <w:t>2024</w:t>
      </w:r>
      <w:r>
        <w:rPr>
          <w:rFonts w:hint="eastAsia" w:ascii="Arial" w:hAnsi="Arial" w:eastAsia="仿宋_GB2312" w:cs="Arial"/>
          <w:sz w:val="32"/>
          <w:szCs w:val="32"/>
          <w:lang w:eastAsia="zh-CN"/>
        </w:rPr>
        <w:t>年岳阳市“文化和自然遗产日”宣传展示展演活动</w:t>
      </w:r>
    </w:p>
    <w:p w14:paraId="5F756803">
      <w:pPr>
        <w:pStyle w:val="4"/>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5</w:t>
      </w:r>
      <w:r>
        <w:rPr>
          <w:rFonts w:hint="eastAsia" w:ascii="Arial" w:hAnsi="Arial" w:eastAsia="仿宋_GB2312" w:cs="Arial"/>
          <w:sz w:val="32"/>
          <w:szCs w:val="32"/>
          <w:lang w:eastAsia="zh-CN"/>
        </w:rPr>
        <w:t>、拍摄了汨罗首部文旅微短剧《非遗汨语</w:t>
      </w:r>
      <w:r>
        <w:rPr>
          <w:rFonts w:ascii="Arial" w:hAnsi="Arial" w:eastAsia="仿宋_GB2312" w:cs="Arial"/>
          <w:sz w:val="32"/>
          <w:szCs w:val="32"/>
          <w:lang w:eastAsia="zh-CN"/>
        </w:rPr>
        <w:t xml:space="preserve"> </w:t>
      </w:r>
      <w:r>
        <w:rPr>
          <w:rFonts w:hint="eastAsia" w:ascii="Arial" w:hAnsi="Arial" w:eastAsia="仿宋_GB2312" w:cs="Arial"/>
          <w:sz w:val="32"/>
          <w:szCs w:val="32"/>
          <w:lang w:eastAsia="zh-CN"/>
        </w:rPr>
        <w:t>端午秘事》（共</w:t>
      </w:r>
      <w:r>
        <w:rPr>
          <w:rFonts w:ascii="Arial" w:hAnsi="Arial" w:eastAsia="仿宋_GB2312" w:cs="Arial"/>
          <w:sz w:val="32"/>
          <w:szCs w:val="32"/>
          <w:lang w:eastAsia="zh-CN"/>
        </w:rPr>
        <w:t>6</w:t>
      </w:r>
      <w:r>
        <w:rPr>
          <w:rFonts w:hint="eastAsia" w:ascii="Arial" w:hAnsi="Arial" w:eastAsia="仿宋_GB2312" w:cs="Arial"/>
          <w:sz w:val="32"/>
          <w:szCs w:val="32"/>
          <w:lang w:eastAsia="zh-CN"/>
        </w:rPr>
        <w:t>集）。</w:t>
      </w:r>
    </w:p>
    <w:p w14:paraId="79E83C92">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2024年度我单位努力做好项目资金预算收入、支出以及管理工作，将预算及时公开到相关的信息网络平台，并在执行过程中积极对执行情况进行监控，对项目预算的资金进行全方位的监督和管理，使每一笔资金都能起到最大的使用效益。结合我单位实际情况合理分配资金、提升资金的产出效果、节约成本与资源、提高项目资金的使用效率的目的。在项目资金支出绩效方面都按规定严格执行，合理安排支出，使项目资金发挥出最大的效益。</w:t>
      </w:r>
    </w:p>
    <w:p w14:paraId="0F0FB0D1">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0C061134">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按照项目申报书上提供的项目绩效目标相关信息，我单位组织相关人员，对项目资金投入情况、绩效目标完成情况、偏离绩效目标的原因和下一步改进措施进行了分析。</w:t>
      </w:r>
    </w:p>
    <w:p w14:paraId="5D8800B9">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32CEA59C">
      <w:pPr>
        <w:kinsoku/>
        <w:autoSpaceDE/>
        <w:autoSpaceDN/>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1.积极开展了非遗“六进”活动。</w:t>
      </w:r>
      <w:r>
        <w:rPr>
          <w:rFonts w:hint="eastAsia" w:ascii="仿宋_GB2312" w:hAnsi="仿宋_GB2312" w:eastAsia="仿宋_GB2312" w:cs="仿宋_GB2312"/>
          <w:color w:val="auto"/>
          <w:kern w:val="2"/>
          <w:sz w:val="32"/>
          <w:szCs w:val="32"/>
          <w:shd w:val="clear" w:color="auto" w:fill="FFFFFF"/>
          <w:lang w:eastAsia="zh-CN"/>
        </w:rPr>
        <w:t>先后走进屈子文化园、湖南开放大学、长乐镇中心小学、省级森林公园神鼎山景区、长乐中学、青狮学校、汨罗市敬老院等地，开展了“非遗进景区”“非遗进校园”等“六进”活动。</w:t>
      </w:r>
    </w:p>
    <w:p w14:paraId="3CBAB988">
      <w:pPr>
        <w:kinsoku/>
        <w:autoSpaceDE/>
        <w:autoSpaceDN/>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2.我馆围绕“到群众需要的地方去”这一鲜明主题，在长乐故事小镇组织开展“锦锈湘村”学雷锋月文旅志愿服务走进乡村旅游目的地活动——长乐抬阁故事会化妆传承培训班。汨罗市文化馆委派10余名专业化妆文化志愿者，对2024年“湘当有味在长乐·千年传承看抬阁”汨罗市长乐镇第十届民间文化旅游节暨长乐抬阁故事会巡游参演人员进行了培训辅导和现场化妆。本次培训以戏曲化妆为主，据不完全统计，共计培训学员近50人次，为长乐抬阁故事会参演人员化妆近千人次。</w:t>
      </w:r>
    </w:p>
    <w:p w14:paraId="3B5C3274">
      <w:pPr>
        <w:kinsoku/>
        <w:autoSpaceDE/>
        <w:autoSpaceDN/>
        <w:adjustRightInd/>
        <w:snapToGrid/>
        <w:spacing w:line="580" w:lineRule="exact"/>
        <w:ind w:firstLine="640" w:firstLineChars="200"/>
        <w:jc w:val="both"/>
        <w:textAlignment w:val="auto"/>
        <w:rPr>
          <w:rFonts w:hint="eastAsia" w:ascii="仿宋_GB2312" w:hAnsi="仿宋_GB2312" w:eastAsia="仿宋_GB2312" w:cs="仿宋_GB2312"/>
          <w:color w:val="191919"/>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3.</w:t>
      </w:r>
      <w:r>
        <w:rPr>
          <w:rFonts w:hint="eastAsia" w:ascii="仿宋_GB2312" w:hAnsi="仿宋_GB2312" w:eastAsia="仿宋_GB2312" w:cs="仿宋_GB2312"/>
          <w:color w:val="191919"/>
          <w:sz w:val="32"/>
          <w:szCs w:val="32"/>
          <w:shd w:val="clear" w:color="auto" w:fill="FFFFFF"/>
          <w:lang w:eastAsia="zh-CN"/>
        </w:rPr>
        <w:t>.</w:t>
      </w:r>
      <w:r>
        <w:rPr>
          <w:rFonts w:ascii="仿宋_GB2312" w:hAnsi="仿宋_GB2312" w:eastAsia="仿宋_GB2312" w:cs="仿宋_GB2312"/>
          <w:color w:val="191919"/>
          <w:sz w:val="32"/>
          <w:szCs w:val="32"/>
          <w:shd w:val="clear" w:color="auto" w:fill="FFFFFF"/>
          <w:lang w:eastAsia="zh-CN"/>
        </w:rPr>
        <w:t>在省级森林公园神鼎山景区，</w:t>
      </w:r>
      <w:r>
        <w:rPr>
          <w:rFonts w:hint="eastAsia" w:ascii="仿宋_GB2312" w:hAnsi="仿宋_GB2312" w:eastAsia="仿宋_GB2312" w:cs="仿宋_GB2312"/>
          <w:color w:val="191919"/>
          <w:sz w:val="32"/>
          <w:szCs w:val="32"/>
          <w:shd w:val="clear" w:color="auto" w:fill="FFFFFF"/>
          <w:lang w:eastAsia="zh-CN"/>
        </w:rPr>
        <w:t>举办了</w:t>
      </w:r>
      <w:r>
        <w:rPr>
          <w:rFonts w:ascii="仿宋_GB2312" w:hAnsi="仿宋_GB2312" w:eastAsia="仿宋_GB2312" w:cs="仿宋_GB2312"/>
          <w:color w:val="191919"/>
          <w:sz w:val="32"/>
          <w:szCs w:val="32"/>
          <w:shd w:val="clear" w:color="auto" w:fill="FFFFFF"/>
          <w:lang w:eastAsia="zh-CN"/>
        </w:rPr>
        <w:t>“‘蓝墨水’文化大讲堂”之 2024年全市基层文化干部培训班(第一期)暨“相约神鼎·遇见非遗”非遗交流展示活动</w:t>
      </w:r>
      <w:r>
        <w:rPr>
          <w:rFonts w:hint="eastAsia" w:ascii="仿宋_GB2312" w:hAnsi="仿宋_GB2312" w:eastAsia="仿宋_GB2312" w:cs="仿宋_GB2312"/>
          <w:color w:val="191919"/>
          <w:sz w:val="32"/>
          <w:szCs w:val="32"/>
          <w:shd w:val="clear" w:color="auto" w:fill="FFFFFF"/>
          <w:lang w:eastAsia="zh-CN"/>
        </w:rPr>
        <w:t>，</w:t>
      </w:r>
      <w:r>
        <w:rPr>
          <w:rFonts w:ascii="仿宋_GB2312" w:hAnsi="仿宋_GB2312" w:eastAsia="仿宋_GB2312" w:cs="仿宋_GB2312"/>
          <w:color w:val="191919"/>
          <w:sz w:val="32"/>
          <w:szCs w:val="32"/>
          <w:shd w:val="clear" w:color="auto" w:fill="FFFFFF"/>
          <w:lang w:eastAsia="zh-CN"/>
        </w:rPr>
        <w:t>汨罗全体非遗传承人首次齐聚“深造”。</w:t>
      </w:r>
    </w:p>
    <w:p w14:paraId="101A45D3">
      <w:pPr>
        <w:widowControl w:val="0"/>
        <w:kinsoku/>
        <w:autoSpaceDE/>
        <w:autoSpaceDN/>
        <w:adjustRightInd/>
        <w:snapToGrid/>
        <w:spacing w:line="580" w:lineRule="exact"/>
        <w:ind w:firstLine="640" w:firstLineChars="200"/>
        <w:jc w:val="both"/>
        <w:textAlignment w:val="auto"/>
        <w:rPr>
          <w:rFonts w:hint="eastAsia" w:ascii="仿宋_GB2312" w:hAnsi="仿宋_GB2312" w:eastAsia="仿宋_GB2312" w:cs="仿宋_GB2312"/>
          <w:color w:val="191919"/>
          <w:kern w:val="2"/>
          <w:sz w:val="32"/>
          <w:szCs w:val="32"/>
          <w:shd w:val="clear" w:color="auto" w:fill="FFFFFF"/>
          <w:lang w:eastAsia="zh-CN"/>
        </w:rPr>
      </w:pPr>
      <w:r>
        <w:rPr>
          <w:rFonts w:hint="eastAsia" w:ascii="仿宋_GB2312" w:hAnsi="仿宋_GB2312" w:eastAsia="仿宋_GB2312" w:cs="仿宋_GB2312"/>
          <w:color w:val="191919"/>
          <w:kern w:val="2"/>
          <w:sz w:val="32"/>
          <w:szCs w:val="32"/>
          <w:shd w:val="clear" w:color="auto" w:fill="FFFFFF"/>
          <w:lang w:eastAsia="zh-CN"/>
        </w:rPr>
        <w:t>4.在全国第19个“文化和自然遗产日”之际，6月8日-10日，在汨罗市屈子文化园举办了2024年岳阳市“文化和自</w:t>
      </w:r>
      <w:r>
        <w:rPr>
          <w:rFonts w:hint="eastAsia" w:ascii="仿宋_GB2312" w:hAnsi="仿宋_GB2312" w:eastAsia="仿宋_GB2312" w:cs="仿宋_GB2312"/>
          <w:color w:val="auto"/>
          <w:spacing w:val="15"/>
          <w:sz w:val="32"/>
          <w:szCs w:val="32"/>
          <w:shd w:val="clear" w:color="auto" w:fill="FFFFFF"/>
          <w:lang w:eastAsia="zh-CN"/>
        </w:rPr>
        <w:t>然遗产</w:t>
      </w:r>
      <w:r>
        <w:rPr>
          <w:rFonts w:hint="eastAsia" w:ascii="仿宋_GB2312" w:hAnsi="仿宋_GB2312" w:eastAsia="仿宋_GB2312" w:cs="仿宋_GB2312"/>
          <w:color w:val="191919"/>
          <w:kern w:val="2"/>
          <w:sz w:val="32"/>
          <w:szCs w:val="32"/>
          <w:shd w:val="clear" w:color="auto" w:fill="FFFFFF"/>
          <w:lang w:eastAsia="zh-CN"/>
        </w:rPr>
        <w:t>日”宣传展示展演活动，集中展示展演了汨罗花鼓戏、打倡、巴陵戏、踩高跷、岳州窑、岳阳剪纸、长乐甜酒、汨罗香囊、牛角粽子制作等34个省内优秀非遗项目，游客在观展、体验中深度感受非遗之美。</w:t>
      </w:r>
    </w:p>
    <w:p w14:paraId="6ACE92CF">
      <w:pPr>
        <w:kinsoku/>
        <w:autoSpaceDE/>
        <w:autoSpaceDN/>
        <w:adjustRightInd/>
        <w:snapToGrid/>
        <w:spacing w:line="580" w:lineRule="exact"/>
        <w:ind w:firstLine="640" w:firstLineChars="200"/>
        <w:jc w:val="both"/>
        <w:textAlignment w:val="auto"/>
        <w:rPr>
          <w:rFonts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5.</w:t>
      </w:r>
      <w:r>
        <w:rPr>
          <w:rFonts w:hint="eastAsia" w:ascii="仿宋_GB2312" w:hAnsi="仿宋_GB2312" w:eastAsia="仿宋_GB2312" w:cs="仿宋_GB2312"/>
          <w:sz w:val="32"/>
          <w:szCs w:val="32"/>
          <w:lang w:eastAsia="zh-CN"/>
        </w:rPr>
        <w:t xml:space="preserve"> 拍摄了汨罗首部文旅微短剧《非遗汨语 端午秘事》（共6集)，该剧自6月端午节上线以来，登陆抖音、视频号、腾讯视</w:t>
      </w:r>
      <w:r>
        <w:rPr>
          <w:rFonts w:hint="eastAsia" w:ascii="仿宋_GB2312" w:hAnsi="仿宋_GB2312" w:eastAsia="仿宋_GB2312" w:cs="仿宋_GB2312"/>
          <w:color w:val="191919"/>
          <w:kern w:val="2"/>
          <w:sz w:val="32"/>
          <w:szCs w:val="32"/>
          <w:shd w:val="clear" w:color="auto" w:fill="FFFFFF"/>
          <w:lang w:eastAsia="zh-CN"/>
        </w:rPr>
        <w:t>频、爱奇艺、b站、小红书等十余个平台，累计播放量破120万，其中：拦音播放量超65万，1000多人将本剧本分享给了亲朋好友；视频号播放量超过45万，收获近2500个点赞和超过1700人的“喜欢”。</w:t>
      </w:r>
    </w:p>
    <w:p w14:paraId="7E73DC01">
      <w:pPr>
        <w:spacing w:line="560" w:lineRule="exact"/>
        <w:ind w:firstLine="640" w:firstLineChars="200"/>
        <w:outlineLvl w:val="0"/>
        <w:rPr>
          <w:rFonts w:ascii="黑体" w:hAnsi="黑体" w:eastAsia="黑体" w:cs="黑体"/>
          <w:b/>
          <w:bCs/>
          <w:spacing w:val="-15"/>
          <w:sz w:val="31"/>
          <w:szCs w:val="31"/>
          <w:lang w:eastAsia="zh-CN"/>
        </w:rPr>
      </w:pPr>
      <w:r>
        <w:rPr>
          <w:rFonts w:hint="eastAsia" w:ascii="Times New Roman" w:hAnsi="Times New Roman" w:eastAsia="仿宋_GB2312" w:cs="仿宋_GB2312"/>
          <w:sz w:val="32"/>
          <w:szCs w:val="32"/>
          <w:lang w:eastAsia="zh-CN"/>
        </w:rPr>
        <w:t>对照项目绩效目标申报表的内容，本年度我单位专项资金——文化创作与保护支出目标绩效完成情况良好。</w:t>
      </w:r>
    </w:p>
    <w:p w14:paraId="68A9F86E">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14:paraId="77E5BBE3">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14:paraId="6D567AE6">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服务对象满意度指标达到以下目标：经口头询问采访，活动展演</w:t>
      </w:r>
    </w:p>
    <w:p w14:paraId="46D9D3ED">
      <w:pPr>
        <w:spacing w:line="600" w:lineRule="exact"/>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展示现场观众满意度大于95%。</w:t>
      </w:r>
    </w:p>
    <w:p w14:paraId="09C77697">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(二)项目执行过程情况</w:t>
      </w:r>
    </w:p>
    <w:p w14:paraId="0B9130BD">
      <w:pPr>
        <w:spacing w:line="560" w:lineRule="exact"/>
        <w:ind w:firstLine="640" w:firstLineChars="200"/>
        <w:outlineLvl w:val="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xml:space="preserve"> 经济成本指标达到以下目标：控制成本，严格按预算指标进行。</w:t>
      </w:r>
    </w:p>
    <w:p w14:paraId="7CB50319">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(三)项目支出产出情况</w:t>
      </w:r>
    </w:p>
    <w:p w14:paraId="392D4E00">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1、数量指标达到以下目标：拍摄汨罗首部文旅微短剧《非遗汨语</w:t>
      </w:r>
      <w:r>
        <w:rPr>
          <w:rFonts w:ascii="Times New Roman" w:hAnsi="Times New Roman" w:eastAsia="仿宋_GB2312" w:cs="仿宋_GB2312"/>
          <w:sz w:val="32"/>
          <w:szCs w:val="32"/>
          <w:lang w:eastAsia="zh-CN"/>
        </w:rPr>
        <w:t xml:space="preserve"> </w:t>
      </w:r>
      <w:r>
        <w:rPr>
          <w:rFonts w:hint="eastAsia" w:ascii="Times New Roman" w:hAnsi="Times New Roman" w:eastAsia="仿宋_GB2312" w:cs="仿宋_GB2312"/>
          <w:sz w:val="32"/>
          <w:szCs w:val="32"/>
          <w:lang w:eastAsia="zh-CN"/>
        </w:rPr>
        <w:t>端午秘事》。</w:t>
      </w:r>
    </w:p>
    <w:p w14:paraId="748EB135">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2、时效指标达到以下目标：按规定时间申报。</w:t>
      </w:r>
    </w:p>
    <w:p w14:paraId="3E24967B">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(四)项目支出效益情况</w:t>
      </w:r>
    </w:p>
    <w:p w14:paraId="200FD8CB">
      <w:pPr>
        <w:spacing w:line="56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1、经济效益指标达到以下目标：通过新闻报道对非遗新闻事件</w:t>
      </w:r>
    </w:p>
    <w:p w14:paraId="2BAD33A4">
      <w:pPr>
        <w:spacing w:line="560" w:lineRule="exact"/>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的宣传，广泛引起人们对非遗项目的兴趣，从而推动非遗市场经济的发展。</w:t>
      </w:r>
    </w:p>
    <w:p w14:paraId="0B53E337">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2、社会效益指标达到以下目标：经随机对群众口头询问或采访，被访人员对汨罗市非遗项目了解比率比往期增长5%。</w:t>
      </w:r>
    </w:p>
    <w:p w14:paraId="4B84CBBF">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3、生态效益指标达到以下目标：生态环境状况有所改善。</w:t>
      </w:r>
    </w:p>
    <w:p w14:paraId="60A7121E">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4、可持续影响指标达到以下目标：通过不定时开展各类非遗活动，对非遗保护传承的氛围获得长期影响。</w:t>
      </w:r>
    </w:p>
    <w:p w14:paraId="34588554">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74CE2FBF">
      <w:pPr>
        <w:pStyle w:val="6"/>
        <w:spacing w:line="560" w:lineRule="exact"/>
        <w:ind w:left="0" w:leftChars="0" w:firstLine="640" w:firstLineChars="200"/>
        <w:rPr>
          <w:rFonts w:ascii="Arial" w:hAnsi="Arial" w:eastAsia="仿宋_GB2312"/>
          <w:sz w:val="32"/>
          <w:szCs w:val="32"/>
          <w:lang w:eastAsia="zh-CN"/>
        </w:rPr>
      </w:pPr>
      <w:r>
        <w:rPr>
          <w:rFonts w:hint="eastAsia" w:ascii="Arial" w:hAnsi="Arial" w:eastAsia="仿宋_GB2312"/>
          <w:sz w:val="32"/>
          <w:szCs w:val="32"/>
          <w:lang w:eastAsia="zh-CN"/>
        </w:rPr>
        <w:t>资金下达后，我单位严格按照《专项资金管理办法》，对专项资金的收支设专账记录，以保障单位实现绩效目标、提高预算执行效率、提升资金使用效益，并及时发现纠正绩效运行中存在的问题，对绩效监控中发现的绩效目标执行偏差和管理漏洞，及时采取有针对性的措施予以纠正，不断改进和加强预算绩效管理，确保绩效目标全面、如期完成。</w:t>
      </w:r>
    </w:p>
    <w:p w14:paraId="370F7A38">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14:paraId="763D303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无。</w:t>
      </w:r>
    </w:p>
    <w:p w14:paraId="273955C0">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14:paraId="12C34B03">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无。</w:t>
      </w:r>
    </w:p>
    <w:p w14:paraId="2FC85C3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bCs/>
          <w:spacing w:val="-15"/>
          <w:sz w:val="31"/>
          <w:szCs w:val="31"/>
          <w:lang w:eastAsia="zh-CN"/>
        </w:rPr>
        <w:sectPr>
          <w:footerReference r:id="rId15" w:type="default"/>
          <w:pgSz w:w="11900" w:h="16820"/>
          <w:pgMar w:top="1755" w:right="1227" w:bottom="1485" w:left="1011" w:header="0" w:footer="919" w:gutter="0"/>
          <w:cols w:space="720" w:num="1"/>
        </w:sectPr>
      </w:pPr>
    </w:p>
    <w:p w14:paraId="52923D6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16"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Microsoft YaHei 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 w:name="方正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7"/>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B062A">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34834">
    <w:pPr>
      <w:spacing w:line="177" w:lineRule="auto"/>
      <w:ind w:left="274"/>
      <w:rPr>
        <w:rFonts w:ascii="宋体" w:hAnsi="宋体" w:eastAsia="宋体" w:cs="宋体"/>
        <w:sz w:val="31"/>
        <w:szCs w:val="3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7"/>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7"/>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6454"/>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91600D2">
        <w:pPr>
          <w:pStyle w:val="7"/>
          <w:jc w:val="right"/>
          <w:rPr>
            <w:rFonts w:asciiTheme="minorEastAsia" w:hAnsiTheme="minorEastAsia" w:eastAsiaTheme="minorEastAsia"/>
            <w:kern w:val="0"/>
          </w:rPr>
        </w:pPr>
      </w:p>
    </w:sdtContent>
  </w:sdt>
  <w:p w14:paraId="66A99711">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9793"/>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B2090A6">
        <w:pPr>
          <w:pStyle w:val="7"/>
          <w:jc w:val="right"/>
          <w:rPr>
            <w:rFonts w:asciiTheme="minorEastAsia" w:hAnsiTheme="minorEastAsia" w:eastAsiaTheme="minorEastAsia"/>
            <w:kern w:val="0"/>
          </w:rPr>
        </w:pPr>
      </w:p>
    </w:sdtContent>
  </w:sdt>
  <w:p w14:paraId="51DD51B6">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7"/>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759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4DC054E">
        <w:pPr>
          <w:pStyle w:val="7"/>
          <w:jc w:val="right"/>
          <w:rPr>
            <w:rFonts w:asciiTheme="minorEastAsia" w:hAnsiTheme="minorEastAsia" w:eastAsiaTheme="minorEastAsia"/>
            <w:kern w:val="0"/>
          </w:rPr>
        </w:pPr>
      </w:p>
    </w:sdtContent>
  </w:sdt>
  <w:p w14:paraId="01FD9279">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854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7C35BA">
        <w:pPr>
          <w:pStyle w:val="7"/>
          <w:jc w:val="right"/>
          <w:rPr>
            <w:rFonts w:asciiTheme="minorEastAsia" w:hAnsiTheme="minorEastAsia" w:eastAsiaTheme="minorEastAsia"/>
            <w:kern w:val="0"/>
          </w:rPr>
        </w:pPr>
      </w:p>
    </w:sdtContent>
  </w:sdt>
  <w:p w14:paraId="02A970BD">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458F0">
    <w:pPr>
      <w:spacing w:before="1" w:line="177" w:lineRule="auto"/>
      <w:jc w:val="right"/>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E2D1F">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DB77A"/>
    <w:multiLevelType w:val="singleLevel"/>
    <w:tmpl w:val="838DB77A"/>
    <w:lvl w:ilvl="0" w:tentative="0">
      <w:start w:val="2"/>
      <w:numFmt w:val="decimal"/>
      <w:suff w:val="nothing"/>
      <w:lvlText w:val="（%1）"/>
      <w:lvlJc w:val="left"/>
    </w:lvl>
  </w:abstractNum>
  <w:abstractNum w:abstractNumId="1">
    <w:nsid w:val="879B1703"/>
    <w:multiLevelType w:val="singleLevel"/>
    <w:tmpl w:val="879B1703"/>
    <w:lvl w:ilvl="0" w:tentative="0">
      <w:start w:val="2"/>
      <w:numFmt w:val="decimal"/>
      <w:lvlText w:val="%1."/>
      <w:lvlJc w:val="left"/>
      <w:pPr>
        <w:tabs>
          <w:tab w:val="left" w:pos="312"/>
        </w:tabs>
      </w:pPr>
    </w:lvl>
  </w:abstractNum>
  <w:abstractNum w:abstractNumId="2">
    <w:nsid w:val="96BF8241"/>
    <w:multiLevelType w:val="singleLevel"/>
    <w:tmpl w:val="96BF8241"/>
    <w:lvl w:ilvl="0" w:tentative="0">
      <w:start w:val="4"/>
      <w:numFmt w:val="chineseCounting"/>
      <w:suff w:val="nothing"/>
      <w:lvlText w:val="%1、"/>
      <w:lvlJc w:val="left"/>
      <w:rPr>
        <w:rFonts w:hint="eastAsia"/>
      </w:rPr>
    </w:lvl>
  </w:abstractNum>
  <w:abstractNum w:abstractNumId="3">
    <w:nsid w:val="A374B641"/>
    <w:multiLevelType w:val="singleLevel"/>
    <w:tmpl w:val="A374B641"/>
    <w:lvl w:ilvl="0" w:tentative="0">
      <w:start w:val="1"/>
      <w:numFmt w:val="decimal"/>
      <w:suff w:val="nothing"/>
      <w:lvlText w:val="%1、"/>
      <w:lvlJc w:val="left"/>
    </w:lvl>
  </w:abstractNum>
  <w:abstractNum w:abstractNumId="4">
    <w:nsid w:val="A904DA55"/>
    <w:multiLevelType w:val="singleLevel"/>
    <w:tmpl w:val="A904DA55"/>
    <w:lvl w:ilvl="0" w:tentative="0">
      <w:start w:val="2"/>
      <w:numFmt w:val="chineseCounting"/>
      <w:suff w:val="nothing"/>
      <w:lvlText w:val="（%1）"/>
      <w:lvlJc w:val="left"/>
      <w:rPr>
        <w:rFonts w:hint="eastAsia"/>
      </w:rPr>
    </w:lvl>
  </w:abstractNum>
  <w:abstractNum w:abstractNumId="5">
    <w:nsid w:val="AB4E9B39"/>
    <w:multiLevelType w:val="singleLevel"/>
    <w:tmpl w:val="AB4E9B39"/>
    <w:lvl w:ilvl="0" w:tentative="0">
      <w:start w:val="3"/>
      <w:numFmt w:val="chineseCounting"/>
      <w:suff w:val="nothing"/>
      <w:lvlText w:val="（%1）"/>
      <w:lvlJc w:val="left"/>
      <w:rPr>
        <w:rFonts w:hint="eastAsia"/>
      </w:rPr>
    </w:lvl>
  </w:abstractNum>
  <w:abstractNum w:abstractNumId="6">
    <w:nsid w:val="AD84B811"/>
    <w:multiLevelType w:val="singleLevel"/>
    <w:tmpl w:val="AD84B811"/>
    <w:lvl w:ilvl="0" w:tentative="0">
      <w:start w:val="7"/>
      <w:numFmt w:val="chineseCounting"/>
      <w:suff w:val="nothing"/>
      <w:lvlText w:val="%1、"/>
      <w:lvlJc w:val="left"/>
      <w:rPr>
        <w:rFonts w:hint="eastAsia"/>
      </w:rPr>
    </w:lvl>
  </w:abstractNum>
  <w:abstractNum w:abstractNumId="7">
    <w:nsid w:val="B30CF233"/>
    <w:multiLevelType w:val="singleLevel"/>
    <w:tmpl w:val="B30CF233"/>
    <w:lvl w:ilvl="0" w:tentative="0">
      <w:start w:val="1"/>
      <w:numFmt w:val="decimal"/>
      <w:suff w:val="nothing"/>
      <w:lvlText w:val="%1、"/>
      <w:lvlJc w:val="left"/>
      <w:rPr>
        <w:rFonts w:hint="default"/>
        <w:sz w:val="32"/>
        <w:szCs w:val="32"/>
      </w:rPr>
    </w:lvl>
  </w:abstractNum>
  <w:abstractNum w:abstractNumId="8">
    <w:nsid w:val="BC93D004"/>
    <w:multiLevelType w:val="singleLevel"/>
    <w:tmpl w:val="BC93D004"/>
    <w:lvl w:ilvl="0" w:tentative="0">
      <w:start w:val="1"/>
      <w:numFmt w:val="chineseCounting"/>
      <w:suff w:val="nothing"/>
      <w:lvlText w:val="（%1）"/>
      <w:lvlJc w:val="left"/>
      <w:rPr>
        <w:rFonts w:hint="eastAsia"/>
      </w:rPr>
    </w:lvl>
  </w:abstractNum>
  <w:abstractNum w:abstractNumId="9">
    <w:nsid w:val="CFA5AC25"/>
    <w:multiLevelType w:val="singleLevel"/>
    <w:tmpl w:val="CFA5AC25"/>
    <w:lvl w:ilvl="0" w:tentative="0">
      <w:start w:val="2"/>
      <w:numFmt w:val="chineseCounting"/>
      <w:suff w:val="nothing"/>
      <w:lvlText w:val="%1、"/>
      <w:lvlJc w:val="left"/>
      <w:rPr>
        <w:rFonts w:hint="eastAsia"/>
      </w:rPr>
    </w:lvl>
  </w:abstractNum>
  <w:abstractNum w:abstractNumId="10">
    <w:nsid w:val="D16C8756"/>
    <w:multiLevelType w:val="singleLevel"/>
    <w:tmpl w:val="D16C8756"/>
    <w:lvl w:ilvl="0" w:tentative="0">
      <w:start w:val="4"/>
      <w:numFmt w:val="chineseCounting"/>
      <w:suff w:val="nothing"/>
      <w:lvlText w:val="%1、"/>
      <w:lvlJc w:val="left"/>
      <w:rPr>
        <w:rFonts w:hint="eastAsia"/>
      </w:rPr>
    </w:lvl>
  </w:abstractNum>
  <w:abstractNum w:abstractNumId="11">
    <w:nsid w:val="DE19CCF5"/>
    <w:multiLevelType w:val="singleLevel"/>
    <w:tmpl w:val="DE19CCF5"/>
    <w:lvl w:ilvl="0" w:tentative="0">
      <w:start w:val="2"/>
      <w:numFmt w:val="chineseCounting"/>
      <w:lvlText w:val="(%1)"/>
      <w:lvlJc w:val="left"/>
      <w:pPr>
        <w:tabs>
          <w:tab w:val="left" w:pos="312"/>
        </w:tabs>
      </w:pPr>
      <w:rPr>
        <w:rFonts w:hint="eastAsia"/>
      </w:rPr>
    </w:lvl>
  </w:abstractNum>
  <w:abstractNum w:abstractNumId="12">
    <w:nsid w:val="F7E1587F"/>
    <w:multiLevelType w:val="singleLevel"/>
    <w:tmpl w:val="F7E1587F"/>
    <w:lvl w:ilvl="0" w:tentative="0">
      <w:start w:val="2"/>
      <w:numFmt w:val="chineseCounting"/>
      <w:suff w:val="nothing"/>
      <w:lvlText w:val="（%1）"/>
      <w:lvlJc w:val="left"/>
      <w:rPr>
        <w:rFonts w:hint="eastAsia"/>
      </w:rPr>
    </w:lvl>
  </w:abstractNum>
  <w:abstractNum w:abstractNumId="13">
    <w:nsid w:val="0D022DEC"/>
    <w:multiLevelType w:val="singleLevel"/>
    <w:tmpl w:val="0D022DEC"/>
    <w:lvl w:ilvl="0" w:tentative="0">
      <w:start w:val="2"/>
      <w:numFmt w:val="decimal"/>
      <w:lvlText w:val="%1."/>
      <w:lvlJc w:val="left"/>
      <w:pPr>
        <w:tabs>
          <w:tab w:val="left" w:pos="312"/>
        </w:tabs>
      </w:pPr>
    </w:lvl>
  </w:abstractNum>
  <w:abstractNum w:abstractNumId="14">
    <w:nsid w:val="18A23EA7"/>
    <w:multiLevelType w:val="singleLevel"/>
    <w:tmpl w:val="18A23EA7"/>
    <w:lvl w:ilvl="0" w:tentative="0">
      <w:start w:val="2"/>
      <w:numFmt w:val="decimal"/>
      <w:lvlText w:val="%1."/>
      <w:lvlJc w:val="left"/>
      <w:pPr>
        <w:tabs>
          <w:tab w:val="left" w:pos="312"/>
        </w:tabs>
      </w:pPr>
    </w:lvl>
  </w:abstractNum>
  <w:abstractNum w:abstractNumId="15">
    <w:nsid w:val="415DD660"/>
    <w:multiLevelType w:val="singleLevel"/>
    <w:tmpl w:val="415DD660"/>
    <w:lvl w:ilvl="0" w:tentative="0">
      <w:start w:val="2"/>
      <w:numFmt w:val="decimal"/>
      <w:suff w:val="nothing"/>
      <w:lvlText w:val="（%1）"/>
      <w:lvlJc w:val="left"/>
    </w:lvl>
  </w:abstractNum>
  <w:abstractNum w:abstractNumId="16">
    <w:nsid w:val="5F54C73B"/>
    <w:multiLevelType w:val="singleLevel"/>
    <w:tmpl w:val="5F54C73B"/>
    <w:lvl w:ilvl="0" w:tentative="0">
      <w:start w:val="3"/>
      <w:numFmt w:val="chineseCounting"/>
      <w:suff w:val="nothing"/>
      <w:lvlText w:val="（%1）"/>
      <w:lvlJc w:val="left"/>
      <w:rPr>
        <w:rFonts w:hint="eastAsia"/>
      </w:rPr>
    </w:lvl>
  </w:abstractNum>
  <w:num w:numId="1">
    <w:abstractNumId w:val="14"/>
  </w:num>
  <w:num w:numId="2">
    <w:abstractNumId w:val="5"/>
  </w:num>
  <w:num w:numId="3">
    <w:abstractNumId w:val="2"/>
  </w:num>
  <w:num w:numId="4">
    <w:abstractNumId w:val="1"/>
  </w:num>
  <w:num w:numId="5">
    <w:abstractNumId w:val="0"/>
  </w:num>
  <w:num w:numId="6">
    <w:abstractNumId w:val="16"/>
  </w:num>
  <w:num w:numId="7">
    <w:abstractNumId w:val="7"/>
  </w:num>
  <w:num w:numId="8">
    <w:abstractNumId w:val="4"/>
  </w:num>
  <w:num w:numId="9">
    <w:abstractNumId w:val="13"/>
  </w:num>
  <w:num w:numId="10">
    <w:abstractNumId w:val="15"/>
  </w:num>
  <w:num w:numId="11">
    <w:abstractNumId w:val="11"/>
  </w:num>
  <w:num w:numId="12">
    <w:abstractNumId w:val="3"/>
  </w:num>
  <w:num w:numId="13">
    <w:abstractNumId w:val="8"/>
  </w:num>
  <w:num w:numId="14">
    <w:abstractNumId w:val="9"/>
  </w:num>
  <w:num w:numId="15">
    <w:abstractNumId w:val="12"/>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C7127C1"/>
    <w:rsid w:val="0E68228D"/>
    <w:rsid w:val="0EA6787F"/>
    <w:rsid w:val="15276E52"/>
    <w:rsid w:val="178B0954"/>
    <w:rsid w:val="19D32FBC"/>
    <w:rsid w:val="19E82D37"/>
    <w:rsid w:val="1E6A4395"/>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E3C4FFE"/>
    <w:rsid w:val="5FB623A7"/>
    <w:rsid w:val="65765737"/>
    <w:rsid w:val="69470DF5"/>
    <w:rsid w:val="6AED1528"/>
    <w:rsid w:val="6BB1387F"/>
    <w:rsid w:val="6D075A1F"/>
    <w:rsid w:val="6E3851B0"/>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spacing w:line="0" w:lineRule="atLeast"/>
      <w:ind w:firstLine="0" w:firstLineChars="0"/>
      <w:jc w:val="center"/>
      <w:outlineLvl w:val="1"/>
    </w:pPr>
    <w:rPr>
      <w:rFonts w:ascii="Times New Roman" w:hAnsi="Times New Roman"/>
      <w:sz w:val="28"/>
      <w:szCs w:val="28"/>
    </w:rPr>
  </w:style>
  <w:style w:type="paragraph" w:styleId="3">
    <w:name w:val="heading 3"/>
    <w:basedOn w:val="2"/>
    <w:next w:val="1"/>
    <w:qFormat/>
    <w:uiPriority w:val="0"/>
    <w:pPr>
      <w:spacing w:before="104" w:beforeLines="0" w:after="104" w:afterLines="0"/>
      <w:ind w:firstLine="0" w:firstLineChars="0"/>
      <w:outlineLvl w:val="2"/>
    </w:pPr>
    <w:rPr>
      <w:rFonts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仿宋" w:hAnsi="仿宋" w:eastAsia="仿宋" w:cs="仿宋"/>
      <w:sz w:val="34"/>
      <w:szCs w:val="34"/>
      <w:lang w:val="en-US" w:eastAsia="en-US" w:bidi="ar-SA"/>
    </w:rPr>
  </w:style>
  <w:style w:type="paragraph" w:styleId="5">
    <w:name w:val="Body Text Indent"/>
    <w:basedOn w:val="1"/>
    <w:unhideWhenUsed/>
    <w:qFormat/>
    <w:uiPriority w:val="0"/>
    <w:pPr>
      <w:spacing w:beforeLines="0" w:afterLines="0"/>
      <w:ind w:firstLine="640" w:firstLineChars="200"/>
    </w:pPr>
    <w:rPr>
      <w:rFonts w:hint="default"/>
      <w:sz w:val="32"/>
    </w:rPr>
  </w:style>
  <w:style w:type="paragraph" w:styleId="6">
    <w:name w:val="toc 5"/>
    <w:basedOn w:val="1"/>
    <w:next w:val="1"/>
    <w:qFormat/>
    <w:uiPriority w:val="0"/>
    <w:pPr>
      <w:ind w:left="1680" w:leftChars="800"/>
    </w:pPr>
    <w:rPr>
      <w:rFonts w:ascii="Times New Roman" w:hAnsi="Times New Roman"/>
    </w:rPr>
  </w:style>
  <w:style w:type="paragraph" w:styleId="7">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5"/>
    <w:unhideWhenUsed/>
    <w:qFormat/>
    <w:uiPriority w:val="99"/>
    <w:pPr>
      <w:spacing w:beforeLines="0" w:afterLines="0"/>
      <w:ind w:firstLine="420"/>
    </w:pPr>
    <w:rPr>
      <w:rFonts w:hint="default"/>
      <w:sz w:val="32"/>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 w:type="paragraph" w:styleId="15">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66</Pages>
  <Words>4930</Words>
  <Characters>5639</Characters>
  <TotalTime>4</TotalTime>
  <ScaleCrop>false</ScaleCrop>
  <LinksUpToDate>false</LinksUpToDate>
  <CharactersWithSpaces>5816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翁阳慧</cp:lastModifiedBy>
  <cp:lastPrinted>2024-05-21T14:05:00Z</cp:lastPrinted>
  <dcterms:modified xsi:type="dcterms:W3CDTF">2025-10-11T08:01:40Z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eyJoZGlkIjoiMjY5Y2FlMGRkMTA0ODk4ZjcwYTZiYTQ3YjUwNDc2MmMiLCJ1c2VySWQiOiIxNjM1MzM0NTk0In0=</vt:lpwstr>
  </property>
</Properties>
</file>