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bookmarkStart w:id="17" w:name="_GoBack"/>
      <w:bookmarkEnd w:id="17"/>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8"/>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65616536">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6A93D770">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年实际在职</w:t>
            </w:r>
          </w:p>
          <w:p w14:paraId="620B89A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256D16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16" w:type="dxa"/>
            <w:gridSpan w:val="2"/>
            <w:vAlign w:val="center"/>
          </w:tcPr>
          <w:p w14:paraId="4056B26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w:t>
            </w:r>
          </w:p>
        </w:tc>
        <w:tc>
          <w:tcPr>
            <w:tcW w:w="2039" w:type="dxa"/>
            <w:gridSpan w:val="2"/>
            <w:vAlign w:val="center"/>
          </w:tcPr>
          <w:p w14:paraId="1D47B16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14</w:t>
            </w:r>
          </w:p>
        </w:tc>
        <w:tc>
          <w:tcPr>
            <w:tcW w:w="1983" w:type="dxa"/>
            <w:gridSpan w:val="2"/>
            <w:vAlign w:val="center"/>
          </w:tcPr>
          <w:p w14:paraId="06F2846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93.33%</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3559BBE2">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c>
          <w:tcPr>
            <w:tcW w:w="2039" w:type="dxa"/>
            <w:gridSpan w:val="2"/>
            <w:vAlign w:val="center"/>
          </w:tcPr>
          <w:p w14:paraId="5DBAAEE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年预算数</w:t>
            </w:r>
          </w:p>
        </w:tc>
        <w:tc>
          <w:tcPr>
            <w:tcW w:w="1983" w:type="dxa"/>
            <w:gridSpan w:val="2"/>
            <w:vAlign w:val="center"/>
          </w:tcPr>
          <w:p w14:paraId="284567B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14:paraId="1C1EF02E">
            <w:pPr>
              <w:spacing w:line="240" w:lineRule="auto"/>
              <w:ind w:firstLine="420"/>
              <w:jc w:val="left"/>
              <w:rPr>
                <w:rFonts w:hint="default" w:ascii="仿宋_GB2312" w:eastAsia="仿宋_GB2312"/>
                <w:kern w:val="0"/>
                <w:lang w:val="en-US" w:eastAsia="zh-CN"/>
              </w:rPr>
            </w:pPr>
            <w:r>
              <w:rPr>
                <w:rFonts w:hint="eastAsia" w:ascii="仿宋_GB2312" w:eastAsia="仿宋_GB2312"/>
                <w:kern w:val="0"/>
                <w:lang w:val="en-US" w:eastAsia="zh-CN"/>
              </w:rPr>
              <w:t>0.11</w:t>
            </w:r>
          </w:p>
        </w:tc>
        <w:tc>
          <w:tcPr>
            <w:tcW w:w="2039" w:type="dxa"/>
            <w:gridSpan w:val="2"/>
            <w:vAlign w:val="center"/>
          </w:tcPr>
          <w:p w14:paraId="1D6514EA">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1983" w:type="dxa"/>
            <w:gridSpan w:val="2"/>
            <w:vAlign w:val="center"/>
          </w:tcPr>
          <w:p w14:paraId="7DFA648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0.06</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2BB3E60E">
            <w:pPr>
              <w:spacing w:line="240" w:lineRule="auto"/>
              <w:ind w:firstLine="420"/>
              <w:jc w:val="center"/>
              <w:rPr>
                <w:rFonts w:ascii="仿宋_GB2312" w:eastAsia="仿宋_GB2312"/>
                <w:kern w:val="0"/>
                <w:lang w:eastAsia="zh-CN"/>
              </w:rPr>
            </w:pPr>
          </w:p>
        </w:tc>
        <w:tc>
          <w:tcPr>
            <w:tcW w:w="2039" w:type="dxa"/>
            <w:gridSpan w:val="2"/>
            <w:vAlign w:val="center"/>
          </w:tcPr>
          <w:p w14:paraId="7474BB6E">
            <w:pPr>
              <w:spacing w:line="240" w:lineRule="auto"/>
              <w:ind w:firstLine="420"/>
              <w:jc w:val="center"/>
              <w:rPr>
                <w:rFonts w:ascii="仿宋_GB2312" w:eastAsia="仿宋_GB2312"/>
                <w:kern w:val="0"/>
                <w:lang w:eastAsia="zh-CN"/>
              </w:rPr>
            </w:pPr>
          </w:p>
        </w:tc>
        <w:tc>
          <w:tcPr>
            <w:tcW w:w="1983" w:type="dxa"/>
            <w:gridSpan w:val="2"/>
            <w:vAlign w:val="center"/>
          </w:tcPr>
          <w:p w14:paraId="71BD7494">
            <w:pPr>
              <w:spacing w:line="240" w:lineRule="auto"/>
              <w:ind w:firstLine="420"/>
              <w:jc w:val="center"/>
              <w:rPr>
                <w:rFonts w:ascii="仿宋_GB2312" w:eastAsia="仿宋_GB2312"/>
                <w:kern w:val="0"/>
                <w:lang w:eastAsia="zh-CN"/>
              </w:rPr>
            </w:pP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31BDC46A">
            <w:pPr>
              <w:spacing w:line="240" w:lineRule="auto"/>
              <w:ind w:firstLine="420"/>
              <w:jc w:val="center"/>
              <w:rPr>
                <w:rFonts w:ascii="仿宋_GB2312" w:eastAsia="仿宋_GB2312"/>
                <w:kern w:val="0"/>
              </w:rPr>
            </w:pPr>
          </w:p>
        </w:tc>
        <w:tc>
          <w:tcPr>
            <w:tcW w:w="2039" w:type="dxa"/>
            <w:gridSpan w:val="2"/>
            <w:vAlign w:val="center"/>
          </w:tcPr>
          <w:p w14:paraId="79420B7F">
            <w:pPr>
              <w:spacing w:line="240" w:lineRule="auto"/>
              <w:ind w:firstLine="420"/>
              <w:jc w:val="center"/>
              <w:rPr>
                <w:rFonts w:ascii="仿宋_GB2312" w:eastAsia="仿宋_GB2312"/>
                <w:kern w:val="0"/>
              </w:rPr>
            </w:pPr>
          </w:p>
        </w:tc>
        <w:tc>
          <w:tcPr>
            <w:tcW w:w="1983" w:type="dxa"/>
            <w:gridSpan w:val="2"/>
            <w:vAlign w:val="center"/>
          </w:tcPr>
          <w:p w14:paraId="0A161583">
            <w:pPr>
              <w:spacing w:line="240" w:lineRule="auto"/>
              <w:ind w:firstLine="420"/>
              <w:jc w:val="center"/>
              <w:rPr>
                <w:rFonts w:ascii="仿宋_GB2312" w:eastAsia="仿宋_GB2312"/>
                <w:kern w:val="0"/>
              </w:rPr>
            </w:pP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6581D34A">
            <w:pPr>
              <w:spacing w:line="240" w:lineRule="auto"/>
              <w:ind w:firstLine="420"/>
              <w:jc w:val="center"/>
              <w:rPr>
                <w:rFonts w:ascii="仿宋_GB2312" w:eastAsia="仿宋_GB2312"/>
                <w:kern w:val="0"/>
              </w:rPr>
            </w:pPr>
          </w:p>
        </w:tc>
        <w:tc>
          <w:tcPr>
            <w:tcW w:w="2039" w:type="dxa"/>
            <w:gridSpan w:val="2"/>
            <w:vAlign w:val="center"/>
          </w:tcPr>
          <w:p w14:paraId="4D0A1ED9">
            <w:pPr>
              <w:spacing w:line="240" w:lineRule="auto"/>
              <w:ind w:firstLine="420"/>
              <w:jc w:val="center"/>
              <w:rPr>
                <w:rFonts w:ascii="仿宋_GB2312" w:eastAsia="仿宋_GB2312"/>
                <w:kern w:val="0"/>
              </w:rPr>
            </w:pPr>
          </w:p>
        </w:tc>
        <w:tc>
          <w:tcPr>
            <w:tcW w:w="1983" w:type="dxa"/>
            <w:gridSpan w:val="2"/>
            <w:vAlign w:val="center"/>
          </w:tcPr>
          <w:p w14:paraId="5A740743">
            <w:pPr>
              <w:spacing w:line="240" w:lineRule="auto"/>
              <w:ind w:firstLine="420"/>
              <w:jc w:val="center"/>
              <w:rPr>
                <w:rFonts w:ascii="仿宋_GB2312" w:eastAsia="仿宋_GB2312"/>
                <w:kern w:val="0"/>
              </w:rPr>
            </w:pP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6F82C849">
            <w:pPr>
              <w:spacing w:line="240" w:lineRule="auto"/>
              <w:ind w:firstLine="420"/>
              <w:jc w:val="center"/>
              <w:rPr>
                <w:rFonts w:ascii="仿宋_GB2312" w:eastAsia="仿宋_GB2312"/>
                <w:kern w:val="0"/>
              </w:rPr>
            </w:pPr>
          </w:p>
        </w:tc>
        <w:tc>
          <w:tcPr>
            <w:tcW w:w="2039" w:type="dxa"/>
            <w:gridSpan w:val="2"/>
            <w:vAlign w:val="center"/>
          </w:tcPr>
          <w:p w14:paraId="402D38BC">
            <w:pPr>
              <w:spacing w:line="240" w:lineRule="auto"/>
              <w:ind w:firstLine="420"/>
              <w:jc w:val="center"/>
              <w:rPr>
                <w:rFonts w:ascii="仿宋_GB2312" w:eastAsia="仿宋_GB2312"/>
                <w:kern w:val="0"/>
              </w:rPr>
            </w:pPr>
          </w:p>
        </w:tc>
        <w:tc>
          <w:tcPr>
            <w:tcW w:w="1983" w:type="dxa"/>
            <w:gridSpan w:val="2"/>
            <w:vAlign w:val="center"/>
          </w:tcPr>
          <w:p w14:paraId="0229920A">
            <w:pPr>
              <w:spacing w:line="240" w:lineRule="auto"/>
              <w:ind w:firstLine="420"/>
              <w:jc w:val="center"/>
              <w:rPr>
                <w:rFonts w:ascii="仿宋_GB2312" w:eastAsia="仿宋_GB2312"/>
                <w:kern w:val="0"/>
              </w:rPr>
            </w:pP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14:paraId="23AA2EC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0.11</w:t>
            </w:r>
          </w:p>
        </w:tc>
        <w:tc>
          <w:tcPr>
            <w:tcW w:w="2039" w:type="dxa"/>
            <w:gridSpan w:val="2"/>
            <w:vAlign w:val="center"/>
          </w:tcPr>
          <w:p w14:paraId="672289AD">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1983" w:type="dxa"/>
            <w:gridSpan w:val="2"/>
            <w:vAlign w:val="center"/>
          </w:tcPr>
          <w:p w14:paraId="7985B4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0.06</w:t>
            </w: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6B7C6FF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394.12</w:t>
            </w:r>
          </w:p>
        </w:tc>
        <w:tc>
          <w:tcPr>
            <w:tcW w:w="2039" w:type="dxa"/>
            <w:gridSpan w:val="2"/>
            <w:vAlign w:val="center"/>
          </w:tcPr>
          <w:p w14:paraId="56A401C1">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7</w:t>
            </w:r>
          </w:p>
        </w:tc>
        <w:tc>
          <w:tcPr>
            <w:tcW w:w="1983" w:type="dxa"/>
            <w:gridSpan w:val="2"/>
            <w:vAlign w:val="center"/>
          </w:tcPr>
          <w:p w14:paraId="7E496EB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322.59</w:t>
            </w: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9F187">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5C6C607C">
            <w:pPr>
              <w:spacing w:line="240" w:lineRule="auto"/>
              <w:ind w:firstLine="420"/>
              <w:jc w:val="center"/>
              <w:rPr>
                <w:rFonts w:ascii="仿宋_GB2312" w:eastAsia="仿宋_GB2312"/>
                <w:kern w:val="0"/>
              </w:rPr>
            </w:pPr>
          </w:p>
        </w:tc>
        <w:tc>
          <w:tcPr>
            <w:tcW w:w="2039" w:type="dxa"/>
            <w:gridSpan w:val="2"/>
            <w:vAlign w:val="center"/>
          </w:tcPr>
          <w:p w14:paraId="142DDA3A">
            <w:pPr>
              <w:spacing w:line="240" w:lineRule="auto"/>
              <w:ind w:firstLine="420"/>
              <w:jc w:val="center"/>
              <w:rPr>
                <w:rFonts w:ascii="仿宋_GB2312" w:eastAsia="仿宋_GB2312"/>
                <w:kern w:val="0"/>
              </w:rPr>
            </w:pPr>
          </w:p>
        </w:tc>
        <w:tc>
          <w:tcPr>
            <w:tcW w:w="1983" w:type="dxa"/>
            <w:gridSpan w:val="2"/>
            <w:vAlign w:val="center"/>
          </w:tcPr>
          <w:p w14:paraId="2E8DC00D">
            <w:pPr>
              <w:spacing w:line="240" w:lineRule="auto"/>
              <w:ind w:firstLine="420"/>
              <w:jc w:val="center"/>
              <w:rPr>
                <w:rFonts w:ascii="仿宋_GB2312" w:eastAsia="仿宋_GB2312"/>
                <w:kern w:val="0"/>
              </w:rPr>
            </w:pP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85BAE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7757DF50">
            <w:pPr>
              <w:spacing w:line="240" w:lineRule="auto"/>
              <w:ind w:firstLine="420"/>
              <w:jc w:val="center"/>
              <w:rPr>
                <w:rFonts w:ascii="仿宋_GB2312" w:eastAsia="仿宋_GB2312"/>
                <w:kern w:val="0"/>
              </w:rPr>
            </w:pPr>
          </w:p>
        </w:tc>
        <w:tc>
          <w:tcPr>
            <w:tcW w:w="2039" w:type="dxa"/>
            <w:gridSpan w:val="2"/>
            <w:vAlign w:val="center"/>
          </w:tcPr>
          <w:p w14:paraId="31C696EB">
            <w:pPr>
              <w:spacing w:line="240" w:lineRule="auto"/>
              <w:ind w:firstLine="420"/>
              <w:jc w:val="center"/>
              <w:rPr>
                <w:rFonts w:ascii="仿宋_GB2312" w:eastAsia="仿宋_GB2312"/>
                <w:kern w:val="0"/>
              </w:rPr>
            </w:pPr>
          </w:p>
        </w:tc>
        <w:tc>
          <w:tcPr>
            <w:tcW w:w="1983" w:type="dxa"/>
            <w:gridSpan w:val="2"/>
            <w:vAlign w:val="center"/>
          </w:tcPr>
          <w:p w14:paraId="1F7D72B8">
            <w:pPr>
              <w:spacing w:line="240" w:lineRule="auto"/>
              <w:ind w:firstLine="420"/>
              <w:jc w:val="center"/>
              <w:rPr>
                <w:rFonts w:ascii="仿宋_GB2312" w:eastAsia="仿宋_GB2312"/>
                <w:kern w:val="0"/>
              </w:rPr>
            </w:pP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CFA585F">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07481D13">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14:paraId="482AEA1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394.12</w:t>
            </w:r>
          </w:p>
        </w:tc>
        <w:tc>
          <w:tcPr>
            <w:tcW w:w="2039" w:type="dxa"/>
            <w:gridSpan w:val="2"/>
            <w:vAlign w:val="center"/>
          </w:tcPr>
          <w:p w14:paraId="18F75CD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w:t>
            </w:r>
          </w:p>
        </w:tc>
        <w:tc>
          <w:tcPr>
            <w:tcW w:w="1983" w:type="dxa"/>
            <w:gridSpan w:val="2"/>
            <w:vAlign w:val="center"/>
          </w:tcPr>
          <w:p w14:paraId="4D19413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322.59</w:t>
            </w: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14:paraId="4A5B86C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60.75</w:t>
            </w:r>
          </w:p>
        </w:tc>
        <w:tc>
          <w:tcPr>
            <w:tcW w:w="2039" w:type="dxa"/>
            <w:gridSpan w:val="2"/>
            <w:vAlign w:val="center"/>
          </w:tcPr>
          <w:p w14:paraId="050E075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134.28</w:t>
            </w:r>
          </w:p>
        </w:tc>
        <w:tc>
          <w:tcPr>
            <w:tcW w:w="1983" w:type="dxa"/>
            <w:gridSpan w:val="2"/>
            <w:vAlign w:val="center"/>
          </w:tcPr>
          <w:p w14:paraId="7357305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107.75</w:t>
            </w: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14:paraId="2C631A9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3.13</w:t>
            </w:r>
          </w:p>
        </w:tc>
        <w:tc>
          <w:tcPr>
            <w:tcW w:w="2039" w:type="dxa"/>
            <w:gridSpan w:val="2"/>
            <w:vAlign w:val="center"/>
          </w:tcPr>
          <w:p w14:paraId="7BB02F1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128.96</w:t>
            </w:r>
          </w:p>
        </w:tc>
        <w:tc>
          <w:tcPr>
            <w:tcW w:w="1983" w:type="dxa"/>
            <w:gridSpan w:val="2"/>
            <w:vAlign w:val="center"/>
          </w:tcPr>
          <w:p w14:paraId="087A354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7.1</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14:paraId="7BF1871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2.36</w:t>
            </w:r>
          </w:p>
        </w:tc>
        <w:tc>
          <w:tcPr>
            <w:tcW w:w="2039" w:type="dxa"/>
            <w:gridSpan w:val="2"/>
            <w:vAlign w:val="center"/>
          </w:tcPr>
          <w:p w14:paraId="31E21FE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4.92</w:t>
            </w:r>
          </w:p>
        </w:tc>
        <w:tc>
          <w:tcPr>
            <w:tcW w:w="1983" w:type="dxa"/>
            <w:gridSpan w:val="2"/>
            <w:vAlign w:val="center"/>
          </w:tcPr>
          <w:p w14:paraId="4FD7453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6.4</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14:paraId="228A6C5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0.26</w:t>
            </w:r>
          </w:p>
        </w:tc>
        <w:tc>
          <w:tcPr>
            <w:tcW w:w="2039" w:type="dxa"/>
            <w:gridSpan w:val="2"/>
            <w:vAlign w:val="center"/>
          </w:tcPr>
          <w:p w14:paraId="467174B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0.40</w:t>
            </w:r>
          </w:p>
        </w:tc>
        <w:tc>
          <w:tcPr>
            <w:tcW w:w="1983" w:type="dxa"/>
            <w:gridSpan w:val="2"/>
            <w:vAlign w:val="center"/>
          </w:tcPr>
          <w:p w14:paraId="550E4F9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0.11</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14:paraId="0BB04A1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55</w:t>
            </w:r>
          </w:p>
        </w:tc>
        <w:tc>
          <w:tcPr>
            <w:tcW w:w="2039" w:type="dxa"/>
            <w:gridSpan w:val="2"/>
            <w:vAlign w:val="center"/>
          </w:tcPr>
          <w:p w14:paraId="18AD18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122</w:t>
            </w:r>
          </w:p>
        </w:tc>
        <w:tc>
          <w:tcPr>
            <w:tcW w:w="1983" w:type="dxa"/>
            <w:gridSpan w:val="2"/>
            <w:vAlign w:val="center"/>
          </w:tcPr>
          <w:p w14:paraId="4363E7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55</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56E7EB72">
            <w:pPr>
              <w:spacing w:line="240" w:lineRule="auto"/>
              <w:ind w:firstLine="420"/>
              <w:jc w:val="center"/>
              <w:rPr>
                <w:rFonts w:ascii="仿宋_GB2312" w:eastAsia="仿宋_GB2312"/>
                <w:kern w:val="0"/>
                <w:lang w:eastAsia="zh-CN"/>
              </w:rPr>
            </w:pPr>
          </w:p>
        </w:tc>
        <w:tc>
          <w:tcPr>
            <w:tcW w:w="2039" w:type="dxa"/>
            <w:gridSpan w:val="2"/>
            <w:vAlign w:val="center"/>
          </w:tcPr>
          <w:p w14:paraId="50A3B14E">
            <w:pPr>
              <w:spacing w:line="240" w:lineRule="auto"/>
              <w:ind w:firstLine="420"/>
              <w:jc w:val="center"/>
              <w:rPr>
                <w:rFonts w:ascii="仿宋_GB2312" w:eastAsia="仿宋_GB2312"/>
                <w:kern w:val="0"/>
                <w:lang w:eastAsia="zh-CN"/>
              </w:rPr>
            </w:pPr>
          </w:p>
        </w:tc>
        <w:tc>
          <w:tcPr>
            <w:tcW w:w="1983" w:type="dxa"/>
            <w:gridSpan w:val="2"/>
            <w:vAlign w:val="center"/>
          </w:tcPr>
          <w:p w14:paraId="5A7B6931">
            <w:pPr>
              <w:spacing w:line="240" w:lineRule="auto"/>
              <w:ind w:firstLine="420"/>
              <w:jc w:val="center"/>
              <w:rPr>
                <w:rFonts w:ascii="仿宋_GB2312" w:eastAsia="仿宋_GB2312"/>
                <w:kern w:val="0"/>
                <w:lang w:eastAsia="zh-CN"/>
              </w:rPr>
            </w:pP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6AAE10E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2016690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4D734BF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5567D62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31CE4E4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62FE64A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134AD1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60DD977F">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r>
              <w:rPr>
                <w:rFonts w:hint="eastAsia" w:ascii="仿宋_GB2312" w:hAnsi="宋体" w:eastAsia="仿宋_GB2312" w:cs="宋体"/>
                <w:kern w:val="0"/>
                <w:lang w:val="en-US" w:eastAsia="en-US"/>
              </w:rPr>
              <w:t>坚持勤俭节约、廉洁自律、严格控制单位经费和项目经费管理</w:t>
            </w:r>
            <w:r>
              <w:rPr>
                <w:rFonts w:hint="eastAsia" w:ascii="Arial" w:hAnsi="Arial" w:eastAsia="Arial" w:cs="Arial"/>
                <w:snapToGrid w:val="0"/>
                <w:color w:val="000000"/>
                <w:sz w:val="21"/>
                <w:szCs w:val="21"/>
                <w:lang w:val="en-US" w:eastAsia="en-US" w:bidi="ar-SA"/>
              </w:rPr>
              <w:t>。</w:t>
            </w:r>
          </w:p>
        </w:tc>
      </w:tr>
    </w:tbl>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681A8081">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陈敏</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2025.9.19</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15074057688</w:t>
      </w:r>
      <w:r>
        <w:rPr>
          <w:rFonts w:ascii="仿宋_GB2312" w:hAnsi="宋体" w:eastAsia="仿宋_GB2312" w:cs="宋体"/>
          <w:snapToGrid w:val="0"/>
          <w:color w:val="000000"/>
          <w:sz w:val="21"/>
          <w:szCs w:val="21"/>
          <w:lang w:val="en-US" w:eastAsia="zh-CN" w:bidi="ar-SA"/>
        </w:rPr>
        <w:t xml:space="preserve">            单位负责人签字：</w:t>
      </w:r>
    </w:p>
    <w:p w14:paraId="1B173A16">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431355F9">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202C0FC">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年度部门整体支出绩效自评表</w:t>
      </w:r>
    </w:p>
    <w:p w14:paraId="1FD6A596">
      <w:pPr>
        <w:spacing w:line="237" w:lineRule="exact"/>
        <w:ind w:firstLine="420"/>
        <w:jc w:val="left"/>
        <w:rPr>
          <w:kern w:val="0"/>
          <w:lang w:eastAsia="zh-CN"/>
        </w:rPr>
      </w:pPr>
    </w:p>
    <w:tbl>
      <w:tblPr>
        <w:tblStyle w:val="8"/>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14:paraId="1A8E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6FD2D1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3DEA5C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2318A96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汨罗市考古研究和文物保护中心</w:t>
            </w:r>
          </w:p>
        </w:tc>
      </w:tr>
      <w:tr w14:paraId="2464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39F08D05">
            <w:pPr>
              <w:spacing w:line="240" w:lineRule="auto"/>
              <w:ind w:firstLine="420"/>
              <w:jc w:val="center"/>
              <w:rPr>
                <w:rFonts w:ascii="仿宋_GB2312" w:eastAsia="仿宋_GB2312"/>
                <w:kern w:val="0"/>
              </w:rPr>
            </w:pPr>
          </w:p>
          <w:p w14:paraId="02CC01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7293EDF7">
            <w:pPr>
              <w:spacing w:line="240" w:lineRule="auto"/>
              <w:ind w:firstLine="420"/>
              <w:jc w:val="center"/>
              <w:rPr>
                <w:rFonts w:ascii="仿宋_GB2312" w:eastAsia="仿宋_GB2312"/>
                <w:kern w:val="0"/>
              </w:rPr>
            </w:pPr>
          </w:p>
        </w:tc>
        <w:tc>
          <w:tcPr>
            <w:tcW w:w="1249" w:type="dxa"/>
            <w:vAlign w:val="center"/>
          </w:tcPr>
          <w:p w14:paraId="61B9D6C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50FFE090">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14:paraId="667FCA1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A154AB2">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14:paraId="5EE1142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230B5E4">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14:paraId="26B9A002">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09218C1B">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73CABA4F">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75AB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30885E9">
            <w:pPr>
              <w:spacing w:line="240" w:lineRule="auto"/>
              <w:ind w:firstLine="420"/>
              <w:jc w:val="center"/>
              <w:rPr>
                <w:rFonts w:ascii="仿宋_GB2312" w:eastAsia="仿宋_GB2312"/>
                <w:kern w:val="0"/>
              </w:rPr>
            </w:pPr>
          </w:p>
        </w:tc>
        <w:tc>
          <w:tcPr>
            <w:tcW w:w="2098" w:type="dxa"/>
            <w:gridSpan w:val="2"/>
            <w:vAlign w:val="center"/>
          </w:tcPr>
          <w:p w14:paraId="0459E6DD">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14:paraId="40867B6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288.04</w:t>
            </w:r>
          </w:p>
        </w:tc>
        <w:tc>
          <w:tcPr>
            <w:tcW w:w="1298" w:type="dxa"/>
            <w:vAlign w:val="center"/>
          </w:tcPr>
          <w:p w14:paraId="78350D2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610.39</w:t>
            </w:r>
          </w:p>
        </w:tc>
        <w:tc>
          <w:tcPr>
            <w:tcW w:w="1269" w:type="dxa"/>
            <w:vAlign w:val="center"/>
          </w:tcPr>
          <w:p w14:paraId="5FDA3D2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610.39</w:t>
            </w:r>
          </w:p>
        </w:tc>
        <w:tc>
          <w:tcPr>
            <w:tcW w:w="699" w:type="dxa"/>
            <w:vAlign w:val="center"/>
          </w:tcPr>
          <w:p w14:paraId="47D16717">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14:paraId="0424998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423" w:type="dxa"/>
            <w:vAlign w:val="center"/>
          </w:tcPr>
          <w:p w14:paraId="4BE68CE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14:paraId="573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282C8CA6">
            <w:pPr>
              <w:spacing w:line="240" w:lineRule="auto"/>
              <w:ind w:firstLine="420"/>
              <w:jc w:val="center"/>
              <w:rPr>
                <w:rFonts w:ascii="仿宋_GB2312" w:eastAsia="仿宋_GB2312"/>
                <w:kern w:val="0"/>
              </w:rPr>
            </w:pPr>
          </w:p>
        </w:tc>
        <w:tc>
          <w:tcPr>
            <w:tcW w:w="4645" w:type="dxa"/>
            <w:gridSpan w:val="4"/>
            <w:vAlign w:val="center"/>
          </w:tcPr>
          <w:p w14:paraId="2DC94066">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按收入性质分：</w:t>
            </w:r>
            <w:r>
              <w:rPr>
                <w:rFonts w:hint="eastAsia" w:ascii="仿宋_GB2312" w:hAnsi="宋体" w:eastAsia="仿宋_GB2312" w:cs="宋体"/>
                <w:kern w:val="0"/>
                <w:lang w:val="en-US" w:eastAsia="zh-CN"/>
              </w:rPr>
              <w:t>288.04</w:t>
            </w:r>
          </w:p>
        </w:tc>
        <w:tc>
          <w:tcPr>
            <w:tcW w:w="4260" w:type="dxa"/>
            <w:gridSpan w:val="4"/>
            <w:vAlign w:val="center"/>
          </w:tcPr>
          <w:p w14:paraId="02A43B29">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按支出性质分：</w:t>
            </w:r>
            <w:r>
              <w:rPr>
                <w:rFonts w:hint="eastAsia" w:ascii="仿宋_GB2312" w:hAnsi="宋体" w:eastAsia="仿宋_GB2312" w:cs="宋体"/>
                <w:kern w:val="0"/>
                <w:lang w:val="en-US" w:eastAsia="zh-CN"/>
              </w:rPr>
              <w:t>610.39</w:t>
            </w:r>
          </w:p>
        </w:tc>
      </w:tr>
      <w:tr w14:paraId="52A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65FF622F">
            <w:pPr>
              <w:spacing w:line="240" w:lineRule="auto"/>
              <w:ind w:firstLine="420"/>
              <w:jc w:val="center"/>
              <w:rPr>
                <w:rFonts w:ascii="仿宋_GB2312" w:eastAsia="仿宋_GB2312"/>
                <w:kern w:val="0"/>
              </w:rPr>
            </w:pPr>
          </w:p>
        </w:tc>
        <w:tc>
          <w:tcPr>
            <w:tcW w:w="4645" w:type="dxa"/>
            <w:gridSpan w:val="4"/>
            <w:vAlign w:val="center"/>
          </w:tcPr>
          <w:p w14:paraId="237E9998">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288.04</w:t>
            </w:r>
          </w:p>
        </w:tc>
        <w:tc>
          <w:tcPr>
            <w:tcW w:w="4260" w:type="dxa"/>
            <w:gridSpan w:val="4"/>
            <w:vAlign w:val="center"/>
          </w:tcPr>
          <w:p w14:paraId="459DAAEC">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287.80</w:t>
            </w:r>
          </w:p>
        </w:tc>
      </w:tr>
      <w:tr w14:paraId="555B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12C9CA8E">
            <w:pPr>
              <w:spacing w:line="240" w:lineRule="auto"/>
              <w:ind w:firstLine="420"/>
              <w:jc w:val="center"/>
              <w:rPr>
                <w:rFonts w:ascii="仿宋_GB2312" w:eastAsia="仿宋_GB2312"/>
                <w:kern w:val="0"/>
              </w:rPr>
            </w:pPr>
          </w:p>
        </w:tc>
        <w:tc>
          <w:tcPr>
            <w:tcW w:w="4645" w:type="dxa"/>
            <w:gridSpan w:val="4"/>
            <w:vAlign w:val="center"/>
          </w:tcPr>
          <w:p w14:paraId="1BF65C8A">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p>
        </w:tc>
        <w:tc>
          <w:tcPr>
            <w:tcW w:w="4260" w:type="dxa"/>
            <w:gridSpan w:val="4"/>
            <w:vAlign w:val="center"/>
          </w:tcPr>
          <w:p w14:paraId="55BECDEE">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项目支出：</w:t>
            </w:r>
            <w:r>
              <w:rPr>
                <w:rFonts w:hint="eastAsia" w:ascii="仿宋_GB2312" w:hAnsi="宋体" w:eastAsia="仿宋_GB2312" w:cs="宋体"/>
                <w:kern w:val="0"/>
                <w:lang w:val="en-US" w:eastAsia="zh-CN"/>
              </w:rPr>
              <w:t>322.59</w:t>
            </w:r>
          </w:p>
        </w:tc>
      </w:tr>
      <w:tr w14:paraId="4033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E08E053">
            <w:pPr>
              <w:spacing w:line="240" w:lineRule="auto"/>
              <w:ind w:firstLine="420"/>
              <w:jc w:val="center"/>
              <w:rPr>
                <w:rFonts w:ascii="仿宋_GB2312" w:eastAsia="仿宋_GB2312"/>
                <w:kern w:val="0"/>
              </w:rPr>
            </w:pPr>
          </w:p>
        </w:tc>
        <w:tc>
          <w:tcPr>
            <w:tcW w:w="4645" w:type="dxa"/>
            <w:gridSpan w:val="4"/>
            <w:vAlign w:val="center"/>
          </w:tcPr>
          <w:p w14:paraId="56E75749">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14:paraId="61AD26C7">
            <w:pPr>
              <w:spacing w:line="240" w:lineRule="auto"/>
              <w:ind w:firstLine="420"/>
              <w:jc w:val="left"/>
              <w:rPr>
                <w:rFonts w:ascii="仿宋_GB2312" w:eastAsia="仿宋_GB2312"/>
                <w:kern w:val="0"/>
                <w:lang w:eastAsia="zh-CN"/>
              </w:rPr>
            </w:pPr>
          </w:p>
        </w:tc>
      </w:tr>
      <w:tr w14:paraId="3C5D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74E29580">
            <w:pPr>
              <w:spacing w:line="240" w:lineRule="auto"/>
              <w:ind w:firstLine="420"/>
              <w:jc w:val="center"/>
              <w:rPr>
                <w:rFonts w:ascii="仿宋_GB2312" w:eastAsia="仿宋_GB2312"/>
                <w:kern w:val="0"/>
                <w:lang w:eastAsia="zh-CN"/>
              </w:rPr>
            </w:pPr>
          </w:p>
        </w:tc>
        <w:tc>
          <w:tcPr>
            <w:tcW w:w="4645" w:type="dxa"/>
            <w:gridSpan w:val="4"/>
            <w:vAlign w:val="center"/>
          </w:tcPr>
          <w:p w14:paraId="390B59E8">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p>
        </w:tc>
        <w:tc>
          <w:tcPr>
            <w:tcW w:w="4260" w:type="dxa"/>
            <w:gridSpan w:val="4"/>
            <w:vAlign w:val="center"/>
          </w:tcPr>
          <w:p w14:paraId="557F4DF2">
            <w:pPr>
              <w:spacing w:line="240" w:lineRule="auto"/>
              <w:ind w:firstLine="420"/>
              <w:jc w:val="center"/>
              <w:rPr>
                <w:rFonts w:ascii="仿宋_GB2312" w:eastAsia="仿宋_GB2312"/>
                <w:kern w:val="0"/>
              </w:rPr>
            </w:pPr>
          </w:p>
        </w:tc>
      </w:tr>
      <w:tr w14:paraId="6C1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05C0D10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35AA1074">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6CC77ABD">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1A59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75837B3A">
            <w:pPr>
              <w:spacing w:line="240" w:lineRule="auto"/>
              <w:ind w:firstLine="420"/>
              <w:jc w:val="center"/>
              <w:rPr>
                <w:rFonts w:ascii="仿宋_GB2312" w:eastAsia="仿宋_GB2312"/>
                <w:kern w:val="0"/>
              </w:rPr>
            </w:pPr>
          </w:p>
        </w:tc>
        <w:tc>
          <w:tcPr>
            <w:tcW w:w="4645" w:type="dxa"/>
            <w:gridSpan w:val="4"/>
            <w:vAlign w:val="center"/>
          </w:tcPr>
          <w:p w14:paraId="5630C8FD">
            <w:pPr>
              <w:spacing w:line="240" w:lineRule="auto"/>
              <w:ind w:firstLine="420"/>
              <w:jc w:val="center"/>
              <w:rPr>
                <w:rFonts w:ascii="仿宋_GB2312" w:eastAsia="仿宋_GB2312"/>
                <w:kern w:val="0"/>
              </w:rPr>
            </w:pPr>
            <w:r>
              <w:rPr>
                <w:rFonts w:hint="eastAsia" w:ascii="仿宋_GB2312" w:hAnsi="宋体" w:eastAsia="仿宋_GB2312" w:cs="宋体"/>
                <w:kern w:val="0"/>
              </w:rPr>
              <w:t>馆藏文物预防性保护、闵氏宗祠、任作民故居修缮陈展。保养维护县保单位、刊立文物保护单位标志。</w:t>
            </w:r>
          </w:p>
        </w:tc>
        <w:tc>
          <w:tcPr>
            <w:tcW w:w="4260" w:type="dxa"/>
            <w:gridSpan w:val="4"/>
            <w:vAlign w:val="center"/>
          </w:tcPr>
          <w:p w14:paraId="156E0DC0">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完</w:t>
            </w:r>
            <w:r>
              <w:rPr>
                <w:rFonts w:hint="eastAsia" w:ascii="仿宋_GB2312" w:hAnsi="宋体" w:eastAsia="仿宋_GB2312" w:cs="宋体"/>
                <w:kern w:val="0"/>
              </w:rPr>
              <w:t>成馆藏文物预防性保护、闵氏宗祠、任作民故居修缮陈展。保养维护县保单位、刊立文物保护单位标志20处。启动汨罗山墓群安防技术防范系统工程、仇鳌墓修缮工程。</w:t>
            </w:r>
          </w:p>
        </w:tc>
      </w:tr>
      <w:tr w14:paraId="46C5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39FD8A89">
            <w:pPr>
              <w:spacing w:line="240" w:lineRule="auto"/>
              <w:ind w:firstLine="420"/>
              <w:jc w:val="center"/>
              <w:rPr>
                <w:rFonts w:ascii="仿宋_GB2312" w:eastAsia="仿宋_GB2312"/>
                <w:kern w:val="0"/>
              </w:rPr>
            </w:pPr>
          </w:p>
          <w:p w14:paraId="50767195">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07454C35">
            <w:pPr>
              <w:spacing w:line="240" w:lineRule="auto"/>
              <w:ind w:firstLine="420"/>
              <w:jc w:val="center"/>
              <w:rPr>
                <w:rFonts w:ascii="仿宋_GB2312" w:eastAsia="仿宋_GB2312"/>
                <w:kern w:val="0"/>
              </w:rPr>
            </w:pPr>
          </w:p>
          <w:p w14:paraId="58206D1C">
            <w:pPr>
              <w:spacing w:line="240" w:lineRule="auto"/>
              <w:ind w:firstLine="420"/>
              <w:jc w:val="center"/>
              <w:rPr>
                <w:rFonts w:ascii="仿宋_GB2312" w:eastAsia="仿宋_GB2312"/>
                <w:kern w:val="0"/>
              </w:rPr>
            </w:pPr>
          </w:p>
        </w:tc>
        <w:tc>
          <w:tcPr>
            <w:tcW w:w="1069" w:type="dxa"/>
            <w:vAlign w:val="center"/>
          </w:tcPr>
          <w:p w14:paraId="6608A1AE">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6EE7F8D6">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1866ACC2">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14:paraId="30FBB1D7">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14:paraId="42F791DC">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14:paraId="50332CA5">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772EAC6F">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00A1F1A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0B522B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6D424521">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0C58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43201F45">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2A5EB4F6">
            <w:pPr>
              <w:spacing w:line="240" w:lineRule="auto"/>
              <w:jc w:val="center"/>
              <w:rPr>
                <w:rFonts w:ascii="仿宋_GB2312" w:eastAsia="仿宋_GB2312"/>
                <w:kern w:val="0"/>
              </w:rPr>
            </w:pPr>
            <w:r>
              <w:rPr>
                <w:rFonts w:hint="eastAsia" w:ascii="仿宋_GB2312" w:hAnsi="宋体" w:eastAsia="仿宋_GB2312" w:cs="宋体"/>
                <w:kern w:val="0"/>
              </w:rPr>
              <w:t>产出指标</w:t>
            </w:r>
          </w:p>
          <w:p w14:paraId="72CA71E8">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12CA2EB0">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vAlign w:val="center"/>
          </w:tcPr>
          <w:p w14:paraId="785EE4BB">
            <w:pPr>
              <w:spacing w:line="240" w:lineRule="auto"/>
              <w:ind w:firstLine="420"/>
              <w:jc w:val="center"/>
              <w:rPr>
                <w:rFonts w:ascii="仿宋_GB2312" w:eastAsia="仿宋_GB2312"/>
                <w:kern w:val="0"/>
              </w:rPr>
            </w:pPr>
            <w:r>
              <w:rPr>
                <w:rFonts w:hint="eastAsia" w:ascii="仿宋_GB2312" w:eastAsia="仿宋_GB2312"/>
                <w:kern w:val="0"/>
              </w:rPr>
              <w:t>文物修复、修缮、考古、发掘、打击文物犯罪行为出成绩</w:t>
            </w:r>
          </w:p>
        </w:tc>
        <w:tc>
          <w:tcPr>
            <w:tcW w:w="1298" w:type="dxa"/>
            <w:vAlign w:val="center"/>
          </w:tcPr>
          <w:p w14:paraId="2A374824">
            <w:pPr>
              <w:spacing w:line="240" w:lineRule="auto"/>
              <w:ind w:firstLine="420"/>
              <w:jc w:val="center"/>
              <w:rPr>
                <w:rFonts w:ascii="仿宋_GB2312" w:eastAsia="仿宋_GB2312"/>
                <w:kern w:val="0"/>
              </w:rPr>
            </w:pPr>
            <w:r>
              <w:rPr>
                <w:rFonts w:hint="eastAsia" w:ascii="仿宋_GB2312" w:eastAsia="仿宋_GB2312"/>
                <w:kern w:val="0"/>
              </w:rPr>
              <w:t>按年初计划目标</w:t>
            </w:r>
          </w:p>
        </w:tc>
        <w:tc>
          <w:tcPr>
            <w:tcW w:w="1269" w:type="dxa"/>
            <w:vAlign w:val="center"/>
          </w:tcPr>
          <w:p w14:paraId="708D788A">
            <w:pPr>
              <w:spacing w:line="240" w:lineRule="auto"/>
              <w:ind w:firstLine="420"/>
              <w:jc w:val="center"/>
              <w:rPr>
                <w:rFonts w:ascii="仿宋_GB2312" w:eastAsia="仿宋_GB2312"/>
                <w:kern w:val="0"/>
              </w:rPr>
            </w:pPr>
            <w:r>
              <w:rPr>
                <w:rFonts w:hint="eastAsia" w:ascii="仿宋_GB2312" w:eastAsia="仿宋_GB2312"/>
                <w:kern w:val="0"/>
              </w:rPr>
              <w:t>按年初计划目标完成</w:t>
            </w:r>
          </w:p>
        </w:tc>
        <w:tc>
          <w:tcPr>
            <w:tcW w:w="699" w:type="dxa"/>
            <w:vAlign w:val="center"/>
          </w:tcPr>
          <w:p w14:paraId="567F5E5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2717B7C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7CF9B186">
            <w:pPr>
              <w:spacing w:line="240" w:lineRule="auto"/>
              <w:ind w:firstLine="420"/>
              <w:jc w:val="center"/>
              <w:rPr>
                <w:rFonts w:ascii="仿宋_GB2312" w:eastAsia="仿宋_GB2312"/>
                <w:kern w:val="0"/>
              </w:rPr>
            </w:pPr>
          </w:p>
        </w:tc>
      </w:tr>
      <w:tr w14:paraId="44FAC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2591BDA2">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4CAD29D">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62D67C45">
            <w:pPr>
              <w:spacing w:line="240" w:lineRule="auto"/>
              <w:ind w:firstLine="420"/>
              <w:jc w:val="center"/>
              <w:rPr>
                <w:rFonts w:ascii="仿宋_GB2312" w:eastAsia="仿宋_GB2312"/>
                <w:kern w:val="0"/>
              </w:rPr>
            </w:pPr>
          </w:p>
        </w:tc>
        <w:tc>
          <w:tcPr>
            <w:tcW w:w="1249" w:type="dxa"/>
            <w:vAlign w:val="center"/>
          </w:tcPr>
          <w:p w14:paraId="35E485C8">
            <w:pPr>
              <w:spacing w:line="240" w:lineRule="auto"/>
              <w:ind w:firstLine="420"/>
              <w:jc w:val="center"/>
              <w:rPr>
                <w:rFonts w:ascii="仿宋_GB2312" w:eastAsia="仿宋_GB2312"/>
                <w:kern w:val="0"/>
              </w:rPr>
            </w:pPr>
          </w:p>
        </w:tc>
        <w:tc>
          <w:tcPr>
            <w:tcW w:w="1298" w:type="dxa"/>
            <w:vAlign w:val="center"/>
          </w:tcPr>
          <w:p w14:paraId="15CE1D7F">
            <w:pPr>
              <w:spacing w:line="240" w:lineRule="auto"/>
              <w:ind w:firstLine="420"/>
              <w:jc w:val="center"/>
              <w:rPr>
                <w:rFonts w:ascii="仿宋_GB2312" w:eastAsia="仿宋_GB2312"/>
                <w:kern w:val="0"/>
              </w:rPr>
            </w:pPr>
          </w:p>
        </w:tc>
        <w:tc>
          <w:tcPr>
            <w:tcW w:w="1269" w:type="dxa"/>
            <w:vAlign w:val="center"/>
          </w:tcPr>
          <w:p w14:paraId="346D111F">
            <w:pPr>
              <w:spacing w:line="240" w:lineRule="auto"/>
              <w:ind w:firstLine="420"/>
              <w:jc w:val="center"/>
              <w:rPr>
                <w:rFonts w:ascii="仿宋_GB2312" w:eastAsia="仿宋_GB2312"/>
                <w:kern w:val="0"/>
              </w:rPr>
            </w:pPr>
          </w:p>
        </w:tc>
        <w:tc>
          <w:tcPr>
            <w:tcW w:w="699" w:type="dxa"/>
            <w:vAlign w:val="center"/>
          </w:tcPr>
          <w:p w14:paraId="4812C5E9">
            <w:pPr>
              <w:spacing w:line="240" w:lineRule="auto"/>
              <w:ind w:firstLine="420"/>
              <w:jc w:val="center"/>
              <w:rPr>
                <w:rFonts w:ascii="仿宋_GB2312" w:eastAsia="仿宋_GB2312"/>
                <w:kern w:val="0"/>
              </w:rPr>
            </w:pPr>
          </w:p>
        </w:tc>
        <w:tc>
          <w:tcPr>
            <w:tcW w:w="869" w:type="dxa"/>
            <w:vAlign w:val="center"/>
          </w:tcPr>
          <w:p w14:paraId="42665481">
            <w:pPr>
              <w:spacing w:line="240" w:lineRule="auto"/>
              <w:ind w:firstLine="420"/>
              <w:jc w:val="center"/>
              <w:rPr>
                <w:rFonts w:ascii="仿宋_GB2312" w:eastAsia="仿宋_GB2312"/>
                <w:kern w:val="0"/>
              </w:rPr>
            </w:pPr>
          </w:p>
        </w:tc>
        <w:tc>
          <w:tcPr>
            <w:tcW w:w="1423" w:type="dxa"/>
            <w:vAlign w:val="center"/>
          </w:tcPr>
          <w:p w14:paraId="01001FE5">
            <w:pPr>
              <w:spacing w:line="240" w:lineRule="auto"/>
              <w:ind w:firstLine="420"/>
              <w:jc w:val="center"/>
              <w:rPr>
                <w:rFonts w:ascii="仿宋_GB2312" w:eastAsia="仿宋_GB2312"/>
                <w:kern w:val="0"/>
              </w:rPr>
            </w:pPr>
          </w:p>
        </w:tc>
      </w:tr>
      <w:tr w14:paraId="5A3C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263102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5DCA989">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7EF051C">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vAlign w:val="center"/>
          </w:tcPr>
          <w:p w14:paraId="10423A41">
            <w:pPr>
              <w:spacing w:line="240" w:lineRule="auto"/>
              <w:ind w:firstLine="420"/>
              <w:jc w:val="center"/>
              <w:rPr>
                <w:rFonts w:ascii="仿宋_GB2312" w:eastAsia="仿宋_GB2312"/>
                <w:kern w:val="0"/>
              </w:rPr>
            </w:pPr>
            <w:r>
              <w:rPr>
                <w:rFonts w:hint="eastAsia" w:ascii="仿宋_GB2312" w:eastAsia="仿宋_GB2312"/>
                <w:kern w:val="0"/>
              </w:rPr>
              <w:t>考古工作成果突出 文物保护亮点纷呈</w:t>
            </w:r>
          </w:p>
        </w:tc>
        <w:tc>
          <w:tcPr>
            <w:tcW w:w="1298" w:type="dxa"/>
            <w:vAlign w:val="center"/>
          </w:tcPr>
          <w:p w14:paraId="1A5ADA3A">
            <w:pPr>
              <w:spacing w:line="240" w:lineRule="auto"/>
              <w:ind w:firstLine="420"/>
              <w:jc w:val="center"/>
              <w:rPr>
                <w:rFonts w:ascii="仿宋_GB2312" w:eastAsia="仿宋_GB2312"/>
                <w:kern w:val="0"/>
              </w:rPr>
            </w:pPr>
            <w:r>
              <w:rPr>
                <w:rFonts w:hint="eastAsia" w:ascii="仿宋_GB2312" w:eastAsia="仿宋_GB2312"/>
                <w:kern w:val="0"/>
              </w:rPr>
              <w:t>对馆藏文物进行定级工作、对县保单位进行维护。</w:t>
            </w:r>
          </w:p>
        </w:tc>
        <w:tc>
          <w:tcPr>
            <w:tcW w:w="1269" w:type="dxa"/>
            <w:vAlign w:val="center"/>
          </w:tcPr>
          <w:p w14:paraId="54075F02">
            <w:pPr>
              <w:spacing w:line="240" w:lineRule="auto"/>
              <w:ind w:firstLine="420"/>
              <w:jc w:val="center"/>
              <w:rPr>
                <w:rFonts w:ascii="仿宋_GB2312" w:eastAsia="仿宋_GB2312"/>
                <w:kern w:val="0"/>
              </w:rPr>
            </w:pPr>
            <w:r>
              <w:rPr>
                <w:rFonts w:hint="eastAsia" w:ascii="仿宋_GB2312" w:eastAsia="仿宋_GB2312"/>
                <w:kern w:val="0"/>
              </w:rPr>
              <w:t>圆满完成100%</w:t>
            </w:r>
          </w:p>
        </w:tc>
        <w:tc>
          <w:tcPr>
            <w:tcW w:w="699" w:type="dxa"/>
            <w:vAlign w:val="center"/>
          </w:tcPr>
          <w:p w14:paraId="5580FC8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0982B1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09E0DC5F">
            <w:pPr>
              <w:spacing w:line="240" w:lineRule="auto"/>
              <w:ind w:firstLine="420"/>
              <w:jc w:val="center"/>
              <w:rPr>
                <w:rFonts w:ascii="仿宋_GB2312" w:eastAsia="仿宋_GB2312"/>
                <w:kern w:val="0"/>
              </w:rPr>
            </w:pPr>
          </w:p>
        </w:tc>
      </w:tr>
      <w:tr w14:paraId="6DF71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14:paraId="13ECD9A6">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2201BAD0">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2EE26171">
            <w:pPr>
              <w:spacing w:line="240" w:lineRule="auto"/>
              <w:ind w:firstLine="420"/>
              <w:jc w:val="center"/>
              <w:rPr>
                <w:rFonts w:ascii="仿宋_GB2312" w:eastAsia="仿宋_GB2312"/>
                <w:kern w:val="0"/>
              </w:rPr>
            </w:pPr>
          </w:p>
        </w:tc>
        <w:tc>
          <w:tcPr>
            <w:tcW w:w="1249" w:type="dxa"/>
            <w:vAlign w:val="center"/>
          </w:tcPr>
          <w:p w14:paraId="3BA53E08">
            <w:pPr>
              <w:spacing w:line="240" w:lineRule="auto"/>
              <w:ind w:firstLine="420"/>
              <w:jc w:val="center"/>
              <w:rPr>
                <w:rFonts w:ascii="仿宋_GB2312" w:eastAsia="仿宋_GB2312"/>
                <w:kern w:val="0"/>
              </w:rPr>
            </w:pPr>
          </w:p>
        </w:tc>
        <w:tc>
          <w:tcPr>
            <w:tcW w:w="1298" w:type="dxa"/>
            <w:vAlign w:val="center"/>
          </w:tcPr>
          <w:p w14:paraId="33DF5A21">
            <w:pPr>
              <w:spacing w:line="240" w:lineRule="auto"/>
              <w:ind w:firstLine="420"/>
              <w:jc w:val="center"/>
              <w:rPr>
                <w:rFonts w:ascii="仿宋_GB2312" w:eastAsia="仿宋_GB2312"/>
                <w:kern w:val="0"/>
              </w:rPr>
            </w:pPr>
          </w:p>
        </w:tc>
        <w:tc>
          <w:tcPr>
            <w:tcW w:w="1269" w:type="dxa"/>
            <w:vAlign w:val="center"/>
          </w:tcPr>
          <w:p w14:paraId="4F080A08">
            <w:pPr>
              <w:spacing w:line="240" w:lineRule="auto"/>
              <w:ind w:firstLine="420"/>
              <w:jc w:val="center"/>
              <w:rPr>
                <w:rFonts w:ascii="仿宋_GB2312" w:eastAsia="仿宋_GB2312"/>
                <w:kern w:val="0"/>
              </w:rPr>
            </w:pPr>
          </w:p>
        </w:tc>
        <w:tc>
          <w:tcPr>
            <w:tcW w:w="699" w:type="dxa"/>
            <w:vAlign w:val="center"/>
          </w:tcPr>
          <w:p w14:paraId="155F4AED">
            <w:pPr>
              <w:spacing w:line="240" w:lineRule="auto"/>
              <w:ind w:firstLine="420"/>
              <w:jc w:val="center"/>
              <w:rPr>
                <w:rFonts w:ascii="仿宋_GB2312" w:eastAsia="仿宋_GB2312"/>
                <w:kern w:val="0"/>
              </w:rPr>
            </w:pPr>
          </w:p>
        </w:tc>
        <w:tc>
          <w:tcPr>
            <w:tcW w:w="869" w:type="dxa"/>
            <w:vAlign w:val="center"/>
          </w:tcPr>
          <w:p w14:paraId="2A226188">
            <w:pPr>
              <w:spacing w:line="240" w:lineRule="auto"/>
              <w:ind w:firstLine="420"/>
              <w:jc w:val="center"/>
              <w:rPr>
                <w:rFonts w:ascii="仿宋_GB2312" w:eastAsia="仿宋_GB2312"/>
                <w:kern w:val="0"/>
              </w:rPr>
            </w:pPr>
          </w:p>
        </w:tc>
        <w:tc>
          <w:tcPr>
            <w:tcW w:w="1423" w:type="dxa"/>
            <w:vAlign w:val="center"/>
          </w:tcPr>
          <w:p w14:paraId="3D7116F6">
            <w:pPr>
              <w:spacing w:line="240" w:lineRule="auto"/>
              <w:ind w:firstLine="420"/>
              <w:jc w:val="center"/>
              <w:rPr>
                <w:rFonts w:ascii="仿宋_GB2312" w:eastAsia="仿宋_GB2312"/>
                <w:kern w:val="0"/>
              </w:rPr>
            </w:pPr>
          </w:p>
        </w:tc>
      </w:tr>
      <w:tr w14:paraId="707C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3AF4DA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1F2382D">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FAC5017">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vAlign w:val="center"/>
          </w:tcPr>
          <w:p w14:paraId="5323318C">
            <w:pPr>
              <w:spacing w:line="240" w:lineRule="auto"/>
              <w:ind w:firstLine="420"/>
              <w:jc w:val="center"/>
              <w:rPr>
                <w:rFonts w:ascii="仿宋_GB2312" w:eastAsia="仿宋_GB2312"/>
                <w:kern w:val="0"/>
              </w:rPr>
            </w:pPr>
            <w:r>
              <w:rPr>
                <w:rFonts w:hint="eastAsia" w:ascii="仿宋_GB2312" w:eastAsia="仿宋_GB2312"/>
                <w:kern w:val="0"/>
              </w:rPr>
              <w:t>按时间节点稳步推进</w:t>
            </w:r>
          </w:p>
        </w:tc>
        <w:tc>
          <w:tcPr>
            <w:tcW w:w="1298" w:type="dxa"/>
            <w:vAlign w:val="center"/>
          </w:tcPr>
          <w:p w14:paraId="479FA5D5">
            <w:pPr>
              <w:spacing w:line="240" w:lineRule="auto"/>
              <w:ind w:firstLine="420"/>
              <w:jc w:val="center"/>
              <w:rPr>
                <w:rFonts w:ascii="仿宋_GB2312" w:eastAsia="仿宋_GB2312"/>
                <w:kern w:val="0"/>
              </w:rPr>
            </w:pPr>
            <w:r>
              <w:rPr>
                <w:rFonts w:hint="eastAsia" w:ascii="仿宋_GB2312" w:eastAsia="仿宋_GB2312"/>
                <w:kern w:val="0"/>
              </w:rPr>
              <w:t>即时完成</w:t>
            </w:r>
          </w:p>
        </w:tc>
        <w:tc>
          <w:tcPr>
            <w:tcW w:w="1269" w:type="dxa"/>
            <w:vAlign w:val="center"/>
          </w:tcPr>
          <w:p w14:paraId="5C1B3402">
            <w:pPr>
              <w:spacing w:line="240" w:lineRule="auto"/>
              <w:ind w:firstLine="420"/>
              <w:jc w:val="center"/>
              <w:rPr>
                <w:rFonts w:ascii="仿宋_GB2312" w:eastAsia="仿宋_GB2312"/>
                <w:kern w:val="0"/>
              </w:rPr>
            </w:pPr>
            <w:r>
              <w:rPr>
                <w:rFonts w:hint="eastAsia" w:ascii="仿宋_GB2312" w:eastAsia="仿宋_GB2312"/>
                <w:kern w:val="0"/>
              </w:rPr>
              <w:t>即时完成</w:t>
            </w:r>
          </w:p>
        </w:tc>
        <w:tc>
          <w:tcPr>
            <w:tcW w:w="699" w:type="dxa"/>
            <w:vAlign w:val="center"/>
          </w:tcPr>
          <w:p w14:paraId="4C56B99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5DA3483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7BF8C6A4">
            <w:pPr>
              <w:spacing w:line="240" w:lineRule="auto"/>
              <w:ind w:firstLine="420"/>
              <w:jc w:val="center"/>
              <w:rPr>
                <w:rFonts w:ascii="仿宋_GB2312" w:eastAsia="仿宋_GB2312"/>
                <w:kern w:val="0"/>
              </w:rPr>
            </w:pPr>
          </w:p>
        </w:tc>
      </w:tr>
      <w:tr w14:paraId="0E1EE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74" w:type="dxa"/>
            <w:vMerge w:val="continue"/>
            <w:textDirection w:val="tbRlV"/>
            <w:vAlign w:val="center"/>
          </w:tcPr>
          <w:p w14:paraId="1C42FDD7">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8ADF2DD">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8AFBDEC">
            <w:pPr>
              <w:spacing w:line="240" w:lineRule="auto"/>
              <w:ind w:firstLine="420"/>
              <w:jc w:val="center"/>
              <w:rPr>
                <w:rFonts w:ascii="仿宋_GB2312" w:eastAsia="仿宋_GB2312"/>
                <w:kern w:val="0"/>
              </w:rPr>
            </w:pPr>
          </w:p>
        </w:tc>
        <w:tc>
          <w:tcPr>
            <w:tcW w:w="1249" w:type="dxa"/>
            <w:vAlign w:val="center"/>
          </w:tcPr>
          <w:p w14:paraId="14EC514E">
            <w:pPr>
              <w:spacing w:line="240" w:lineRule="auto"/>
              <w:ind w:firstLine="420"/>
              <w:jc w:val="center"/>
              <w:rPr>
                <w:rFonts w:ascii="仿宋_GB2312" w:eastAsia="仿宋_GB2312"/>
                <w:kern w:val="0"/>
              </w:rPr>
            </w:pPr>
          </w:p>
        </w:tc>
        <w:tc>
          <w:tcPr>
            <w:tcW w:w="1298" w:type="dxa"/>
            <w:vAlign w:val="center"/>
          </w:tcPr>
          <w:p w14:paraId="7A000B20">
            <w:pPr>
              <w:spacing w:line="240" w:lineRule="auto"/>
              <w:jc w:val="both"/>
              <w:rPr>
                <w:rFonts w:ascii="仿宋_GB2312" w:eastAsia="仿宋_GB2312"/>
                <w:kern w:val="0"/>
              </w:rPr>
            </w:pPr>
          </w:p>
        </w:tc>
        <w:tc>
          <w:tcPr>
            <w:tcW w:w="1269" w:type="dxa"/>
            <w:vAlign w:val="center"/>
          </w:tcPr>
          <w:p w14:paraId="494C6CF7">
            <w:pPr>
              <w:spacing w:line="240" w:lineRule="auto"/>
              <w:ind w:firstLine="420"/>
              <w:jc w:val="center"/>
              <w:rPr>
                <w:rFonts w:ascii="仿宋_GB2312" w:eastAsia="仿宋_GB2312"/>
                <w:kern w:val="0"/>
              </w:rPr>
            </w:pPr>
          </w:p>
        </w:tc>
        <w:tc>
          <w:tcPr>
            <w:tcW w:w="699" w:type="dxa"/>
            <w:vAlign w:val="center"/>
          </w:tcPr>
          <w:p w14:paraId="37EBC37F">
            <w:pPr>
              <w:spacing w:line="240" w:lineRule="auto"/>
              <w:ind w:firstLine="420"/>
              <w:jc w:val="center"/>
              <w:rPr>
                <w:rFonts w:ascii="仿宋_GB2312" w:eastAsia="仿宋_GB2312"/>
                <w:kern w:val="0"/>
              </w:rPr>
            </w:pPr>
          </w:p>
        </w:tc>
        <w:tc>
          <w:tcPr>
            <w:tcW w:w="869" w:type="dxa"/>
            <w:vAlign w:val="center"/>
          </w:tcPr>
          <w:p w14:paraId="0E73072C">
            <w:pPr>
              <w:spacing w:line="240" w:lineRule="auto"/>
              <w:ind w:firstLine="420"/>
              <w:jc w:val="center"/>
              <w:rPr>
                <w:rFonts w:ascii="仿宋_GB2312" w:eastAsia="仿宋_GB2312"/>
                <w:kern w:val="0"/>
              </w:rPr>
            </w:pPr>
          </w:p>
        </w:tc>
        <w:tc>
          <w:tcPr>
            <w:tcW w:w="1423" w:type="dxa"/>
            <w:vAlign w:val="center"/>
          </w:tcPr>
          <w:p w14:paraId="5672D5D1">
            <w:pPr>
              <w:spacing w:line="240" w:lineRule="auto"/>
              <w:ind w:firstLine="420"/>
              <w:jc w:val="center"/>
              <w:rPr>
                <w:rFonts w:ascii="仿宋_GB2312" w:eastAsia="仿宋_GB2312"/>
                <w:kern w:val="0"/>
              </w:rPr>
            </w:pPr>
          </w:p>
        </w:tc>
      </w:tr>
      <w:tr w14:paraId="1239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75BB657">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7804D09C">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7B7499A1">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vAlign w:val="center"/>
          </w:tcPr>
          <w:p w14:paraId="32611957">
            <w:pPr>
              <w:spacing w:line="240" w:lineRule="auto"/>
              <w:ind w:firstLine="420"/>
              <w:jc w:val="center"/>
              <w:rPr>
                <w:rFonts w:ascii="仿宋_GB2312" w:eastAsia="仿宋_GB2312"/>
                <w:kern w:val="0"/>
              </w:rPr>
            </w:pPr>
            <w:r>
              <w:rPr>
                <w:rFonts w:hint="eastAsia" w:ascii="仿宋_GB2312" w:eastAsia="仿宋_GB2312"/>
                <w:kern w:val="0"/>
              </w:rPr>
              <w:t>优化资源配置，提高财政资金使用率</w:t>
            </w:r>
          </w:p>
        </w:tc>
        <w:tc>
          <w:tcPr>
            <w:tcW w:w="1298" w:type="dxa"/>
            <w:vAlign w:val="center"/>
          </w:tcPr>
          <w:p w14:paraId="078289F3">
            <w:pPr>
              <w:spacing w:line="240" w:lineRule="auto"/>
              <w:ind w:firstLine="420"/>
              <w:jc w:val="center"/>
              <w:rPr>
                <w:rFonts w:ascii="仿宋_GB2312" w:eastAsia="仿宋_GB2312"/>
                <w:kern w:val="0"/>
              </w:rPr>
            </w:pPr>
            <w:r>
              <w:rPr>
                <w:rFonts w:hint="eastAsia" w:ascii="仿宋_GB2312" w:eastAsia="仿宋_GB2312"/>
                <w:kern w:val="0"/>
              </w:rPr>
              <w:t>带动相关产业发展</w:t>
            </w:r>
          </w:p>
        </w:tc>
        <w:tc>
          <w:tcPr>
            <w:tcW w:w="1269" w:type="dxa"/>
            <w:vAlign w:val="center"/>
          </w:tcPr>
          <w:p w14:paraId="7A453B87">
            <w:pPr>
              <w:spacing w:line="240" w:lineRule="auto"/>
              <w:ind w:firstLine="420"/>
              <w:jc w:val="center"/>
              <w:rPr>
                <w:rFonts w:ascii="仿宋_GB2312" w:eastAsia="仿宋_GB2312"/>
                <w:kern w:val="0"/>
              </w:rPr>
            </w:pPr>
            <w:r>
              <w:rPr>
                <w:rFonts w:hint="eastAsia" w:ascii="仿宋_GB2312" w:eastAsia="仿宋_GB2312"/>
                <w:kern w:val="0"/>
              </w:rPr>
              <w:t>通过各项活动增长本地旅游业的发展，带动了各项文化市场经济</w:t>
            </w:r>
          </w:p>
        </w:tc>
        <w:tc>
          <w:tcPr>
            <w:tcW w:w="699" w:type="dxa"/>
            <w:vAlign w:val="center"/>
          </w:tcPr>
          <w:p w14:paraId="415A3F6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2AC58B9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63D43995">
            <w:pPr>
              <w:spacing w:line="240" w:lineRule="auto"/>
              <w:ind w:firstLine="420"/>
              <w:jc w:val="center"/>
              <w:rPr>
                <w:rFonts w:ascii="仿宋_GB2312" w:eastAsia="仿宋_GB2312"/>
                <w:kern w:val="0"/>
              </w:rPr>
            </w:pPr>
          </w:p>
        </w:tc>
      </w:tr>
      <w:tr w14:paraId="53370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795DEC89">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640B64BE">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0745A337">
            <w:pPr>
              <w:spacing w:line="240" w:lineRule="auto"/>
              <w:ind w:firstLine="420"/>
              <w:jc w:val="center"/>
              <w:rPr>
                <w:rFonts w:ascii="仿宋_GB2312" w:eastAsia="仿宋_GB2312"/>
                <w:kern w:val="0"/>
              </w:rPr>
            </w:pPr>
          </w:p>
        </w:tc>
        <w:tc>
          <w:tcPr>
            <w:tcW w:w="1249" w:type="dxa"/>
            <w:vAlign w:val="center"/>
          </w:tcPr>
          <w:p w14:paraId="50A34D2D">
            <w:pPr>
              <w:spacing w:line="240" w:lineRule="auto"/>
              <w:ind w:firstLine="420"/>
              <w:jc w:val="center"/>
              <w:rPr>
                <w:rFonts w:ascii="仿宋_GB2312" w:eastAsia="仿宋_GB2312"/>
                <w:kern w:val="0"/>
              </w:rPr>
            </w:pPr>
          </w:p>
        </w:tc>
        <w:tc>
          <w:tcPr>
            <w:tcW w:w="1298" w:type="dxa"/>
            <w:vAlign w:val="center"/>
          </w:tcPr>
          <w:p w14:paraId="54DB100B">
            <w:pPr>
              <w:spacing w:line="240" w:lineRule="auto"/>
              <w:ind w:firstLine="420"/>
              <w:jc w:val="center"/>
              <w:rPr>
                <w:rFonts w:ascii="仿宋_GB2312" w:eastAsia="仿宋_GB2312"/>
                <w:kern w:val="0"/>
              </w:rPr>
            </w:pPr>
          </w:p>
        </w:tc>
        <w:tc>
          <w:tcPr>
            <w:tcW w:w="1269" w:type="dxa"/>
            <w:vAlign w:val="center"/>
          </w:tcPr>
          <w:p w14:paraId="40D8D424">
            <w:pPr>
              <w:spacing w:line="240" w:lineRule="auto"/>
              <w:ind w:firstLine="420"/>
              <w:jc w:val="center"/>
              <w:rPr>
                <w:rFonts w:ascii="仿宋_GB2312" w:eastAsia="仿宋_GB2312"/>
                <w:kern w:val="0"/>
              </w:rPr>
            </w:pPr>
          </w:p>
        </w:tc>
        <w:tc>
          <w:tcPr>
            <w:tcW w:w="699" w:type="dxa"/>
            <w:vAlign w:val="center"/>
          </w:tcPr>
          <w:p w14:paraId="12404D44">
            <w:pPr>
              <w:spacing w:line="240" w:lineRule="auto"/>
              <w:ind w:firstLine="420"/>
              <w:jc w:val="center"/>
              <w:rPr>
                <w:rFonts w:ascii="仿宋_GB2312" w:eastAsia="仿宋_GB2312"/>
                <w:kern w:val="0"/>
              </w:rPr>
            </w:pPr>
          </w:p>
        </w:tc>
        <w:tc>
          <w:tcPr>
            <w:tcW w:w="869" w:type="dxa"/>
            <w:vAlign w:val="center"/>
          </w:tcPr>
          <w:p w14:paraId="6DE220A2">
            <w:pPr>
              <w:spacing w:line="240" w:lineRule="auto"/>
              <w:ind w:firstLine="420"/>
              <w:jc w:val="center"/>
              <w:rPr>
                <w:rFonts w:ascii="仿宋_GB2312" w:eastAsia="仿宋_GB2312"/>
                <w:kern w:val="0"/>
              </w:rPr>
            </w:pPr>
          </w:p>
        </w:tc>
        <w:tc>
          <w:tcPr>
            <w:tcW w:w="1423" w:type="dxa"/>
            <w:vAlign w:val="center"/>
          </w:tcPr>
          <w:p w14:paraId="6004A8BA">
            <w:pPr>
              <w:spacing w:line="240" w:lineRule="auto"/>
              <w:ind w:firstLine="420"/>
              <w:jc w:val="center"/>
              <w:rPr>
                <w:rFonts w:ascii="仿宋_GB2312" w:eastAsia="仿宋_GB2312"/>
                <w:kern w:val="0"/>
              </w:rPr>
            </w:pPr>
          </w:p>
        </w:tc>
      </w:tr>
      <w:tr w14:paraId="17DE4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77C097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E46C1EB">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35D6A21">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vAlign w:val="center"/>
          </w:tcPr>
          <w:p w14:paraId="5D9BC272">
            <w:pPr>
              <w:spacing w:line="240" w:lineRule="auto"/>
              <w:ind w:firstLine="420"/>
              <w:jc w:val="center"/>
              <w:rPr>
                <w:rFonts w:ascii="仿宋_GB2312" w:eastAsia="仿宋_GB2312"/>
                <w:kern w:val="0"/>
              </w:rPr>
            </w:pPr>
            <w:r>
              <w:rPr>
                <w:rFonts w:hint="eastAsia" w:ascii="仿宋_GB2312" w:eastAsia="仿宋_GB2312"/>
                <w:kern w:val="0"/>
              </w:rPr>
              <w:t>让全市人民了解汨罗文化事业</w:t>
            </w:r>
          </w:p>
        </w:tc>
        <w:tc>
          <w:tcPr>
            <w:tcW w:w="1298" w:type="dxa"/>
            <w:vAlign w:val="center"/>
          </w:tcPr>
          <w:p w14:paraId="6E8C4873">
            <w:pPr>
              <w:spacing w:line="240" w:lineRule="auto"/>
              <w:ind w:firstLine="420"/>
              <w:jc w:val="center"/>
              <w:rPr>
                <w:rFonts w:ascii="仿宋_GB2312" w:eastAsia="仿宋_GB2312"/>
                <w:kern w:val="0"/>
              </w:rPr>
            </w:pPr>
            <w:r>
              <w:rPr>
                <w:rFonts w:hint="eastAsia" w:ascii="仿宋_GB2312" w:eastAsia="仿宋_GB2312"/>
                <w:kern w:val="0"/>
              </w:rPr>
              <w:t>有效改善</w:t>
            </w:r>
          </w:p>
        </w:tc>
        <w:tc>
          <w:tcPr>
            <w:tcW w:w="1269" w:type="dxa"/>
            <w:vAlign w:val="center"/>
          </w:tcPr>
          <w:p w14:paraId="4886005B">
            <w:pPr>
              <w:spacing w:line="240" w:lineRule="auto"/>
              <w:ind w:firstLine="420"/>
              <w:jc w:val="center"/>
              <w:rPr>
                <w:rFonts w:ascii="仿宋_GB2312" w:eastAsia="仿宋_GB2312"/>
                <w:kern w:val="0"/>
              </w:rPr>
            </w:pPr>
            <w:r>
              <w:rPr>
                <w:rFonts w:hint="eastAsia" w:ascii="仿宋_GB2312" w:eastAsia="仿宋_GB2312"/>
                <w:kern w:val="0"/>
              </w:rPr>
              <w:t>有效改善</w:t>
            </w:r>
          </w:p>
        </w:tc>
        <w:tc>
          <w:tcPr>
            <w:tcW w:w="699" w:type="dxa"/>
            <w:vAlign w:val="center"/>
          </w:tcPr>
          <w:p w14:paraId="75FAE41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3309901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4D65F265">
            <w:pPr>
              <w:spacing w:line="240" w:lineRule="auto"/>
              <w:ind w:firstLine="420"/>
              <w:jc w:val="center"/>
              <w:rPr>
                <w:rFonts w:ascii="仿宋_GB2312" w:eastAsia="仿宋_GB2312"/>
                <w:kern w:val="0"/>
              </w:rPr>
            </w:pPr>
          </w:p>
        </w:tc>
      </w:tr>
      <w:tr w14:paraId="3FBA8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4A612F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7D09F0E">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2ABD683">
            <w:pPr>
              <w:spacing w:line="240" w:lineRule="auto"/>
              <w:ind w:firstLine="420"/>
              <w:jc w:val="center"/>
              <w:rPr>
                <w:rFonts w:ascii="仿宋_GB2312" w:eastAsia="仿宋_GB2312"/>
                <w:kern w:val="0"/>
              </w:rPr>
            </w:pPr>
          </w:p>
        </w:tc>
        <w:tc>
          <w:tcPr>
            <w:tcW w:w="1249" w:type="dxa"/>
            <w:vAlign w:val="center"/>
          </w:tcPr>
          <w:p w14:paraId="710DCE7A">
            <w:pPr>
              <w:spacing w:line="240" w:lineRule="auto"/>
              <w:ind w:firstLine="420"/>
              <w:jc w:val="center"/>
              <w:rPr>
                <w:rFonts w:ascii="仿宋_GB2312" w:eastAsia="仿宋_GB2312"/>
                <w:kern w:val="0"/>
              </w:rPr>
            </w:pPr>
          </w:p>
        </w:tc>
        <w:tc>
          <w:tcPr>
            <w:tcW w:w="1298" w:type="dxa"/>
            <w:vAlign w:val="center"/>
          </w:tcPr>
          <w:p w14:paraId="610F1A26">
            <w:pPr>
              <w:spacing w:line="240" w:lineRule="auto"/>
              <w:ind w:firstLine="420"/>
              <w:jc w:val="center"/>
              <w:rPr>
                <w:rFonts w:ascii="仿宋_GB2312" w:eastAsia="仿宋_GB2312"/>
                <w:kern w:val="0"/>
              </w:rPr>
            </w:pPr>
          </w:p>
        </w:tc>
        <w:tc>
          <w:tcPr>
            <w:tcW w:w="1269" w:type="dxa"/>
            <w:vAlign w:val="center"/>
          </w:tcPr>
          <w:p w14:paraId="4AC02997">
            <w:pPr>
              <w:spacing w:line="240" w:lineRule="auto"/>
              <w:ind w:firstLine="420"/>
              <w:jc w:val="center"/>
              <w:rPr>
                <w:rFonts w:ascii="仿宋_GB2312" w:eastAsia="仿宋_GB2312"/>
                <w:kern w:val="0"/>
              </w:rPr>
            </w:pPr>
          </w:p>
        </w:tc>
        <w:tc>
          <w:tcPr>
            <w:tcW w:w="699" w:type="dxa"/>
            <w:vAlign w:val="center"/>
          </w:tcPr>
          <w:p w14:paraId="56C66EDF">
            <w:pPr>
              <w:spacing w:line="240" w:lineRule="auto"/>
              <w:ind w:firstLine="420"/>
              <w:jc w:val="center"/>
              <w:rPr>
                <w:rFonts w:ascii="仿宋_GB2312" w:eastAsia="仿宋_GB2312"/>
                <w:kern w:val="0"/>
              </w:rPr>
            </w:pPr>
          </w:p>
        </w:tc>
        <w:tc>
          <w:tcPr>
            <w:tcW w:w="869" w:type="dxa"/>
            <w:vAlign w:val="center"/>
          </w:tcPr>
          <w:p w14:paraId="14AC2896">
            <w:pPr>
              <w:spacing w:line="240" w:lineRule="auto"/>
              <w:ind w:firstLine="420"/>
              <w:jc w:val="center"/>
              <w:rPr>
                <w:rFonts w:ascii="仿宋_GB2312" w:eastAsia="仿宋_GB2312"/>
                <w:kern w:val="0"/>
              </w:rPr>
            </w:pPr>
          </w:p>
        </w:tc>
        <w:tc>
          <w:tcPr>
            <w:tcW w:w="1423" w:type="dxa"/>
            <w:vAlign w:val="center"/>
          </w:tcPr>
          <w:p w14:paraId="759B9D12">
            <w:pPr>
              <w:spacing w:line="240" w:lineRule="auto"/>
              <w:ind w:firstLine="420"/>
              <w:jc w:val="center"/>
              <w:rPr>
                <w:rFonts w:ascii="仿宋_GB2312" w:eastAsia="仿宋_GB2312"/>
                <w:kern w:val="0"/>
              </w:rPr>
            </w:pPr>
          </w:p>
        </w:tc>
      </w:tr>
      <w:tr w14:paraId="7EF9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58F613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290ED9">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69CFA31B">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vAlign w:val="center"/>
          </w:tcPr>
          <w:p w14:paraId="4DC60689">
            <w:pPr>
              <w:spacing w:line="240" w:lineRule="auto"/>
              <w:ind w:firstLine="420"/>
              <w:jc w:val="center"/>
              <w:rPr>
                <w:rFonts w:ascii="仿宋_GB2312" w:eastAsia="仿宋_GB2312"/>
                <w:kern w:val="0"/>
              </w:rPr>
            </w:pPr>
            <w:r>
              <w:rPr>
                <w:rFonts w:hint="eastAsia" w:ascii="仿宋_GB2312" w:eastAsia="仿宋_GB2312"/>
                <w:kern w:val="0"/>
              </w:rPr>
              <w:t>深化历史增加文化底蕴</w:t>
            </w:r>
          </w:p>
        </w:tc>
        <w:tc>
          <w:tcPr>
            <w:tcW w:w="1298" w:type="dxa"/>
            <w:vAlign w:val="center"/>
          </w:tcPr>
          <w:p w14:paraId="45B96CBB">
            <w:pPr>
              <w:spacing w:line="240" w:lineRule="auto"/>
              <w:ind w:firstLine="420"/>
              <w:jc w:val="center"/>
              <w:rPr>
                <w:rFonts w:ascii="仿宋_GB2312" w:eastAsia="仿宋_GB2312"/>
                <w:kern w:val="0"/>
              </w:rPr>
            </w:pPr>
            <w:r>
              <w:rPr>
                <w:rFonts w:hint="eastAsia" w:ascii="仿宋_GB2312" w:eastAsia="仿宋_GB2312"/>
                <w:kern w:val="0"/>
              </w:rPr>
              <w:t>恢复生态系统</w:t>
            </w:r>
          </w:p>
        </w:tc>
        <w:tc>
          <w:tcPr>
            <w:tcW w:w="1269" w:type="dxa"/>
            <w:vAlign w:val="center"/>
          </w:tcPr>
          <w:p w14:paraId="35C3564D">
            <w:pPr>
              <w:spacing w:line="240" w:lineRule="auto"/>
              <w:ind w:firstLine="420"/>
              <w:jc w:val="center"/>
              <w:rPr>
                <w:rFonts w:ascii="仿宋_GB2312" w:eastAsia="仿宋_GB2312"/>
                <w:kern w:val="0"/>
              </w:rPr>
            </w:pPr>
            <w:r>
              <w:rPr>
                <w:rFonts w:hint="eastAsia" w:ascii="仿宋_GB2312" w:eastAsia="仿宋_GB2312"/>
                <w:kern w:val="0"/>
              </w:rPr>
              <w:t>有效改善</w:t>
            </w:r>
          </w:p>
        </w:tc>
        <w:tc>
          <w:tcPr>
            <w:tcW w:w="699" w:type="dxa"/>
            <w:vAlign w:val="center"/>
          </w:tcPr>
          <w:p w14:paraId="6A822248">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73C931F8">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0E6767B7">
            <w:pPr>
              <w:spacing w:line="240" w:lineRule="auto"/>
              <w:ind w:firstLine="420"/>
              <w:jc w:val="center"/>
              <w:rPr>
                <w:rFonts w:ascii="仿宋_GB2312" w:eastAsia="仿宋_GB2312"/>
                <w:kern w:val="0"/>
              </w:rPr>
            </w:pPr>
          </w:p>
        </w:tc>
      </w:tr>
      <w:tr w14:paraId="07F48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continue"/>
            <w:textDirection w:val="tbRlV"/>
            <w:vAlign w:val="center"/>
          </w:tcPr>
          <w:p w14:paraId="77D494FA">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FDA6254">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1D87285">
            <w:pPr>
              <w:spacing w:line="240" w:lineRule="auto"/>
              <w:ind w:firstLine="420"/>
              <w:jc w:val="center"/>
              <w:rPr>
                <w:rFonts w:ascii="仿宋_GB2312" w:eastAsia="仿宋_GB2312"/>
                <w:kern w:val="0"/>
              </w:rPr>
            </w:pPr>
          </w:p>
        </w:tc>
        <w:tc>
          <w:tcPr>
            <w:tcW w:w="1249" w:type="dxa"/>
            <w:vAlign w:val="center"/>
          </w:tcPr>
          <w:p w14:paraId="4F0190D3">
            <w:pPr>
              <w:spacing w:line="240" w:lineRule="auto"/>
              <w:ind w:firstLine="420"/>
              <w:jc w:val="center"/>
              <w:rPr>
                <w:rFonts w:ascii="仿宋_GB2312" w:eastAsia="仿宋_GB2312"/>
                <w:kern w:val="0"/>
              </w:rPr>
            </w:pPr>
          </w:p>
        </w:tc>
        <w:tc>
          <w:tcPr>
            <w:tcW w:w="1298" w:type="dxa"/>
            <w:vAlign w:val="center"/>
          </w:tcPr>
          <w:p w14:paraId="1F4912D3">
            <w:pPr>
              <w:spacing w:line="240" w:lineRule="auto"/>
              <w:ind w:firstLine="420"/>
              <w:jc w:val="center"/>
              <w:rPr>
                <w:rFonts w:ascii="仿宋_GB2312" w:eastAsia="仿宋_GB2312"/>
                <w:kern w:val="0"/>
              </w:rPr>
            </w:pPr>
          </w:p>
        </w:tc>
        <w:tc>
          <w:tcPr>
            <w:tcW w:w="1269" w:type="dxa"/>
            <w:vAlign w:val="center"/>
          </w:tcPr>
          <w:p w14:paraId="53DC0322">
            <w:pPr>
              <w:spacing w:line="240" w:lineRule="auto"/>
              <w:ind w:firstLine="420"/>
              <w:jc w:val="center"/>
              <w:rPr>
                <w:rFonts w:ascii="仿宋_GB2312" w:eastAsia="仿宋_GB2312"/>
                <w:kern w:val="0"/>
              </w:rPr>
            </w:pPr>
          </w:p>
        </w:tc>
        <w:tc>
          <w:tcPr>
            <w:tcW w:w="699" w:type="dxa"/>
            <w:vAlign w:val="center"/>
          </w:tcPr>
          <w:p w14:paraId="5664813A">
            <w:pPr>
              <w:spacing w:line="240" w:lineRule="auto"/>
              <w:ind w:firstLine="420"/>
              <w:jc w:val="center"/>
              <w:rPr>
                <w:rFonts w:ascii="仿宋_GB2312" w:eastAsia="仿宋_GB2312"/>
                <w:kern w:val="0"/>
              </w:rPr>
            </w:pPr>
          </w:p>
        </w:tc>
        <w:tc>
          <w:tcPr>
            <w:tcW w:w="869" w:type="dxa"/>
            <w:vAlign w:val="center"/>
          </w:tcPr>
          <w:p w14:paraId="44C25015">
            <w:pPr>
              <w:spacing w:line="240" w:lineRule="auto"/>
              <w:ind w:firstLine="420"/>
              <w:jc w:val="center"/>
              <w:rPr>
                <w:rFonts w:ascii="仿宋_GB2312" w:eastAsia="仿宋_GB2312"/>
                <w:kern w:val="0"/>
              </w:rPr>
            </w:pPr>
          </w:p>
        </w:tc>
        <w:tc>
          <w:tcPr>
            <w:tcW w:w="1423" w:type="dxa"/>
            <w:vAlign w:val="center"/>
          </w:tcPr>
          <w:p w14:paraId="3B6320B6">
            <w:pPr>
              <w:spacing w:line="240" w:lineRule="auto"/>
              <w:ind w:firstLine="420"/>
              <w:jc w:val="center"/>
              <w:rPr>
                <w:rFonts w:ascii="仿宋_GB2312" w:eastAsia="仿宋_GB2312"/>
                <w:kern w:val="0"/>
              </w:rPr>
            </w:pPr>
          </w:p>
        </w:tc>
      </w:tr>
      <w:tr w14:paraId="3E58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19698F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3791089">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3200E344">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vAlign w:val="center"/>
          </w:tcPr>
          <w:p w14:paraId="1B548B4C">
            <w:pPr>
              <w:spacing w:line="240" w:lineRule="auto"/>
              <w:ind w:firstLine="420"/>
              <w:jc w:val="center"/>
              <w:rPr>
                <w:rFonts w:ascii="仿宋_GB2312" w:eastAsia="仿宋_GB2312"/>
                <w:kern w:val="0"/>
              </w:rPr>
            </w:pPr>
            <w:r>
              <w:rPr>
                <w:rFonts w:hint="eastAsia" w:ascii="仿宋_GB2312" w:eastAsia="仿宋_GB2312"/>
                <w:kern w:val="0"/>
              </w:rPr>
              <w:t>各文物单位更好的体现历史底蕴，提升城市品位</w:t>
            </w:r>
          </w:p>
        </w:tc>
        <w:tc>
          <w:tcPr>
            <w:tcW w:w="1298" w:type="dxa"/>
            <w:vAlign w:val="center"/>
          </w:tcPr>
          <w:p w14:paraId="055B34ED">
            <w:pPr>
              <w:spacing w:line="240" w:lineRule="auto"/>
              <w:ind w:firstLine="420"/>
              <w:jc w:val="center"/>
              <w:rPr>
                <w:rFonts w:ascii="仿宋_GB2312" w:eastAsia="仿宋_GB2312"/>
                <w:kern w:val="0"/>
              </w:rPr>
            </w:pPr>
            <w:r>
              <w:rPr>
                <w:rFonts w:hint="eastAsia" w:ascii="仿宋_GB2312" w:eastAsia="仿宋_GB2312"/>
                <w:kern w:val="0"/>
              </w:rPr>
              <w:t>长期</w:t>
            </w:r>
          </w:p>
        </w:tc>
        <w:tc>
          <w:tcPr>
            <w:tcW w:w="1269" w:type="dxa"/>
            <w:vAlign w:val="center"/>
          </w:tcPr>
          <w:p w14:paraId="46B41467">
            <w:pPr>
              <w:spacing w:line="240" w:lineRule="auto"/>
              <w:ind w:firstLine="420"/>
              <w:jc w:val="center"/>
              <w:rPr>
                <w:rFonts w:ascii="仿宋_GB2312" w:eastAsia="仿宋_GB2312"/>
                <w:kern w:val="0"/>
              </w:rPr>
            </w:pPr>
            <w:r>
              <w:rPr>
                <w:rFonts w:hint="eastAsia" w:ascii="仿宋_GB2312" w:eastAsia="仿宋_GB2312"/>
                <w:kern w:val="0"/>
              </w:rPr>
              <w:t>满足了群众对文化生活的需求，提高了群众的文化素养</w:t>
            </w:r>
          </w:p>
        </w:tc>
        <w:tc>
          <w:tcPr>
            <w:tcW w:w="699" w:type="dxa"/>
            <w:vAlign w:val="center"/>
          </w:tcPr>
          <w:p w14:paraId="447C4D99">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71C7C72F">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04D49FFC">
            <w:pPr>
              <w:spacing w:line="240" w:lineRule="auto"/>
              <w:ind w:firstLine="420"/>
              <w:jc w:val="center"/>
              <w:rPr>
                <w:rFonts w:ascii="仿宋_GB2312" w:eastAsia="仿宋_GB2312"/>
                <w:kern w:val="0"/>
              </w:rPr>
            </w:pPr>
          </w:p>
        </w:tc>
      </w:tr>
      <w:tr w14:paraId="01FAF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1074" w:type="dxa"/>
            <w:vMerge w:val="continue"/>
            <w:textDirection w:val="tbRlV"/>
            <w:vAlign w:val="center"/>
          </w:tcPr>
          <w:p w14:paraId="62BCDD44">
            <w:pPr>
              <w:spacing w:line="240" w:lineRule="auto"/>
              <w:ind w:firstLine="420"/>
              <w:jc w:val="center"/>
              <w:rPr>
                <w:rFonts w:ascii="仿宋_GB2312" w:eastAsia="仿宋_GB2312"/>
                <w:kern w:val="0"/>
              </w:rPr>
            </w:pPr>
          </w:p>
        </w:tc>
        <w:tc>
          <w:tcPr>
            <w:tcW w:w="1069" w:type="dxa"/>
            <w:vMerge w:val="continue"/>
            <w:tcBorders>
              <w:top w:val="nil"/>
            </w:tcBorders>
            <w:vAlign w:val="center"/>
          </w:tcPr>
          <w:p w14:paraId="4D0DE132">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18272E2">
            <w:pPr>
              <w:spacing w:line="240" w:lineRule="auto"/>
              <w:ind w:firstLine="420"/>
              <w:jc w:val="center"/>
              <w:rPr>
                <w:rFonts w:ascii="仿宋_GB2312" w:eastAsia="仿宋_GB2312"/>
                <w:kern w:val="0"/>
              </w:rPr>
            </w:pPr>
          </w:p>
        </w:tc>
        <w:tc>
          <w:tcPr>
            <w:tcW w:w="1249" w:type="dxa"/>
            <w:vAlign w:val="center"/>
          </w:tcPr>
          <w:p w14:paraId="66B92778">
            <w:pPr>
              <w:spacing w:line="240" w:lineRule="auto"/>
              <w:ind w:firstLine="420"/>
              <w:jc w:val="center"/>
              <w:rPr>
                <w:rFonts w:ascii="仿宋_GB2312" w:eastAsia="仿宋_GB2312"/>
                <w:kern w:val="0"/>
              </w:rPr>
            </w:pPr>
          </w:p>
        </w:tc>
        <w:tc>
          <w:tcPr>
            <w:tcW w:w="1298" w:type="dxa"/>
            <w:vAlign w:val="center"/>
          </w:tcPr>
          <w:p w14:paraId="5BB249F1">
            <w:pPr>
              <w:spacing w:line="240" w:lineRule="auto"/>
              <w:ind w:firstLine="420"/>
              <w:jc w:val="center"/>
              <w:rPr>
                <w:rFonts w:ascii="仿宋_GB2312" w:eastAsia="仿宋_GB2312"/>
                <w:kern w:val="0"/>
              </w:rPr>
            </w:pPr>
          </w:p>
        </w:tc>
        <w:tc>
          <w:tcPr>
            <w:tcW w:w="1269" w:type="dxa"/>
            <w:vAlign w:val="center"/>
          </w:tcPr>
          <w:p w14:paraId="54B7E676">
            <w:pPr>
              <w:spacing w:line="240" w:lineRule="auto"/>
              <w:ind w:firstLine="420"/>
              <w:jc w:val="center"/>
              <w:rPr>
                <w:rFonts w:ascii="仿宋_GB2312" w:eastAsia="仿宋_GB2312"/>
                <w:kern w:val="0"/>
              </w:rPr>
            </w:pPr>
          </w:p>
        </w:tc>
        <w:tc>
          <w:tcPr>
            <w:tcW w:w="699" w:type="dxa"/>
            <w:vAlign w:val="center"/>
          </w:tcPr>
          <w:p w14:paraId="5CB64A1A">
            <w:pPr>
              <w:spacing w:line="240" w:lineRule="auto"/>
              <w:ind w:firstLine="420"/>
              <w:jc w:val="center"/>
              <w:rPr>
                <w:rFonts w:ascii="仿宋_GB2312" w:eastAsia="仿宋_GB2312"/>
                <w:kern w:val="0"/>
              </w:rPr>
            </w:pPr>
          </w:p>
        </w:tc>
        <w:tc>
          <w:tcPr>
            <w:tcW w:w="869" w:type="dxa"/>
            <w:vAlign w:val="center"/>
          </w:tcPr>
          <w:p w14:paraId="006A7188">
            <w:pPr>
              <w:spacing w:line="240" w:lineRule="auto"/>
              <w:ind w:firstLine="420"/>
              <w:jc w:val="center"/>
              <w:rPr>
                <w:rFonts w:ascii="仿宋_GB2312" w:eastAsia="仿宋_GB2312"/>
                <w:kern w:val="0"/>
              </w:rPr>
            </w:pPr>
          </w:p>
        </w:tc>
        <w:tc>
          <w:tcPr>
            <w:tcW w:w="1423" w:type="dxa"/>
            <w:vAlign w:val="center"/>
          </w:tcPr>
          <w:p w14:paraId="04C6D291">
            <w:pPr>
              <w:spacing w:line="240" w:lineRule="auto"/>
              <w:ind w:firstLine="420"/>
              <w:jc w:val="center"/>
              <w:rPr>
                <w:rFonts w:ascii="仿宋_GB2312" w:eastAsia="仿宋_GB2312"/>
                <w:kern w:val="0"/>
              </w:rPr>
            </w:pPr>
          </w:p>
        </w:tc>
      </w:tr>
      <w:tr w14:paraId="4145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14:paraId="42AFB0D6">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3EBC70EF">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6A5B01A2">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78FBBFDE">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vAlign w:val="center"/>
          </w:tcPr>
          <w:p w14:paraId="4F2AFDD1">
            <w:pPr>
              <w:spacing w:line="240" w:lineRule="auto"/>
              <w:ind w:firstLine="420"/>
              <w:jc w:val="center"/>
              <w:rPr>
                <w:rFonts w:ascii="仿宋_GB2312" w:eastAsia="仿宋_GB2312"/>
                <w:kern w:val="0"/>
              </w:rPr>
            </w:pPr>
            <w:r>
              <w:rPr>
                <w:rFonts w:hint="eastAsia" w:ascii="仿宋_GB2312" w:eastAsia="仿宋_GB2312"/>
                <w:kern w:val="0"/>
              </w:rPr>
              <w:t>非常满意</w:t>
            </w:r>
          </w:p>
        </w:tc>
        <w:tc>
          <w:tcPr>
            <w:tcW w:w="1298" w:type="dxa"/>
            <w:vAlign w:val="center"/>
          </w:tcPr>
          <w:p w14:paraId="6ABEB3E2">
            <w:pPr>
              <w:spacing w:line="240" w:lineRule="auto"/>
              <w:ind w:firstLine="420"/>
              <w:jc w:val="center"/>
              <w:rPr>
                <w:rFonts w:ascii="仿宋_GB2312" w:eastAsia="仿宋_GB2312"/>
                <w:kern w:val="0"/>
              </w:rPr>
            </w:pPr>
            <w:r>
              <w:rPr>
                <w:rFonts w:hint="eastAsia" w:ascii="仿宋_GB2312" w:eastAsia="仿宋_GB2312"/>
                <w:kern w:val="0"/>
              </w:rPr>
              <w:t>大于或等于95%</w:t>
            </w:r>
          </w:p>
        </w:tc>
        <w:tc>
          <w:tcPr>
            <w:tcW w:w="1269" w:type="dxa"/>
            <w:vAlign w:val="center"/>
          </w:tcPr>
          <w:p w14:paraId="31B5B329">
            <w:pPr>
              <w:spacing w:line="240" w:lineRule="auto"/>
              <w:ind w:firstLine="420"/>
              <w:jc w:val="center"/>
              <w:rPr>
                <w:rFonts w:ascii="仿宋_GB2312" w:eastAsia="仿宋_GB2312"/>
                <w:kern w:val="0"/>
              </w:rPr>
            </w:pPr>
            <w:r>
              <w:rPr>
                <w:rFonts w:hint="eastAsia" w:ascii="仿宋_GB2312" w:eastAsia="仿宋_GB2312"/>
                <w:kern w:val="0"/>
              </w:rPr>
              <w:t>按年初计划目标完成</w:t>
            </w:r>
          </w:p>
        </w:tc>
        <w:tc>
          <w:tcPr>
            <w:tcW w:w="699" w:type="dxa"/>
            <w:vAlign w:val="center"/>
          </w:tcPr>
          <w:p w14:paraId="41D3F37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19FFC8CC">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0412303D">
            <w:pPr>
              <w:spacing w:line="240" w:lineRule="auto"/>
              <w:ind w:firstLine="420"/>
              <w:jc w:val="center"/>
              <w:rPr>
                <w:rFonts w:ascii="仿宋_GB2312" w:eastAsia="仿宋_GB2312"/>
                <w:kern w:val="0"/>
              </w:rPr>
            </w:pPr>
          </w:p>
        </w:tc>
      </w:tr>
      <w:tr w14:paraId="59D34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4FFA43AE">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4778A7">
            <w:pPr>
              <w:spacing w:line="240" w:lineRule="auto"/>
              <w:ind w:firstLine="420"/>
              <w:jc w:val="center"/>
              <w:rPr>
                <w:rFonts w:ascii="仿宋_GB2312" w:eastAsia="仿宋_GB2312"/>
                <w:kern w:val="0"/>
              </w:rPr>
            </w:pPr>
          </w:p>
        </w:tc>
        <w:tc>
          <w:tcPr>
            <w:tcW w:w="1029" w:type="dxa"/>
            <w:vMerge w:val="continue"/>
            <w:tcBorders>
              <w:top w:val="nil"/>
              <w:bottom w:val="nil"/>
            </w:tcBorders>
            <w:vAlign w:val="center"/>
          </w:tcPr>
          <w:p w14:paraId="28984CF5">
            <w:pPr>
              <w:spacing w:line="240" w:lineRule="auto"/>
              <w:ind w:firstLine="420"/>
              <w:jc w:val="center"/>
              <w:rPr>
                <w:rFonts w:ascii="仿宋_GB2312" w:eastAsia="仿宋_GB2312"/>
                <w:kern w:val="0"/>
              </w:rPr>
            </w:pPr>
          </w:p>
        </w:tc>
        <w:tc>
          <w:tcPr>
            <w:tcW w:w="1249" w:type="dxa"/>
            <w:vAlign w:val="center"/>
          </w:tcPr>
          <w:p w14:paraId="767D8AA9">
            <w:pPr>
              <w:spacing w:line="240" w:lineRule="auto"/>
              <w:ind w:firstLine="420"/>
              <w:jc w:val="center"/>
              <w:rPr>
                <w:rFonts w:ascii="仿宋_GB2312" w:eastAsia="仿宋_GB2312"/>
                <w:kern w:val="0"/>
              </w:rPr>
            </w:pPr>
          </w:p>
        </w:tc>
        <w:tc>
          <w:tcPr>
            <w:tcW w:w="1298" w:type="dxa"/>
            <w:vAlign w:val="center"/>
          </w:tcPr>
          <w:p w14:paraId="5D1571F7">
            <w:pPr>
              <w:spacing w:line="240" w:lineRule="auto"/>
              <w:ind w:firstLine="420"/>
              <w:jc w:val="center"/>
              <w:rPr>
                <w:rFonts w:ascii="仿宋_GB2312" w:eastAsia="仿宋_GB2312"/>
                <w:kern w:val="0"/>
              </w:rPr>
            </w:pPr>
          </w:p>
        </w:tc>
        <w:tc>
          <w:tcPr>
            <w:tcW w:w="1269" w:type="dxa"/>
            <w:vAlign w:val="center"/>
          </w:tcPr>
          <w:p w14:paraId="14AA98DC">
            <w:pPr>
              <w:spacing w:line="240" w:lineRule="auto"/>
              <w:ind w:firstLine="420"/>
              <w:jc w:val="center"/>
              <w:rPr>
                <w:rFonts w:ascii="仿宋_GB2312" w:eastAsia="仿宋_GB2312"/>
                <w:kern w:val="0"/>
              </w:rPr>
            </w:pPr>
          </w:p>
        </w:tc>
        <w:tc>
          <w:tcPr>
            <w:tcW w:w="699" w:type="dxa"/>
            <w:vAlign w:val="center"/>
          </w:tcPr>
          <w:p w14:paraId="45F31835">
            <w:pPr>
              <w:spacing w:line="240" w:lineRule="auto"/>
              <w:ind w:firstLine="420"/>
              <w:jc w:val="center"/>
              <w:rPr>
                <w:rFonts w:ascii="仿宋_GB2312" w:eastAsia="仿宋_GB2312"/>
                <w:kern w:val="0"/>
              </w:rPr>
            </w:pPr>
          </w:p>
        </w:tc>
        <w:tc>
          <w:tcPr>
            <w:tcW w:w="869" w:type="dxa"/>
            <w:vAlign w:val="center"/>
          </w:tcPr>
          <w:p w14:paraId="3D62FDEF">
            <w:pPr>
              <w:spacing w:line="240" w:lineRule="auto"/>
              <w:ind w:firstLine="420"/>
              <w:jc w:val="center"/>
              <w:rPr>
                <w:rFonts w:ascii="仿宋_GB2312" w:eastAsia="仿宋_GB2312"/>
                <w:kern w:val="0"/>
              </w:rPr>
            </w:pPr>
          </w:p>
        </w:tc>
        <w:tc>
          <w:tcPr>
            <w:tcW w:w="1423" w:type="dxa"/>
            <w:vAlign w:val="center"/>
          </w:tcPr>
          <w:p w14:paraId="57DECFDE">
            <w:pPr>
              <w:spacing w:line="240" w:lineRule="auto"/>
              <w:ind w:firstLine="420"/>
              <w:jc w:val="center"/>
              <w:rPr>
                <w:rFonts w:ascii="仿宋_GB2312" w:eastAsia="仿宋_GB2312"/>
                <w:kern w:val="0"/>
              </w:rPr>
            </w:pPr>
          </w:p>
        </w:tc>
      </w:tr>
      <w:tr w14:paraId="0B5DD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57573E0B">
            <w:pPr>
              <w:spacing w:line="240" w:lineRule="auto"/>
              <w:ind w:firstLine="420"/>
              <w:jc w:val="center"/>
              <w:rPr>
                <w:rFonts w:ascii="仿宋_GB2312" w:eastAsia="仿宋_GB2312"/>
                <w:kern w:val="0"/>
              </w:rPr>
            </w:pPr>
          </w:p>
        </w:tc>
        <w:tc>
          <w:tcPr>
            <w:tcW w:w="1069" w:type="dxa"/>
            <w:vMerge w:val="continue"/>
            <w:tcBorders>
              <w:top w:val="nil"/>
            </w:tcBorders>
            <w:vAlign w:val="center"/>
          </w:tcPr>
          <w:p w14:paraId="782E37C0">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158BAF7">
            <w:pPr>
              <w:spacing w:line="240" w:lineRule="auto"/>
              <w:ind w:firstLine="420"/>
              <w:jc w:val="center"/>
              <w:rPr>
                <w:rFonts w:ascii="仿宋_GB2312" w:eastAsia="仿宋_GB2312"/>
                <w:kern w:val="0"/>
              </w:rPr>
            </w:pPr>
          </w:p>
        </w:tc>
        <w:tc>
          <w:tcPr>
            <w:tcW w:w="1249" w:type="dxa"/>
            <w:vAlign w:val="center"/>
          </w:tcPr>
          <w:p w14:paraId="353ED426">
            <w:pPr>
              <w:spacing w:line="240" w:lineRule="auto"/>
              <w:ind w:firstLine="420"/>
              <w:jc w:val="center"/>
              <w:rPr>
                <w:rFonts w:ascii="仿宋_GB2312" w:eastAsia="仿宋_GB2312"/>
                <w:kern w:val="0"/>
              </w:rPr>
            </w:pPr>
          </w:p>
        </w:tc>
        <w:tc>
          <w:tcPr>
            <w:tcW w:w="1298" w:type="dxa"/>
            <w:vAlign w:val="center"/>
          </w:tcPr>
          <w:p w14:paraId="3D4C98A6">
            <w:pPr>
              <w:spacing w:line="240" w:lineRule="auto"/>
              <w:ind w:firstLine="420"/>
              <w:jc w:val="center"/>
              <w:rPr>
                <w:rFonts w:ascii="仿宋_GB2312" w:eastAsia="仿宋_GB2312"/>
                <w:kern w:val="0"/>
              </w:rPr>
            </w:pPr>
          </w:p>
        </w:tc>
        <w:tc>
          <w:tcPr>
            <w:tcW w:w="1269" w:type="dxa"/>
            <w:vAlign w:val="center"/>
          </w:tcPr>
          <w:p w14:paraId="2FC22B0A">
            <w:pPr>
              <w:spacing w:line="240" w:lineRule="auto"/>
              <w:ind w:firstLine="420"/>
              <w:jc w:val="center"/>
              <w:rPr>
                <w:rFonts w:ascii="仿宋_GB2312" w:eastAsia="仿宋_GB2312"/>
                <w:kern w:val="0"/>
              </w:rPr>
            </w:pPr>
          </w:p>
        </w:tc>
        <w:tc>
          <w:tcPr>
            <w:tcW w:w="699" w:type="dxa"/>
            <w:vAlign w:val="center"/>
          </w:tcPr>
          <w:p w14:paraId="29711080">
            <w:pPr>
              <w:spacing w:line="240" w:lineRule="auto"/>
              <w:ind w:firstLine="420"/>
              <w:jc w:val="center"/>
              <w:rPr>
                <w:rFonts w:ascii="仿宋_GB2312" w:eastAsia="仿宋_GB2312"/>
                <w:kern w:val="0"/>
              </w:rPr>
            </w:pPr>
          </w:p>
        </w:tc>
        <w:tc>
          <w:tcPr>
            <w:tcW w:w="869" w:type="dxa"/>
            <w:vAlign w:val="center"/>
          </w:tcPr>
          <w:p w14:paraId="7760B7D8">
            <w:pPr>
              <w:spacing w:line="240" w:lineRule="auto"/>
              <w:ind w:firstLine="420"/>
              <w:jc w:val="center"/>
              <w:rPr>
                <w:rFonts w:ascii="仿宋_GB2312" w:eastAsia="仿宋_GB2312"/>
                <w:kern w:val="0"/>
              </w:rPr>
            </w:pPr>
          </w:p>
        </w:tc>
        <w:tc>
          <w:tcPr>
            <w:tcW w:w="1423" w:type="dxa"/>
            <w:vAlign w:val="center"/>
          </w:tcPr>
          <w:p w14:paraId="340A98DE">
            <w:pPr>
              <w:spacing w:line="240" w:lineRule="auto"/>
              <w:ind w:firstLine="420"/>
              <w:jc w:val="center"/>
              <w:rPr>
                <w:rFonts w:ascii="仿宋_GB2312" w:eastAsia="仿宋_GB2312"/>
                <w:kern w:val="0"/>
              </w:rPr>
            </w:pPr>
          </w:p>
        </w:tc>
      </w:tr>
      <w:tr w14:paraId="759E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1B343DAD">
            <w:pPr>
              <w:spacing w:line="240" w:lineRule="auto"/>
              <w:ind w:firstLine="420"/>
              <w:jc w:val="center"/>
              <w:rPr>
                <w:rFonts w:ascii="仿宋_GB2312" w:eastAsia="仿宋_GB2312"/>
                <w:kern w:val="0"/>
              </w:rPr>
            </w:pPr>
          </w:p>
        </w:tc>
        <w:tc>
          <w:tcPr>
            <w:tcW w:w="1069" w:type="dxa"/>
            <w:vMerge w:val="restart"/>
            <w:tcBorders>
              <w:top w:val="nil"/>
            </w:tcBorders>
            <w:vAlign w:val="center"/>
          </w:tcPr>
          <w:p w14:paraId="5D03BB8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681458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nil"/>
            </w:tcBorders>
            <w:vAlign w:val="center"/>
          </w:tcPr>
          <w:p w14:paraId="539B6E6D">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vAlign w:val="center"/>
          </w:tcPr>
          <w:p w14:paraId="63B7EC90">
            <w:pPr>
              <w:spacing w:line="240" w:lineRule="auto"/>
              <w:ind w:firstLine="420"/>
              <w:jc w:val="center"/>
              <w:rPr>
                <w:rFonts w:ascii="仿宋_GB2312" w:eastAsia="仿宋_GB2312"/>
                <w:kern w:val="0"/>
              </w:rPr>
            </w:pPr>
            <w:r>
              <w:rPr>
                <w:rFonts w:hint="eastAsia" w:ascii="仿宋_GB2312" w:eastAsia="仿宋_GB2312"/>
                <w:kern w:val="0"/>
              </w:rPr>
              <w:t>预算批复金额</w:t>
            </w:r>
          </w:p>
        </w:tc>
        <w:tc>
          <w:tcPr>
            <w:tcW w:w="1298" w:type="dxa"/>
            <w:vAlign w:val="center"/>
          </w:tcPr>
          <w:p w14:paraId="15ECA8D3">
            <w:pPr>
              <w:spacing w:line="240" w:lineRule="auto"/>
              <w:ind w:firstLine="420"/>
              <w:jc w:val="center"/>
              <w:rPr>
                <w:rFonts w:ascii="仿宋_GB2312" w:eastAsia="仿宋_GB2312"/>
                <w:kern w:val="0"/>
              </w:rPr>
            </w:pPr>
            <w:r>
              <w:rPr>
                <w:rFonts w:hint="eastAsia" w:ascii="仿宋_GB2312" w:eastAsia="仿宋_GB2312"/>
                <w:kern w:val="0"/>
              </w:rPr>
              <w:t>控制预算数</w:t>
            </w:r>
          </w:p>
        </w:tc>
        <w:tc>
          <w:tcPr>
            <w:tcW w:w="1269" w:type="dxa"/>
            <w:vAlign w:val="center"/>
          </w:tcPr>
          <w:p w14:paraId="3C328246">
            <w:pPr>
              <w:spacing w:line="240" w:lineRule="auto"/>
              <w:ind w:firstLine="420"/>
              <w:jc w:val="center"/>
              <w:rPr>
                <w:rFonts w:ascii="仿宋_GB2312" w:eastAsia="仿宋_GB2312"/>
                <w:kern w:val="0"/>
              </w:rPr>
            </w:pPr>
            <w:r>
              <w:rPr>
                <w:rFonts w:hint="eastAsia" w:ascii="仿宋_GB2312" w:eastAsia="仿宋_GB2312"/>
                <w:kern w:val="0"/>
              </w:rPr>
              <w:t>100%</w:t>
            </w:r>
          </w:p>
        </w:tc>
        <w:tc>
          <w:tcPr>
            <w:tcW w:w="699" w:type="dxa"/>
            <w:vAlign w:val="center"/>
          </w:tcPr>
          <w:p w14:paraId="42BD2B9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786F4305">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8</w:t>
            </w:r>
          </w:p>
        </w:tc>
        <w:tc>
          <w:tcPr>
            <w:tcW w:w="1423" w:type="dxa"/>
            <w:vAlign w:val="center"/>
          </w:tcPr>
          <w:p w14:paraId="0F79A5E1">
            <w:pPr>
              <w:spacing w:line="240" w:lineRule="auto"/>
              <w:ind w:firstLine="420"/>
              <w:jc w:val="center"/>
              <w:rPr>
                <w:rFonts w:ascii="仿宋_GB2312" w:eastAsia="仿宋_GB2312"/>
                <w:kern w:val="0"/>
              </w:rPr>
            </w:pPr>
            <w:r>
              <w:rPr>
                <w:rFonts w:hint="eastAsia" w:ascii="仿宋_GB2312" w:eastAsia="仿宋_GB2312"/>
                <w:kern w:val="0"/>
              </w:rPr>
              <w:t>超预算</w:t>
            </w:r>
          </w:p>
        </w:tc>
      </w:tr>
      <w:tr w14:paraId="5C9D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03521D9F">
            <w:pPr>
              <w:spacing w:line="240" w:lineRule="auto"/>
              <w:ind w:firstLine="420"/>
              <w:jc w:val="center"/>
              <w:rPr>
                <w:rFonts w:ascii="仿宋_GB2312" w:eastAsia="仿宋_GB2312"/>
                <w:kern w:val="0"/>
              </w:rPr>
            </w:pPr>
          </w:p>
        </w:tc>
        <w:tc>
          <w:tcPr>
            <w:tcW w:w="1069" w:type="dxa"/>
            <w:vMerge w:val="continue"/>
            <w:vAlign w:val="center"/>
          </w:tcPr>
          <w:p w14:paraId="1471CA84">
            <w:pPr>
              <w:spacing w:line="240" w:lineRule="auto"/>
              <w:ind w:firstLine="420"/>
              <w:jc w:val="center"/>
              <w:rPr>
                <w:rFonts w:ascii="仿宋_GB2312" w:eastAsia="仿宋_GB2312"/>
                <w:kern w:val="0"/>
              </w:rPr>
            </w:pPr>
          </w:p>
        </w:tc>
        <w:tc>
          <w:tcPr>
            <w:tcW w:w="1029" w:type="dxa"/>
            <w:tcBorders>
              <w:top w:val="nil"/>
            </w:tcBorders>
            <w:vAlign w:val="center"/>
          </w:tcPr>
          <w:p w14:paraId="632D9A37">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vAlign w:val="center"/>
          </w:tcPr>
          <w:p w14:paraId="4C2510AC">
            <w:pPr>
              <w:spacing w:line="240" w:lineRule="auto"/>
              <w:ind w:firstLine="420"/>
              <w:jc w:val="center"/>
              <w:rPr>
                <w:rFonts w:ascii="仿宋_GB2312" w:eastAsia="仿宋_GB2312"/>
                <w:kern w:val="0"/>
              </w:rPr>
            </w:pPr>
            <w:r>
              <w:rPr>
                <w:rFonts w:hint="eastAsia" w:ascii="仿宋_GB2312" w:eastAsia="仿宋_GB2312"/>
                <w:kern w:val="0"/>
              </w:rPr>
              <w:t>对社会发展可能造成的负面影响</w:t>
            </w:r>
          </w:p>
        </w:tc>
        <w:tc>
          <w:tcPr>
            <w:tcW w:w="1298" w:type="dxa"/>
            <w:vAlign w:val="center"/>
          </w:tcPr>
          <w:p w14:paraId="09361E43">
            <w:pPr>
              <w:spacing w:line="240" w:lineRule="auto"/>
              <w:ind w:firstLine="420"/>
              <w:jc w:val="center"/>
              <w:rPr>
                <w:rFonts w:ascii="仿宋_GB2312" w:eastAsia="仿宋_GB2312"/>
                <w:kern w:val="0"/>
              </w:rPr>
            </w:pPr>
            <w:r>
              <w:rPr>
                <w:rFonts w:hint="eastAsia" w:ascii="仿宋_GB2312" w:eastAsia="仿宋_GB2312"/>
                <w:kern w:val="0"/>
              </w:rPr>
              <w:t>无</w:t>
            </w:r>
          </w:p>
        </w:tc>
        <w:tc>
          <w:tcPr>
            <w:tcW w:w="1269" w:type="dxa"/>
            <w:vAlign w:val="center"/>
          </w:tcPr>
          <w:p w14:paraId="32DCD303">
            <w:pPr>
              <w:spacing w:line="240" w:lineRule="auto"/>
              <w:ind w:firstLine="420"/>
              <w:jc w:val="center"/>
              <w:rPr>
                <w:rFonts w:ascii="仿宋_GB2312" w:eastAsia="仿宋_GB2312"/>
                <w:kern w:val="0"/>
              </w:rPr>
            </w:pPr>
            <w:r>
              <w:rPr>
                <w:rFonts w:hint="eastAsia" w:ascii="仿宋_GB2312" w:eastAsia="仿宋_GB2312"/>
                <w:kern w:val="0"/>
              </w:rPr>
              <w:t>无</w:t>
            </w:r>
          </w:p>
        </w:tc>
        <w:tc>
          <w:tcPr>
            <w:tcW w:w="699" w:type="dxa"/>
            <w:vAlign w:val="center"/>
          </w:tcPr>
          <w:p w14:paraId="765229A3">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4012A71B">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6A85C036">
            <w:pPr>
              <w:spacing w:line="240" w:lineRule="auto"/>
              <w:ind w:firstLine="420"/>
              <w:jc w:val="center"/>
              <w:rPr>
                <w:rFonts w:ascii="仿宋_GB2312" w:eastAsia="仿宋_GB2312"/>
                <w:kern w:val="0"/>
              </w:rPr>
            </w:pPr>
          </w:p>
        </w:tc>
      </w:tr>
      <w:tr w14:paraId="64DB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2F970E6A">
            <w:pPr>
              <w:spacing w:line="240" w:lineRule="auto"/>
              <w:ind w:firstLine="420"/>
              <w:jc w:val="center"/>
              <w:rPr>
                <w:rFonts w:ascii="仿宋_GB2312" w:eastAsia="仿宋_GB2312"/>
                <w:kern w:val="0"/>
              </w:rPr>
            </w:pPr>
          </w:p>
        </w:tc>
        <w:tc>
          <w:tcPr>
            <w:tcW w:w="1069" w:type="dxa"/>
            <w:vMerge w:val="continue"/>
            <w:vAlign w:val="center"/>
          </w:tcPr>
          <w:p w14:paraId="2827F181">
            <w:pPr>
              <w:spacing w:line="240" w:lineRule="auto"/>
              <w:ind w:firstLine="420"/>
              <w:jc w:val="center"/>
              <w:rPr>
                <w:rFonts w:ascii="仿宋_GB2312" w:eastAsia="仿宋_GB2312"/>
                <w:kern w:val="0"/>
              </w:rPr>
            </w:pPr>
          </w:p>
        </w:tc>
        <w:tc>
          <w:tcPr>
            <w:tcW w:w="1029" w:type="dxa"/>
            <w:tcBorders>
              <w:top w:val="nil"/>
            </w:tcBorders>
            <w:vAlign w:val="center"/>
          </w:tcPr>
          <w:p w14:paraId="5CA58488">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vAlign w:val="center"/>
          </w:tcPr>
          <w:p w14:paraId="304051C0">
            <w:pPr>
              <w:spacing w:line="240" w:lineRule="auto"/>
              <w:ind w:firstLine="420"/>
              <w:jc w:val="center"/>
              <w:rPr>
                <w:rFonts w:ascii="仿宋_GB2312" w:eastAsia="仿宋_GB2312"/>
                <w:kern w:val="0"/>
              </w:rPr>
            </w:pPr>
            <w:r>
              <w:rPr>
                <w:rFonts w:hint="eastAsia" w:ascii="仿宋_GB2312" w:eastAsia="仿宋_GB2312"/>
                <w:kern w:val="0"/>
              </w:rPr>
              <w:t>对自然生态环境造成的负面影响</w:t>
            </w:r>
          </w:p>
        </w:tc>
        <w:tc>
          <w:tcPr>
            <w:tcW w:w="1298" w:type="dxa"/>
            <w:vAlign w:val="center"/>
          </w:tcPr>
          <w:p w14:paraId="789CDCB9">
            <w:pPr>
              <w:spacing w:line="240" w:lineRule="auto"/>
              <w:ind w:firstLine="420"/>
              <w:jc w:val="center"/>
              <w:rPr>
                <w:rFonts w:ascii="仿宋_GB2312" w:eastAsia="仿宋_GB2312"/>
                <w:kern w:val="0"/>
              </w:rPr>
            </w:pPr>
            <w:r>
              <w:rPr>
                <w:rFonts w:hint="eastAsia" w:ascii="仿宋_GB2312" w:eastAsia="仿宋_GB2312"/>
                <w:kern w:val="0"/>
              </w:rPr>
              <w:t>无</w:t>
            </w:r>
          </w:p>
        </w:tc>
        <w:tc>
          <w:tcPr>
            <w:tcW w:w="1269" w:type="dxa"/>
            <w:vAlign w:val="center"/>
          </w:tcPr>
          <w:p w14:paraId="4E354EE6">
            <w:pPr>
              <w:spacing w:line="240" w:lineRule="auto"/>
              <w:ind w:firstLine="420"/>
              <w:jc w:val="center"/>
              <w:rPr>
                <w:rFonts w:ascii="仿宋_GB2312" w:eastAsia="仿宋_GB2312"/>
                <w:kern w:val="0"/>
              </w:rPr>
            </w:pPr>
            <w:r>
              <w:rPr>
                <w:rFonts w:hint="eastAsia" w:ascii="仿宋_GB2312" w:eastAsia="仿宋_GB2312"/>
                <w:kern w:val="0"/>
              </w:rPr>
              <w:t>无</w:t>
            </w:r>
          </w:p>
        </w:tc>
        <w:tc>
          <w:tcPr>
            <w:tcW w:w="699" w:type="dxa"/>
            <w:vAlign w:val="center"/>
          </w:tcPr>
          <w:p w14:paraId="6C36DE67">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6B31F2AB">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14ED7F29">
            <w:pPr>
              <w:spacing w:line="240" w:lineRule="auto"/>
              <w:ind w:firstLine="420"/>
              <w:jc w:val="center"/>
              <w:rPr>
                <w:rFonts w:ascii="仿宋_GB2312" w:eastAsia="仿宋_GB2312"/>
                <w:kern w:val="0"/>
              </w:rPr>
            </w:pPr>
          </w:p>
        </w:tc>
      </w:tr>
      <w:tr w14:paraId="7C19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14:paraId="54CDD55D">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14:paraId="0F7926F1">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14:paraId="6F45C2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98</w:t>
            </w:r>
          </w:p>
        </w:tc>
        <w:tc>
          <w:tcPr>
            <w:tcW w:w="1423" w:type="dxa"/>
            <w:vAlign w:val="center"/>
          </w:tcPr>
          <w:p w14:paraId="74074F36">
            <w:pPr>
              <w:spacing w:line="240" w:lineRule="auto"/>
              <w:ind w:firstLine="420"/>
              <w:jc w:val="center"/>
              <w:rPr>
                <w:rFonts w:ascii="仿宋_GB2312" w:eastAsia="仿宋_GB2312"/>
                <w:kern w:val="0"/>
              </w:rPr>
            </w:pPr>
          </w:p>
        </w:tc>
      </w:tr>
    </w:tbl>
    <w:p w14:paraId="1494D30D">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陈敏</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2025.9.19</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15074057688</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r>
        <w:rPr>
          <w:rFonts w:ascii="仿宋_GB2312" w:hAnsi="宋体" w:eastAsia="仿宋_GB2312" w:cs="宋体"/>
          <w:snapToGrid w:val="0"/>
          <w:color w:val="000000"/>
          <w:sz w:val="35"/>
          <w:szCs w:val="35"/>
          <w:lang w:val="en-US" w:eastAsia="zh-CN" w:bidi="ar-SA"/>
        </w:rPr>
        <w:t xml:space="preserve"> </w:t>
      </w:r>
    </w:p>
    <w:p w14:paraId="691AA5EC">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0DC07294">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48DEE07A">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0380BADA">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32503E64">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709A4D61">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FB057D1">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51F7F24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5DA39286">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2B23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0824E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37E0C6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汨罗市考古研究和文物保护中心</w:t>
            </w:r>
          </w:p>
        </w:tc>
      </w:tr>
      <w:tr w14:paraId="286B4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68EA01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00FC6308">
            <w:pPr>
              <w:spacing w:line="240" w:lineRule="auto"/>
              <w:ind w:firstLine="420"/>
              <w:jc w:val="center"/>
              <w:rPr>
                <w:rFonts w:ascii="仿宋_GB2312" w:hAnsi="宋体" w:eastAsia="仿宋_GB2312" w:cs="宋体"/>
                <w:kern w:val="0"/>
                <w:lang w:eastAsia="zh-CN"/>
              </w:rPr>
            </w:pPr>
          </w:p>
        </w:tc>
        <w:tc>
          <w:tcPr>
            <w:tcW w:w="1099" w:type="dxa"/>
            <w:vAlign w:val="center"/>
          </w:tcPr>
          <w:p w14:paraId="7F82618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28437D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6A64BF37">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汨罗市考古研究和文物保护中心</w:t>
            </w:r>
          </w:p>
        </w:tc>
      </w:tr>
      <w:tr w14:paraId="5B869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1F9393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8E2698F">
            <w:pPr>
              <w:spacing w:line="240" w:lineRule="auto"/>
              <w:ind w:firstLine="420"/>
              <w:jc w:val="center"/>
              <w:rPr>
                <w:rFonts w:ascii="仿宋_GB2312" w:hAnsi="宋体" w:eastAsia="仿宋_GB2312" w:cs="宋体"/>
                <w:kern w:val="0"/>
                <w:lang w:eastAsia="zh-CN"/>
              </w:rPr>
            </w:pPr>
          </w:p>
        </w:tc>
        <w:tc>
          <w:tcPr>
            <w:tcW w:w="1020" w:type="dxa"/>
            <w:vAlign w:val="center"/>
          </w:tcPr>
          <w:p w14:paraId="676BDC3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D84DFA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A50E95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EF418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4422C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D3B015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0F015B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37ABDF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67538F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7F22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8096C6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21267B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6EAE81C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1099" w:type="dxa"/>
            <w:vAlign w:val="center"/>
          </w:tcPr>
          <w:p w14:paraId="54320DC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322.59</w:t>
            </w:r>
          </w:p>
        </w:tc>
        <w:tc>
          <w:tcPr>
            <w:tcW w:w="1099" w:type="dxa"/>
            <w:vAlign w:val="center"/>
          </w:tcPr>
          <w:p w14:paraId="0C9E823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322.59</w:t>
            </w:r>
          </w:p>
        </w:tc>
        <w:tc>
          <w:tcPr>
            <w:tcW w:w="809" w:type="dxa"/>
            <w:vAlign w:val="center"/>
          </w:tcPr>
          <w:p w14:paraId="79BFE3FF">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33470801">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7A8C638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25E0D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A16A52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61F515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75F04A7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1099" w:type="dxa"/>
            <w:vAlign w:val="center"/>
          </w:tcPr>
          <w:p w14:paraId="5536407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322.59</w:t>
            </w:r>
          </w:p>
        </w:tc>
        <w:tc>
          <w:tcPr>
            <w:tcW w:w="1099" w:type="dxa"/>
            <w:vAlign w:val="center"/>
          </w:tcPr>
          <w:p w14:paraId="0401DF6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322.59</w:t>
            </w:r>
          </w:p>
        </w:tc>
        <w:tc>
          <w:tcPr>
            <w:tcW w:w="809" w:type="dxa"/>
            <w:vAlign w:val="center"/>
          </w:tcPr>
          <w:p w14:paraId="05C9BB92">
            <w:pPr>
              <w:spacing w:line="240" w:lineRule="auto"/>
              <w:ind w:firstLine="420"/>
              <w:jc w:val="center"/>
              <w:rPr>
                <w:rFonts w:ascii="仿宋_GB2312" w:hAnsi="宋体" w:eastAsia="仿宋_GB2312" w:cs="宋体"/>
                <w:kern w:val="0"/>
                <w:lang w:eastAsia="zh-CN"/>
              </w:rPr>
            </w:pPr>
          </w:p>
        </w:tc>
        <w:tc>
          <w:tcPr>
            <w:tcW w:w="849" w:type="dxa"/>
            <w:vAlign w:val="center"/>
          </w:tcPr>
          <w:p w14:paraId="4AC8E360">
            <w:pPr>
              <w:spacing w:line="240" w:lineRule="auto"/>
              <w:ind w:firstLine="420"/>
              <w:jc w:val="center"/>
              <w:rPr>
                <w:rFonts w:ascii="仿宋_GB2312" w:hAnsi="宋体" w:eastAsia="仿宋_GB2312" w:cs="宋体"/>
                <w:kern w:val="0"/>
                <w:lang w:eastAsia="zh-CN"/>
              </w:rPr>
            </w:pPr>
          </w:p>
        </w:tc>
        <w:tc>
          <w:tcPr>
            <w:tcW w:w="1383" w:type="dxa"/>
            <w:vAlign w:val="center"/>
          </w:tcPr>
          <w:p w14:paraId="1785B7FB">
            <w:pPr>
              <w:spacing w:line="240" w:lineRule="auto"/>
              <w:ind w:firstLine="420"/>
              <w:jc w:val="center"/>
              <w:rPr>
                <w:rFonts w:ascii="仿宋_GB2312" w:hAnsi="宋体" w:eastAsia="仿宋_GB2312" w:cs="宋体"/>
                <w:kern w:val="0"/>
                <w:lang w:eastAsia="zh-CN"/>
              </w:rPr>
            </w:pPr>
          </w:p>
        </w:tc>
      </w:tr>
      <w:tr w14:paraId="1C89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32ADE5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E9346A2">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B2BA981">
            <w:pPr>
              <w:spacing w:line="240" w:lineRule="auto"/>
              <w:ind w:firstLine="420"/>
              <w:jc w:val="center"/>
              <w:rPr>
                <w:rFonts w:ascii="仿宋_GB2312" w:hAnsi="宋体" w:eastAsia="仿宋_GB2312" w:cs="宋体"/>
                <w:kern w:val="0"/>
                <w:lang w:eastAsia="zh-CN"/>
              </w:rPr>
            </w:pPr>
          </w:p>
        </w:tc>
        <w:tc>
          <w:tcPr>
            <w:tcW w:w="1099" w:type="dxa"/>
            <w:vAlign w:val="center"/>
          </w:tcPr>
          <w:p w14:paraId="3E136F30">
            <w:pPr>
              <w:spacing w:line="240" w:lineRule="auto"/>
              <w:ind w:firstLine="420"/>
              <w:jc w:val="center"/>
              <w:rPr>
                <w:rFonts w:ascii="仿宋_GB2312" w:hAnsi="宋体" w:eastAsia="仿宋_GB2312" w:cs="宋体"/>
                <w:kern w:val="0"/>
                <w:lang w:eastAsia="zh-CN"/>
              </w:rPr>
            </w:pPr>
          </w:p>
        </w:tc>
        <w:tc>
          <w:tcPr>
            <w:tcW w:w="1099" w:type="dxa"/>
            <w:vAlign w:val="center"/>
          </w:tcPr>
          <w:p w14:paraId="7EF1A3EC">
            <w:pPr>
              <w:spacing w:line="240" w:lineRule="auto"/>
              <w:ind w:firstLine="420"/>
              <w:jc w:val="center"/>
              <w:rPr>
                <w:rFonts w:ascii="仿宋_GB2312" w:hAnsi="宋体" w:eastAsia="仿宋_GB2312" w:cs="宋体"/>
                <w:kern w:val="0"/>
                <w:lang w:eastAsia="zh-CN"/>
              </w:rPr>
            </w:pPr>
          </w:p>
        </w:tc>
        <w:tc>
          <w:tcPr>
            <w:tcW w:w="809" w:type="dxa"/>
            <w:vAlign w:val="center"/>
          </w:tcPr>
          <w:p w14:paraId="5B513B6B">
            <w:pPr>
              <w:spacing w:line="240" w:lineRule="auto"/>
              <w:ind w:firstLine="420"/>
              <w:jc w:val="center"/>
              <w:rPr>
                <w:rFonts w:ascii="仿宋_GB2312" w:hAnsi="宋体" w:eastAsia="仿宋_GB2312" w:cs="宋体"/>
                <w:kern w:val="0"/>
                <w:lang w:eastAsia="zh-CN"/>
              </w:rPr>
            </w:pPr>
          </w:p>
        </w:tc>
        <w:tc>
          <w:tcPr>
            <w:tcW w:w="849" w:type="dxa"/>
            <w:vAlign w:val="center"/>
          </w:tcPr>
          <w:p w14:paraId="72BEE34C">
            <w:pPr>
              <w:spacing w:line="240" w:lineRule="auto"/>
              <w:ind w:firstLine="420"/>
              <w:jc w:val="center"/>
              <w:rPr>
                <w:rFonts w:ascii="仿宋_GB2312" w:hAnsi="宋体" w:eastAsia="仿宋_GB2312" w:cs="宋体"/>
                <w:kern w:val="0"/>
                <w:lang w:eastAsia="zh-CN"/>
              </w:rPr>
            </w:pPr>
          </w:p>
        </w:tc>
        <w:tc>
          <w:tcPr>
            <w:tcW w:w="1383" w:type="dxa"/>
            <w:vAlign w:val="center"/>
          </w:tcPr>
          <w:p w14:paraId="273A66FC">
            <w:pPr>
              <w:spacing w:line="240" w:lineRule="auto"/>
              <w:ind w:firstLine="420"/>
              <w:jc w:val="center"/>
              <w:rPr>
                <w:rFonts w:ascii="仿宋_GB2312" w:hAnsi="宋体" w:eastAsia="仿宋_GB2312" w:cs="宋体"/>
                <w:kern w:val="0"/>
                <w:lang w:eastAsia="zh-CN"/>
              </w:rPr>
            </w:pPr>
          </w:p>
        </w:tc>
      </w:tr>
      <w:tr w14:paraId="54B2B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5A744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66B8F6A">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51413325">
            <w:pPr>
              <w:spacing w:line="240" w:lineRule="auto"/>
              <w:ind w:firstLine="420"/>
              <w:jc w:val="center"/>
              <w:rPr>
                <w:rFonts w:ascii="仿宋_GB2312" w:hAnsi="宋体" w:eastAsia="仿宋_GB2312" w:cs="宋体"/>
                <w:kern w:val="0"/>
              </w:rPr>
            </w:pPr>
          </w:p>
        </w:tc>
        <w:tc>
          <w:tcPr>
            <w:tcW w:w="1099" w:type="dxa"/>
            <w:vAlign w:val="center"/>
          </w:tcPr>
          <w:p w14:paraId="03D3AC3D">
            <w:pPr>
              <w:spacing w:line="240" w:lineRule="auto"/>
              <w:ind w:firstLine="420"/>
              <w:jc w:val="center"/>
              <w:rPr>
                <w:rFonts w:ascii="仿宋_GB2312" w:hAnsi="宋体" w:eastAsia="仿宋_GB2312" w:cs="宋体"/>
                <w:kern w:val="0"/>
              </w:rPr>
            </w:pPr>
          </w:p>
        </w:tc>
        <w:tc>
          <w:tcPr>
            <w:tcW w:w="1099" w:type="dxa"/>
            <w:vAlign w:val="center"/>
          </w:tcPr>
          <w:p w14:paraId="186F5ED3">
            <w:pPr>
              <w:spacing w:line="240" w:lineRule="auto"/>
              <w:ind w:firstLine="420"/>
              <w:jc w:val="center"/>
              <w:rPr>
                <w:rFonts w:ascii="仿宋_GB2312" w:hAnsi="宋体" w:eastAsia="仿宋_GB2312" w:cs="宋体"/>
                <w:kern w:val="0"/>
              </w:rPr>
            </w:pPr>
          </w:p>
        </w:tc>
        <w:tc>
          <w:tcPr>
            <w:tcW w:w="809" w:type="dxa"/>
            <w:vAlign w:val="center"/>
          </w:tcPr>
          <w:p w14:paraId="3908879F">
            <w:pPr>
              <w:spacing w:line="240" w:lineRule="auto"/>
              <w:ind w:firstLine="420"/>
              <w:jc w:val="center"/>
              <w:rPr>
                <w:rFonts w:ascii="仿宋_GB2312" w:hAnsi="宋体" w:eastAsia="仿宋_GB2312" w:cs="宋体"/>
                <w:kern w:val="0"/>
              </w:rPr>
            </w:pPr>
          </w:p>
        </w:tc>
        <w:tc>
          <w:tcPr>
            <w:tcW w:w="849" w:type="dxa"/>
            <w:vAlign w:val="center"/>
          </w:tcPr>
          <w:p w14:paraId="0EAD3560">
            <w:pPr>
              <w:spacing w:line="240" w:lineRule="auto"/>
              <w:ind w:firstLine="420"/>
              <w:jc w:val="center"/>
              <w:rPr>
                <w:rFonts w:ascii="仿宋_GB2312" w:hAnsi="宋体" w:eastAsia="仿宋_GB2312" w:cs="宋体"/>
                <w:kern w:val="0"/>
              </w:rPr>
            </w:pPr>
          </w:p>
        </w:tc>
        <w:tc>
          <w:tcPr>
            <w:tcW w:w="1383" w:type="dxa"/>
            <w:vAlign w:val="center"/>
          </w:tcPr>
          <w:p w14:paraId="0178F4E7">
            <w:pPr>
              <w:spacing w:line="240" w:lineRule="auto"/>
              <w:ind w:firstLine="420"/>
              <w:jc w:val="center"/>
              <w:rPr>
                <w:rFonts w:ascii="仿宋_GB2312" w:hAnsi="宋体" w:eastAsia="仿宋_GB2312" w:cs="宋体"/>
                <w:kern w:val="0"/>
              </w:rPr>
            </w:pPr>
          </w:p>
        </w:tc>
      </w:tr>
      <w:tr w14:paraId="3A245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DECD76E">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989FA6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4586EC9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627A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03F961">
            <w:pPr>
              <w:spacing w:line="240" w:lineRule="auto"/>
              <w:ind w:firstLine="420"/>
              <w:jc w:val="center"/>
              <w:rPr>
                <w:rFonts w:ascii="仿宋_GB2312" w:hAnsi="宋体" w:eastAsia="仿宋_GB2312" w:cs="宋体"/>
                <w:kern w:val="0"/>
              </w:rPr>
            </w:pPr>
          </w:p>
        </w:tc>
        <w:tc>
          <w:tcPr>
            <w:tcW w:w="4396" w:type="dxa"/>
            <w:gridSpan w:val="4"/>
            <w:vAlign w:val="center"/>
          </w:tcPr>
          <w:p w14:paraId="536E915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馆藏文物预防性保护、闵氏宗祠、任作民故居修缮陈展。保养维护县保单位、刊立文物保护单位标志。</w:t>
            </w:r>
          </w:p>
        </w:tc>
        <w:tc>
          <w:tcPr>
            <w:tcW w:w="4140" w:type="dxa"/>
            <w:gridSpan w:val="4"/>
            <w:vAlign w:val="center"/>
          </w:tcPr>
          <w:p w14:paraId="309F776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完</w:t>
            </w:r>
            <w:r>
              <w:rPr>
                <w:rFonts w:hint="eastAsia" w:ascii="仿宋_GB2312" w:hAnsi="宋体" w:eastAsia="仿宋_GB2312" w:cs="宋体"/>
                <w:kern w:val="0"/>
              </w:rPr>
              <w:t>成馆藏文物预防性保护、闵氏宗祠、任作民故居修缮陈展。保养维护县保单位、刊立文物保护单位标志20处。启动汨罗山墓群安防技术防范系统工程、仇鳌墓修缮工程。</w:t>
            </w:r>
          </w:p>
        </w:tc>
      </w:tr>
      <w:tr w14:paraId="00269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426EF53">
            <w:pPr>
              <w:spacing w:line="240" w:lineRule="auto"/>
              <w:ind w:firstLine="420"/>
              <w:jc w:val="center"/>
              <w:rPr>
                <w:rFonts w:ascii="仿宋_GB2312" w:hAnsi="宋体" w:eastAsia="仿宋_GB2312" w:cs="宋体"/>
                <w:kern w:val="0"/>
              </w:rPr>
            </w:pPr>
          </w:p>
          <w:p w14:paraId="6F50231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67A644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11B4642">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0D14D59A">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1CF5CBF3">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E5FA1D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5ADC1AFE">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3FA241B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B1C80B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836A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B4C4EED">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35BA75D8">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207DC16">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20BDD603">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7C29565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文物修复、修缮、考古、发掘、打击文物犯罪行为</w:t>
            </w:r>
          </w:p>
        </w:tc>
        <w:tc>
          <w:tcPr>
            <w:tcW w:w="1099" w:type="dxa"/>
            <w:vAlign w:val="center"/>
          </w:tcPr>
          <w:p w14:paraId="54B9394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按年初计划目标完成</w:t>
            </w:r>
          </w:p>
        </w:tc>
        <w:tc>
          <w:tcPr>
            <w:tcW w:w="1099" w:type="dxa"/>
            <w:vAlign w:val="center"/>
          </w:tcPr>
          <w:p w14:paraId="7F49710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完成年初计划目标</w:t>
            </w:r>
          </w:p>
        </w:tc>
        <w:tc>
          <w:tcPr>
            <w:tcW w:w="809" w:type="dxa"/>
            <w:vAlign w:val="center"/>
          </w:tcPr>
          <w:p w14:paraId="450DEC1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5F7B7A4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47B69173">
            <w:pPr>
              <w:spacing w:line="240" w:lineRule="auto"/>
              <w:ind w:firstLine="420"/>
              <w:jc w:val="center"/>
              <w:rPr>
                <w:rFonts w:ascii="仿宋_GB2312" w:hAnsi="宋体" w:eastAsia="仿宋_GB2312" w:cs="宋体"/>
                <w:kern w:val="0"/>
              </w:rPr>
            </w:pPr>
          </w:p>
        </w:tc>
      </w:tr>
      <w:tr w14:paraId="412E1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9D5CE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A694100">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66FD07B">
            <w:pPr>
              <w:spacing w:line="240" w:lineRule="auto"/>
              <w:ind w:firstLine="420"/>
              <w:jc w:val="center"/>
              <w:rPr>
                <w:rFonts w:ascii="仿宋_GB2312" w:hAnsi="宋体" w:eastAsia="仿宋_GB2312" w:cs="宋体"/>
                <w:kern w:val="0"/>
              </w:rPr>
            </w:pPr>
          </w:p>
        </w:tc>
        <w:tc>
          <w:tcPr>
            <w:tcW w:w="1020" w:type="dxa"/>
            <w:vAlign w:val="center"/>
          </w:tcPr>
          <w:p w14:paraId="221334DE">
            <w:pPr>
              <w:spacing w:line="240" w:lineRule="auto"/>
              <w:ind w:firstLine="420"/>
              <w:jc w:val="center"/>
              <w:rPr>
                <w:rFonts w:ascii="仿宋_GB2312" w:hAnsi="宋体" w:eastAsia="仿宋_GB2312" w:cs="宋体"/>
                <w:kern w:val="0"/>
              </w:rPr>
            </w:pPr>
          </w:p>
        </w:tc>
        <w:tc>
          <w:tcPr>
            <w:tcW w:w="1099" w:type="dxa"/>
            <w:vAlign w:val="center"/>
          </w:tcPr>
          <w:p w14:paraId="29CCEED8">
            <w:pPr>
              <w:spacing w:line="240" w:lineRule="auto"/>
              <w:ind w:firstLine="420"/>
              <w:jc w:val="center"/>
              <w:rPr>
                <w:rFonts w:ascii="仿宋_GB2312" w:hAnsi="宋体" w:eastAsia="仿宋_GB2312" w:cs="宋体"/>
                <w:kern w:val="0"/>
              </w:rPr>
            </w:pPr>
          </w:p>
        </w:tc>
        <w:tc>
          <w:tcPr>
            <w:tcW w:w="1099" w:type="dxa"/>
            <w:vAlign w:val="center"/>
          </w:tcPr>
          <w:p w14:paraId="70F41D21">
            <w:pPr>
              <w:spacing w:line="240" w:lineRule="auto"/>
              <w:ind w:firstLine="420"/>
              <w:jc w:val="center"/>
              <w:rPr>
                <w:rFonts w:ascii="仿宋_GB2312" w:hAnsi="宋体" w:eastAsia="仿宋_GB2312" w:cs="宋体"/>
                <w:kern w:val="0"/>
              </w:rPr>
            </w:pPr>
          </w:p>
        </w:tc>
        <w:tc>
          <w:tcPr>
            <w:tcW w:w="809" w:type="dxa"/>
            <w:vAlign w:val="center"/>
          </w:tcPr>
          <w:p w14:paraId="662F7041">
            <w:pPr>
              <w:spacing w:line="240" w:lineRule="auto"/>
              <w:ind w:firstLine="420"/>
              <w:jc w:val="center"/>
              <w:rPr>
                <w:rFonts w:ascii="仿宋_GB2312" w:hAnsi="宋体" w:eastAsia="仿宋_GB2312" w:cs="宋体"/>
                <w:kern w:val="0"/>
              </w:rPr>
            </w:pPr>
          </w:p>
        </w:tc>
        <w:tc>
          <w:tcPr>
            <w:tcW w:w="849" w:type="dxa"/>
            <w:vAlign w:val="center"/>
          </w:tcPr>
          <w:p w14:paraId="676686A6">
            <w:pPr>
              <w:spacing w:line="240" w:lineRule="auto"/>
              <w:ind w:firstLine="420"/>
              <w:jc w:val="center"/>
              <w:rPr>
                <w:rFonts w:ascii="仿宋_GB2312" w:hAnsi="宋体" w:eastAsia="仿宋_GB2312" w:cs="宋体"/>
                <w:kern w:val="0"/>
              </w:rPr>
            </w:pPr>
          </w:p>
        </w:tc>
        <w:tc>
          <w:tcPr>
            <w:tcW w:w="1383" w:type="dxa"/>
            <w:vAlign w:val="center"/>
          </w:tcPr>
          <w:p w14:paraId="0ED4F555">
            <w:pPr>
              <w:spacing w:line="240" w:lineRule="auto"/>
              <w:ind w:firstLine="420"/>
              <w:jc w:val="center"/>
              <w:rPr>
                <w:rFonts w:ascii="仿宋_GB2312" w:hAnsi="宋体" w:eastAsia="仿宋_GB2312" w:cs="宋体"/>
                <w:kern w:val="0"/>
              </w:rPr>
            </w:pPr>
          </w:p>
        </w:tc>
      </w:tr>
      <w:tr w14:paraId="41DC1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F8D026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769C338">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5580340F">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61412C8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考古工作成果突出 文物保护亮点纷呈</w:t>
            </w:r>
          </w:p>
        </w:tc>
        <w:tc>
          <w:tcPr>
            <w:tcW w:w="1099" w:type="dxa"/>
            <w:vAlign w:val="center"/>
          </w:tcPr>
          <w:p w14:paraId="2D69FB3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完成馆藏文物定级工作、对县保单位进行维护</w:t>
            </w:r>
          </w:p>
        </w:tc>
        <w:tc>
          <w:tcPr>
            <w:tcW w:w="1099" w:type="dxa"/>
            <w:vAlign w:val="center"/>
          </w:tcPr>
          <w:p w14:paraId="03BC31E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圆满完成100%</w:t>
            </w:r>
          </w:p>
        </w:tc>
        <w:tc>
          <w:tcPr>
            <w:tcW w:w="809" w:type="dxa"/>
            <w:vAlign w:val="center"/>
          </w:tcPr>
          <w:p w14:paraId="5DC8615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25177C6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2036CC26">
            <w:pPr>
              <w:spacing w:line="240" w:lineRule="auto"/>
              <w:ind w:firstLine="420"/>
              <w:jc w:val="center"/>
              <w:rPr>
                <w:rFonts w:ascii="仿宋_GB2312" w:hAnsi="宋体" w:eastAsia="仿宋_GB2312" w:cs="宋体"/>
                <w:kern w:val="0"/>
              </w:rPr>
            </w:pPr>
          </w:p>
        </w:tc>
      </w:tr>
      <w:tr w14:paraId="007D0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8A8A9D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5ACF22D">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4F4A07E3">
            <w:pPr>
              <w:spacing w:line="240" w:lineRule="auto"/>
              <w:ind w:firstLine="420"/>
              <w:jc w:val="center"/>
              <w:rPr>
                <w:rFonts w:ascii="仿宋_GB2312" w:hAnsi="宋体" w:eastAsia="仿宋_GB2312" w:cs="宋体"/>
                <w:kern w:val="0"/>
              </w:rPr>
            </w:pPr>
          </w:p>
        </w:tc>
        <w:tc>
          <w:tcPr>
            <w:tcW w:w="1020" w:type="dxa"/>
            <w:vAlign w:val="center"/>
          </w:tcPr>
          <w:p w14:paraId="37972163">
            <w:pPr>
              <w:spacing w:line="240" w:lineRule="auto"/>
              <w:ind w:firstLine="420"/>
              <w:jc w:val="center"/>
              <w:rPr>
                <w:rFonts w:ascii="仿宋_GB2312" w:hAnsi="宋体" w:eastAsia="仿宋_GB2312" w:cs="宋体"/>
                <w:kern w:val="0"/>
              </w:rPr>
            </w:pPr>
          </w:p>
        </w:tc>
        <w:tc>
          <w:tcPr>
            <w:tcW w:w="1099" w:type="dxa"/>
            <w:vAlign w:val="center"/>
          </w:tcPr>
          <w:p w14:paraId="29C293EB">
            <w:pPr>
              <w:spacing w:line="240" w:lineRule="auto"/>
              <w:ind w:firstLine="420"/>
              <w:jc w:val="center"/>
              <w:rPr>
                <w:rFonts w:ascii="仿宋_GB2312" w:hAnsi="宋体" w:eastAsia="仿宋_GB2312" w:cs="宋体"/>
                <w:kern w:val="0"/>
              </w:rPr>
            </w:pPr>
          </w:p>
        </w:tc>
        <w:tc>
          <w:tcPr>
            <w:tcW w:w="1099" w:type="dxa"/>
            <w:vAlign w:val="center"/>
          </w:tcPr>
          <w:p w14:paraId="1620D8FA">
            <w:pPr>
              <w:spacing w:line="240" w:lineRule="auto"/>
              <w:ind w:firstLine="420"/>
              <w:jc w:val="center"/>
              <w:rPr>
                <w:rFonts w:ascii="仿宋_GB2312" w:hAnsi="宋体" w:eastAsia="仿宋_GB2312" w:cs="宋体"/>
                <w:kern w:val="0"/>
              </w:rPr>
            </w:pPr>
          </w:p>
        </w:tc>
        <w:tc>
          <w:tcPr>
            <w:tcW w:w="809" w:type="dxa"/>
            <w:vAlign w:val="center"/>
          </w:tcPr>
          <w:p w14:paraId="1CFE7712">
            <w:pPr>
              <w:spacing w:line="240" w:lineRule="auto"/>
              <w:ind w:firstLine="420"/>
              <w:jc w:val="center"/>
              <w:rPr>
                <w:rFonts w:ascii="仿宋_GB2312" w:hAnsi="宋体" w:eastAsia="仿宋_GB2312" w:cs="宋体"/>
                <w:kern w:val="0"/>
              </w:rPr>
            </w:pPr>
          </w:p>
        </w:tc>
        <w:tc>
          <w:tcPr>
            <w:tcW w:w="849" w:type="dxa"/>
            <w:vAlign w:val="center"/>
          </w:tcPr>
          <w:p w14:paraId="182C2D11">
            <w:pPr>
              <w:spacing w:line="240" w:lineRule="auto"/>
              <w:ind w:firstLine="420"/>
              <w:jc w:val="center"/>
              <w:rPr>
                <w:rFonts w:ascii="仿宋_GB2312" w:hAnsi="宋体" w:eastAsia="仿宋_GB2312" w:cs="宋体"/>
                <w:kern w:val="0"/>
              </w:rPr>
            </w:pPr>
          </w:p>
        </w:tc>
        <w:tc>
          <w:tcPr>
            <w:tcW w:w="1383" w:type="dxa"/>
            <w:vAlign w:val="center"/>
          </w:tcPr>
          <w:p w14:paraId="20090E9D">
            <w:pPr>
              <w:spacing w:line="240" w:lineRule="auto"/>
              <w:ind w:firstLine="420"/>
              <w:jc w:val="center"/>
              <w:rPr>
                <w:rFonts w:ascii="仿宋_GB2312" w:hAnsi="宋体" w:eastAsia="仿宋_GB2312" w:cs="宋体"/>
                <w:kern w:val="0"/>
              </w:rPr>
            </w:pPr>
          </w:p>
        </w:tc>
      </w:tr>
      <w:tr w14:paraId="15FD1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DE18F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C15D159">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E627080">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724A960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项目完成及时性</w:t>
            </w:r>
          </w:p>
        </w:tc>
        <w:tc>
          <w:tcPr>
            <w:tcW w:w="1099" w:type="dxa"/>
            <w:vAlign w:val="center"/>
          </w:tcPr>
          <w:p w14:paraId="015D039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按计划完成</w:t>
            </w:r>
          </w:p>
        </w:tc>
        <w:tc>
          <w:tcPr>
            <w:tcW w:w="1099" w:type="dxa"/>
            <w:vAlign w:val="center"/>
          </w:tcPr>
          <w:p w14:paraId="5C21687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0D16C33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094C7D5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46CE8FD2">
            <w:pPr>
              <w:spacing w:line="240" w:lineRule="auto"/>
              <w:ind w:firstLine="420"/>
              <w:jc w:val="center"/>
              <w:rPr>
                <w:rFonts w:ascii="仿宋_GB2312" w:hAnsi="宋体" w:eastAsia="仿宋_GB2312" w:cs="宋体"/>
                <w:kern w:val="0"/>
              </w:rPr>
            </w:pPr>
          </w:p>
        </w:tc>
      </w:tr>
      <w:tr w14:paraId="48414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7D9AB2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8001EC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3D7B1B6">
            <w:pPr>
              <w:spacing w:line="240" w:lineRule="auto"/>
              <w:ind w:firstLine="420"/>
              <w:jc w:val="center"/>
              <w:rPr>
                <w:rFonts w:ascii="仿宋_GB2312" w:hAnsi="宋体" w:eastAsia="仿宋_GB2312" w:cs="宋体"/>
                <w:kern w:val="0"/>
              </w:rPr>
            </w:pPr>
          </w:p>
        </w:tc>
        <w:tc>
          <w:tcPr>
            <w:tcW w:w="1020" w:type="dxa"/>
            <w:vAlign w:val="center"/>
          </w:tcPr>
          <w:p w14:paraId="54579AB0">
            <w:pPr>
              <w:spacing w:line="240" w:lineRule="auto"/>
              <w:ind w:firstLine="420"/>
              <w:jc w:val="center"/>
              <w:rPr>
                <w:rFonts w:ascii="仿宋_GB2312" w:hAnsi="宋体" w:eastAsia="仿宋_GB2312" w:cs="宋体"/>
                <w:kern w:val="0"/>
              </w:rPr>
            </w:pPr>
          </w:p>
        </w:tc>
        <w:tc>
          <w:tcPr>
            <w:tcW w:w="1099" w:type="dxa"/>
            <w:vAlign w:val="center"/>
          </w:tcPr>
          <w:p w14:paraId="7E44AA5B">
            <w:pPr>
              <w:spacing w:line="240" w:lineRule="auto"/>
              <w:ind w:firstLine="420"/>
              <w:jc w:val="center"/>
              <w:rPr>
                <w:rFonts w:ascii="仿宋_GB2312" w:hAnsi="宋体" w:eastAsia="仿宋_GB2312" w:cs="宋体"/>
                <w:kern w:val="0"/>
              </w:rPr>
            </w:pPr>
          </w:p>
        </w:tc>
        <w:tc>
          <w:tcPr>
            <w:tcW w:w="1099" w:type="dxa"/>
            <w:vAlign w:val="center"/>
          </w:tcPr>
          <w:p w14:paraId="00736A60">
            <w:pPr>
              <w:spacing w:line="240" w:lineRule="auto"/>
              <w:ind w:firstLine="420"/>
              <w:jc w:val="center"/>
              <w:rPr>
                <w:rFonts w:ascii="仿宋_GB2312" w:hAnsi="宋体" w:eastAsia="仿宋_GB2312" w:cs="宋体"/>
                <w:kern w:val="0"/>
              </w:rPr>
            </w:pPr>
          </w:p>
        </w:tc>
        <w:tc>
          <w:tcPr>
            <w:tcW w:w="809" w:type="dxa"/>
            <w:vAlign w:val="center"/>
          </w:tcPr>
          <w:p w14:paraId="13AFCFC5">
            <w:pPr>
              <w:spacing w:line="240" w:lineRule="auto"/>
              <w:ind w:firstLine="420"/>
              <w:jc w:val="center"/>
              <w:rPr>
                <w:rFonts w:ascii="仿宋_GB2312" w:hAnsi="宋体" w:eastAsia="仿宋_GB2312" w:cs="宋体"/>
                <w:kern w:val="0"/>
              </w:rPr>
            </w:pPr>
          </w:p>
        </w:tc>
        <w:tc>
          <w:tcPr>
            <w:tcW w:w="849" w:type="dxa"/>
            <w:vAlign w:val="center"/>
          </w:tcPr>
          <w:p w14:paraId="5322DFE5">
            <w:pPr>
              <w:spacing w:line="240" w:lineRule="auto"/>
              <w:ind w:firstLine="420"/>
              <w:jc w:val="center"/>
              <w:rPr>
                <w:rFonts w:ascii="仿宋_GB2312" w:hAnsi="宋体" w:eastAsia="仿宋_GB2312" w:cs="宋体"/>
                <w:kern w:val="0"/>
              </w:rPr>
            </w:pPr>
          </w:p>
        </w:tc>
        <w:tc>
          <w:tcPr>
            <w:tcW w:w="1383" w:type="dxa"/>
            <w:vAlign w:val="center"/>
          </w:tcPr>
          <w:p w14:paraId="5BEADF18">
            <w:pPr>
              <w:spacing w:line="240" w:lineRule="auto"/>
              <w:ind w:firstLine="420"/>
              <w:jc w:val="center"/>
              <w:rPr>
                <w:rFonts w:ascii="仿宋_GB2312" w:hAnsi="宋体" w:eastAsia="仿宋_GB2312" w:cs="宋体"/>
                <w:kern w:val="0"/>
              </w:rPr>
            </w:pPr>
          </w:p>
        </w:tc>
      </w:tr>
      <w:tr w14:paraId="54FE5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23B10A2">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60426E4D">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DA3C3B1">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47EE2937">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50DC120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优化资源配置 提高财政资金使用率</w:t>
            </w:r>
          </w:p>
        </w:tc>
        <w:tc>
          <w:tcPr>
            <w:tcW w:w="1099" w:type="dxa"/>
            <w:vAlign w:val="center"/>
          </w:tcPr>
          <w:p w14:paraId="53928C3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带动相关产业发展</w:t>
            </w:r>
          </w:p>
        </w:tc>
        <w:tc>
          <w:tcPr>
            <w:tcW w:w="1099" w:type="dxa"/>
            <w:vAlign w:val="center"/>
          </w:tcPr>
          <w:p w14:paraId="6D883DD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29584852">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41D412C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5D804D2D">
            <w:pPr>
              <w:spacing w:line="240" w:lineRule="auto"/>
              <w:ind w:firstLine="420"/>
              <w:jc w:val="center"/>
              <w:rPr>
                <w:rFonts w:ascii="仿宋_GB2312" w:hAnsi="宋体" w:eastAsia="仿宋_GB2312" w:cs="宋体"/>
                <w:kern w:val="0"/>
              </w:rPr>
            </w:pPr>
          </w:p>
        </w:tc>
      </w:tr>
      <w:tr w14:paraId="47423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42360D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BA1947C">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80F7AD3">
            <w:pPr>
              <w:spacing w:line="240" w:lineRule="auto"/>
              <w:ind w:firstLine="420"/>
              <w:jc w:val="center"/>
              <w:rPr>
                <w:rFonts w:ascii="仿宋_GB2312" w:hAnsi="宋体" w:eastAsia="仿宋_GB2312" w:cs="宋体"/>
                <w:kern w:val="0"/>
              </w:rPr>
            </w:pPr>
          </w:p>
        </w:tc>
        <w:tc>
          <w:tcPr>
            <w:tcW w:w="1020" w:type="dxa"/>
            <w:vAlign w:val="center"/>
          </w:tcPr>
          <w:p w14:paraId="393F2438">
            <w:pPr>
              <w:spacing w:line="240" w:lineRule="auto"/>
              <w:ind w:firstLine="420"/>
              <w:jc w:val="center"/>
              <w:rPr>
                <w:rFonts w:ascii="仿宋_GB2312" w:hAnsi="宋体" w:eastAsia="仿宋_GB2312" w:cs="宋体"/>
                <w:kern w:val="0"/>
              </w:rPr>
            </w:pPr>
          </w:p>
        </w:tc>
        <w:tc>
          <w:tcPr>
            <w:tcW w:w="1099" w:type="dxa"/>
            <w:vAlign w:val="center"/>
          </w:tcPr>
          <w:p w14:paraId="2C0C58B6">
            <w:pPr>
              <w:spacing w:line="240" w:lineRule="auto"/>
              <w:ind w:firstLine="420"/>
              <w:jc w:val="center"/>
              <w:rPr>
                <w:rFonts w:ascii="仿宋_GB2312" w:hAnsi="宋体" w:eastAsia="仿宋_GB2312" w:cs="宋体"/>
                <w:kern w:val="0"/>
              </w:rPr>
            </w:pPr>
          </w:p>
        </w:tc>
        <w:tc>
          <w:tcPr>
            <w:tcW w:w="1099" w:type="dxa"/>
            <w:vAlign w:val="center"/>
          </w:tcPr>
          <w:p w14:paraId="076658D4">
            <w:pPr>
              <w:spacing w:line="240" w:lineRule="auto"/>
              <w:ind w:firstLine="420"/>
              <w:jc w:val="center"/>
              <w:rPr>
                <w:rFonts w:ascii="仿宋_GB2312" w:hAnsi="宋体" w:eastAsia="仿宋_GB2312" w:cs="宋体"/>
                <w:kern w:val="0"/>
              </w:rPr>
            </w:pPr>
          </w:p>
        </w:tc>
        <w:tc>
          <w:tcPr>
            <w:tcW w:w="809" w:type="dxa"/>
            <w:vAlign w:val="center"/>
          </w:tcPr>
          <w:p w14:paraId="3D83AE10">
            <w:pPr>
              <w:spacing w:line="240" w:lineRule="auto"/>
              <w:ind w:firstLine="420"/>
              <w:jc w:val="center"/>
              <w:rPr>
                <w:rFonts w:ascii="仿宋_GB2312" w:hAnsi="宋体" w:eastAsia="仿宋_GB2312" w:cs="宋体"/>
                <w:kern w:val="0"/>
              </w:rPr>
            </w:pPr>
          </w:p>
        </w:tc>
        <w:tc>
          <w:tcPr>
            <w:tcW w:w="849" w:type="dxa"/>
            <w:vAlign w:val="center"/>
          </w:tcPr>
          <w:p w14:paraId="6B84A567">
            <w:pPr>
              <w:spacing w:line="240" w:lineRule="auto"/>
              <w:ind w:firstLine="420"/>
              <w:jc w:val="center"/>
              <w:rPr>
                <w:rFonts w:ascii="仿宋_GB2312" w:hAnsi="宋体" w:eastAsia="仿宋_GB2312" w:cs="宋体"/>
                <w:kern w:val="0"/>
              </w:rPr>
            </w:pPr>
          </w:p>
        </w:tc>
        <w:tc>
          <w:tcPr>
            <w:tcW w:w="1383" w:type="dxa"/>
            <w:vAlign w:val="center"/>
          </w:tcPr>
          <w:p w14:paraId="145E24DC">
            <w:pPr>
              <w:spacing w:line="240" w:lineRule="auto"/>
              <w:ind w:firstLine="420"/>
              <w:jc w:val="center"/>
              <w:rPr>
                <w:rFonts w:ascii="仿宋_GB2312" w:hAnsi="宋体" w:eastAsia="仿宋_GB2312" w:cs="宋体"/>
                <w:kern w:val="0"/>
              </w:rPr>
            </w:pPr>
          </w:p>
        </w:tc>
      </w:tr>
      <w:tr w14:paraId="24050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296F8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A4C7B6B">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A923741">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73C8CEB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让全市人民了解汨罗文化事业</w:t>
            </w:r>
          </w:p>
        </w:tc>
        <w:tc>
          <w:tcPr>
            <w:tcW w:w="1099" w:type="dxa"/>
            <w:vAlign w:val="center"/>
          </w:tcPr>
          <w:p w14:paraId="0187539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有效改善</w:t>
            </w:r>
          </w:p>
        </w:tc>
        <w:tc>
          <w:tcPr>
            <w:tcW w:w="1099" w:type="dxa"/>
            <w:vAlign w:val="center"/>
          </w:tcPr>
          <w:p w14:paraId="4101F8D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有所提升</w:t>
            </w:r>
          </w:p>
        </w:tc>
        <w:tc>
          <w:tcPr>
            <w:tcW w:w="809" w:type="dxa"/>
            <w:vAlign w:val="center"/>
          </w:tcPr>
          <w:p w14:paraId="699C14A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0665EFF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27B9758C">
            <w:pPr>
              <w:spacing w:line="240" w:lineRule="auto"/>
              <w:ind w:firstLine="420"/>
              <w:jc w:val="center"/>
              <w:rPr>
                <w:rFonts w:ascii="仿宋_GB2312" w:hAnsi="宋体" w:eastAsia="仿宋_GB2312" w:cs="宋体"/>
                <w:kern w:val="0"/>
              </w:rPr>
            </w:pPr>
          </w:p>
        </w:tc>
      </w:tr>
      <w:tr w14:paraId="3673F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B1D63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BC76C55">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5B5E5FB">
            <w:pPr>
              <w:spacing w:line="240" w:lineRule="auto"/>
              <w:ind w:firstLine="420"/>
              <w:jc w:val="center"/>
              <w:rPr>
                <w:rFonts w:ascii="仿宋_GB2312" w:hAnsi="宋体" w:eastAsia="仿宋_GB2312" w:cs="宋体"/>
                <w:kern w:val="0"/>
              </w:rPr>
            </w:pPr>
          </w:p>
        </w:tc>
        <w:tc>
          <w:tcPr>
            <w:tcW w:w="1020" w:type="dxa"/>
            <w:vAlign w:val="center"/>
          </w:tcPr>
          <w:p w14:paraId="75BCFFEC">
            <w:pPr>
              <w:spacing w:line="240" w:lineRule="auto"/>
              <w:ind w:firstLine="420"/>
              <w:jc w:val="center"/>
              <w:rPr>
                <w:rFonts w:ascii="仿宋_GB2312" w:hAnsi="宋体" w:eastAsia="仿宋_GB2312" w:cs="宋体"/>
                <w:kern w:val="0"/>
              </w:rPr>
            </w:pPr>
          </w:p>
        </w:tc>
        <w:tc>
          <w:tcPr>
            <w:tcW w:w="1099" w:type="dxa"/>
            <w:vAlign w:val="center"/>
          </w:tcPr>
          <w:p w14:paraId="77BC489E">
            <w:pPr>
              <w:spacing w:line="240" w:lineRule="auto"/>
              <w:ind w:firstLine="420"/>
              <w:jc w:val="center"/>
              <w:rPr>
                <w:rFonts w:ascii="仿宋_GB2312" w:hAnsi="宋体" w:eastAsia="仿宋_GB2312" w:cs="宋体"/>
                <w:kern w:val="0"/>
              </w:rPr>
            </w:pPr>
          </w:p>
        </w:tc>
        <w:tc>
          <w:tcPr>
            <w:tcW w:w="1099" w:type="dxa"/>
            <w:vAlign w:val="center"/>
          </w:tcPr>
          <w:p w14:paraId="7115F4A5">
            <w:pPr>
              <w:spacing w:line="240" w:lineRule="auto"/>
              <w:ind w:firstLine="420"/>
              <w:jc w:val="center"/>
              <w:rPr>
                <w:rFonts w:ascii="仿宋_GB2312" w:hAnsi="宋体" w:eastAsia="仿宋_GB2312" w:cs="宋体"/>
                <w:kern w:val="0"/>
              </w:rPr>
            </w:pPr>
          </w:p>
        </w:tc>
        <w:tc>
          <w:tcPr>
            <w:tcW w:w="809" w:type="dxa"/>
            <w:vAlign w:val="center"/>
          </w:tcPr>
          <w:p w14:paraId="063BB88A">
            <w:pPr>
              <w:spacing w:line="240" w:lineRule="auto"/>
              <w:ind w:firstLine="420"/>
              <w:jc w:val="center"/>
              <w:rPr>
                <w:rFonts w:ascii="仿宋_GB2312" w:hAnsi="宋体" w:eastAsia="仿宋_GB2312" w:cs="宋体"/>
                <w:kern w:val="0"/>
              </w:rPr>
            </w:pPr>
          </w:p>
        </w:tc>
        <w:tc>
          <w:tcPr>
            <w:tcW w:w="849" w:type="dxa"/>
            <w:vAlign w:val="center"/>
          </w:tcPr>
          <w:p w14:paraId="24930744">
            <w:pPr>
              <w:spacing w:line="240" w:lineRule="auto"/>
              <w:ind w:firstLine="420"/>
              <w:jc w:val="center"/>
              <w:rPr>
                <w:rFonts w:ascii="仿宋_GB2312" w:hAnsi="宋体" w:eastAsia="仿宋_GB2312" w:cs="宋体"/>
                <w:kern w:val="0"/>
              </w:rPr>
            </w:pPr>
          </w:p>
        </w:tc>
        <w:tc>
          <w:tcPr>
            <w:tcW w:w="1383" w:type="dxa"/>
            <w:vAlign w:val="center"/>
          </w:tcPr>
          <w:p w14:paraId="7B7FD6FC">
            <w:pPr>
              <w:spacing w:line="240" w:lineRule="auto"/>
              <w:ind w:firstLine="420"/>
              <w:jc w:val="center"/>
              <w:rPr>
                <w:rFonts w:ascii="仿宋_GB2312" w:hAnsi="宋体" w:eastAsia="仿宋_GB2312" w:cs="宋体"/>
                <w:kern w:val="0"/>
              </w:rPr>
            </w:pPr>
          </w:p>
        </w:tc>
      </w:tr>
      <w:tr w14:paraId="752C4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C1AF8C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021A7C5">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7A2E16E">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467C354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深化历史 增加文化底蕴</w:t>
            </w:r>
          </w:p>
        </w:tc>
        <w:tc>
          <w:tcPr>
            <w:tcW w:w="1099" w:type="dxa"/>
            <w:vAlign w:val="center"/>
          </w:tcPr>
          <w:p w14:paraId="286C219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恢复生态系统</w:t>
            </w:r>
          </w:p>
        </w:tc>
        <w:tc>
          <w:tcPr>
            <w:tcW w:w="1099" w:type="dxa"/>
            <w:vAlign w:val="center"/>
          </w:tcPr>
          <w:p w14:paraId="4CA75DE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有效改善</w:t>
            </w:r>
          </w:p>
        </w:tc>
        <w:tc>
          <w:tcPr>
            <w:tcW w:w="809" w:type="dxa"/>
            <w:vAlign w:val="center"/>
          </w:tcPr>
          <w:p w14:paraId="491BA994">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1BF7EB9C">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5E0A44CC">
            <w:pPr>
              <w:spacing w:line="240" w:lineRule="auto"/>
              <w:ind w:firstLine="420"/>
              <w:jc w:val="center"/>
              <w:rPr>
                <w:rFonts w:ascii="仿宋_GB2312" w:hAnsi="宋体" w:eastAsia="仿宋_GB2312" w:cs="宋体"/>
                <w:kern w:val="0"/>
              </w:rPr>
            </w:pPr>
          </w:p>
        </w:tc>
      </w:tr>
      <w:tr w14:paraId="79157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ED1695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648E9A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126F5CFF">
            <w:pPr>
              <w:spacing w:line="240" w:lineRule="auto"/>
              <w:ind w:firstLine="420"/>
              <w:jc w:val="center"/>
              <w:rPr>
                <w:rFonts w:ascii="仿宋_GB2312" w:hAnsi="宋体" w:eastAsia="仿宋_GB2312" w:cs="宋体"/>
                <w:kern w:val="0"/>
              </w:rPr>
            </w:pPr>
          </w:p>
        </w:tc>
        <w:tc>
          <w:tcPr>
            <w:tcW w:w="1020" w:type="dxa"/>
            <w:vAlign w:val="center"/>
          </w:tcPr>
          <w:p w14:paraId="03E0B683">
            <w:pPr>
              <w:spacing w:line="240" w:lineRule="auto"/>
              <w:ind w:firstLine="420"/>
              <w:jc w:val="center"/>
              <w:rPr>
                <w:rFonts w:ascii="仿宋_GB2312" w:hAnsi="宋体" w:eastAsia="仿宋_GB2312" w:cs="宋体"/>
                <w:kern w:val="0"/>
              </w:rPr>
            </w:pPr>
          </w:p>
        </w:tc>
        <w:tc>
          <w:tcPr>
            <w:tcW w:w="1099" w:type="dxa"/>
            <w:vAlign w:val="center"/>
          </w:tcPr>
          <w:p w14:paraId="284DAE29">
            <w:pPr>
              <w:spacing w:line="240" w:lineRule="auto"/>
              <w:ind w:firstLine="420"/>
              <w:jc w:val="center"/>
              <w:rPr>
                <w:rFonts w:ascii="仿宋_GB2312" w:hAnsi="宋体" w:eastAsia="仿宋_GB2312" w:cs="宋体"/>
                <w:kern w:val="0"/>
              </w:rPr>
            </w:pPr>
          </w:p>
        </w:tc>
        <w:tc>
          <w:tcPr>
            <w:tcW w:w="1099" w:type="dxa"/>
            <w:vAlign w:val="center"/>
          </w:tcPr>
          <w:p w14:paraId="3E80B33A">
            <w:pPr>
              <w:spacing w:line="240" w:lineRule="auto"/>
              <w:ind w:firstLine="420"/>
              <w:jc w:val="center"/>
              <w:rPr>
                <w:rFonts w:ascii="仿宋_GB2312" w:hAnsi="宋体" w:eastAsia="仿宋_GB2312" w:cs="宋体"/>
                <w:kern w:val="0"/>
              </w:rPr>
            </w:pPr>
          </w:p>
        </w:tc>
        <w:tc>
          <w:tcPr>
            <w:tcW w:w="809" w:type="dxa"/>
            <w:vAlign w:val="center"/>
          </w:tcPr>
          <w:p w14:paraId="5B45A609">
            <w:pPr>
              <w:spacing w:line="240" w:lineRule="auto"/>
              <w:ind w:firstLine="420"/>
              <w:jc w:val="center"/>
              <w:rPr>
                <w:rFonts w:ascii="仿宋_GB2312" w:hAnsi="宋体" w:eastAsia="仿宋_GB2312" w:cs="宋体"/>
                <w:kern w:val="0"/>
              </w:rPr>
            </w:pPr>
          </w:p>
        </w:tc>
        <w:tc>
          <w:tcPr>
            <w:tcW w:w="849" w:type="dxa"/>
            <w:vAlign w:val="center"/>
          </w:tcPr>
          <w:p w14:paraId="5506B9DE">
            <w:pPr>
              <w:spacing w:line="240" w:lineRule="auto"/>
              <w:ind w:firstLine="420"/>
              <w:jc w:val="center"/>
              <w:rPr>
                <w:rFonts w:ascii="仿宋_GB2312" w:hAnsi="宋体" w:eastAsia="仿宋_GB2312" w:cs="宋体"/>
                <w:kern w:val="0"/>
              </w:rPr>
            </w:pPr>
          </w:p>
        </w:tc>
        <w:tc>
          <w:tcPr>
            <w:tcW w:w="1383" w:type="dxa"/>
            <w:vAlign w:val="center"/>
          </w:tcPr>
          <w:p w14:paraId="1E093232">
            <w:pPr>
              <w:spacing w:line="240" w:lineRule="auto"/>
              <w:ind w:firstLine="420"/>
              <w:jc w:val="center"/>
              <w:rPr>
                <w:rFonts w:ascii="仿宋_GB2312" w:hAnsi="宋体" w:eastAsia="仿宋_GB2312" w:cs="宋体"/>
                <w:kern w:val="0"/>
              </w:rPr>
            </w:pPr>
          </w:p>
        </w:tc>
      </w:tr>
      <w:tr w14:paraId="451B8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6B1773B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CD572E5">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7FD8A67">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1BFEC1E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各文物单位更好的体现历史底蕴 提升城市品位</w:t>
            </w:r>
          </w:p>
        </w:tc>
        <w:tc>
          <w:tcPr>
            <w:tcW w:w="1099" w:type="dxa"/>
            <w:vAlign w:val="center"/>
          </w:tcPr>
          <w:p w14:paraId="48F3A1C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后续监管</w:t>
            </w:r>
          </w:p>
        </w:tc>
        <w:tc>
          <w:tcPr>
            <w:tcW w:w="1099" w:type="dxa"/>
            <w:vAlign w:val="center"/>
          </w:tcPr>
          <w:p w14:paraId="596F13D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持续</w:t>
            </w:r>
          </w:p>
        </w:tc>
        <w:tc>
          <w:tcPr>
            <w:tcW w:w="809" w:type="dxa"/>
            <w:vAlign w:val="center"/>
          </w:tcPr>
          <w:p w14:paraId="49A57C7B">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044D5C88">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2463F4C6">
            <w:pPr>
              <w:spacing w:line="240" w:lineRule="auto"/>
              <w:ind w:firstLine="420"/>
              <w:jc w:val="center"/>
              <w:rPr>
                <w:rFonts w:ascii="仿宋_GB2312" w:hAnsi="宋体" w:eastAsia="仿宋_GB2312" w:cs="宋体"/>
                <w:kern w:val="0"/>
              </w:rPr>
            </w:pPr>
          </w:p>
        </w:tc>
      </w:tr>
      <w:tr w14:paraId="5B248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9FB86F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C3FF72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7542575E">
            <w:pPr>
              <w:spacing w:line="240" w:lineRule="auto"/>
              <w:ind w:firstLine="420"/>
              <w:jc w:val="center"/>
              <w:rPr>
                <w:rFonts w:ascii="仿宋_GB2312" w:hAnsi="宋体" w:eastAsia="仿宋_GB2312" w:cs="宋体"/>
                <w:kern w:val="0"/>
              </w:rPr>
            </w:pPr>
          </w:p>
        </w:tc>
        <w:tc>
          <w:tcPr>
            <w:tcW w:w="1020" w:type="dxa"/>
            <w:vAlign w:val="center"/>
          </w:tcPr>
          <w:p w14:paraId="1072249E">
            <w:pPr>
              <w:spacing w:line="240" w:lineRule="auto"/>
              <w:ind w:firstLine="420"/>
              <w:jc w:val="center"/>
              <w:rPr>
                <w:rFonts w:ascii="仿宋_GB2312" w:hAnsi="宋体" w:eastAsia="仿宋_GB2312" w:cs="宋体"/>
                <w:kern w:val="0"/>
              </w:rPr>
            </w:pPr>
          </w:p>
        </w:tc>
        <w:tc>
          <w:tcPr>
            <w:tcW w:w="1099" w:type="dxa"/>
            <w:vAlign w:val="center"/>
          </w:tcPr>
          <w:p w14:paraId="6FDEFD75">
            <w:pPr>
              <w:spacing w:line="240" w:lineRule="auto"/>
              <w:ind w:firstLine="420"/>
              <w:jc w:val="center"/>
              <w:rPr>
                <w:rFonts w:ascii="仿宋_GB2312" w:hAnsi="宋体" w:eastAsia="仿宋_GB2312" w:cs="宋体"/>
                <w:kern w:val="0"/>
              </w:rPr>
            </w:pPr>
          </w:p>
        </w:tc>
        <w:tc>
          <w:tcPr>
            <w:tcW w:w="1099" w:type="dxa"/>
            <w:vAlign w:val="center"/>
          </w:tcPr>
          <w:p w14:paraId="080101B6">
            <w:pPr>
              <w:spacing w:line="240" w:lineRule="auto"/>
              <w:ind w:firstLine="420"/>
              <w:jc w:val="center"/>
              <w:rPr>
                <w:rFonts w:ascii="仿宋_GB2312" w:hAnsi="宋体" w:eastAsia="仿宋_GB2312" w:cs="宋体"/>
                <w:kern w:val="0"/>
              </w:rPr>
            </w:pPr>
          </w:p>
        </w:tc>
        <w:tc>
          <w:tcPr>
            <w:tcW w:w="809" w:type="dxa"/>
            <w:vAlign w:val="center"/>
          </w:tcPr>
          <w:p w14:paraId="08424C68">
            <w:pPr>
              <w:spacing w:line="240" w:lineRule="auto"/>
              <w:ind w:firstLine="420"/>
              <w:jc w:val="center"/>
              <w:rPr>
                <w:rFonts w:ascii="仿宋_GB2312" w:hAnsi="宋体" w:eastAsia="仿宋_GB2312" w:cs="宋体"/>
                <w:kern w:val="0"/>
              </w:rPr>
            </w:pPr>
          </w:p>
        </w:tc>
        <w:tc>
          <w:tcPr>
            <w:tcW w:w="849" w:type="dxa"/>
            <w:vAlign w:val="center"/>
          </w:tcPr>
          <w:p w14:paraId="20F78EF3">
            <w:pPr>
              <w:spacing w:line="240" w:lineRule="auto"/>
              <w:ind w:firstLine="420"/>
              <w:jc w:val="center"/>
              <w:rPr>
                <w:rFonts w:ascii="仿宋_GB2312" w:hAnsi="宋体" w:eastAsia="仿宋_GB2312" w:cs="宋体"/>
                <w:kern w:val="0"/>
              </w:rPr>
            </w:pPr>
          </w:p>
        </w:tc>
        <w:tc>
          <w:tcPr>
            <w:tcW w:w="1383" w:type="dxa"/>
            <w:vAlign w:val="center"/>
          </w:tcPr>
          <w:p w14:paraId="5EED7278">
            <w:pPr>
              <w:spacing w:line="240" w:lineRule="auto"/>
              <w:ind w:firstLine="420"/>
              <w:jc w:val="center"/>
              <w:rPr>
                <w:rFonts w:ascii="仿宋_GB2312" w:hAnsi="宋体" w:eastAsia="仿宋_GB2312" w:cs="宋体"/>
                <w:kern w:val="0"/>
              </w:rPr>
            </w:pPr>
          </w:p>
        </w:tc>
      </w:tr>
      <w:tr w14:paraId="5BA6B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EA93C00">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726A2891">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14908BEF">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4471F21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非常满意</w:t>
            </w:r>
          </w:p>
        </w:tc>
        <w:tc>
          <w:tcPr>
            <w:tcW w:w="1099" w:type="dxa"/>
            <w:vAlign w:val="center"/>
          </w:tcPr>
          <w:p w14:paraId="10DB725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确保群众满意</w:t>
            </w:r>
          </w:p>
        </w:tc>
        <w:tc>
          <w:tcPr>
            <w:tcW w:w="1099" w:type="dxa"/>
            <w:vAlign w:val="center"/>
          </w:tcPr>
          <w:p w14:paraId="65FCC67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≥95%</w:t>
            </w:r>
          </w:p>
        </w:tc>
        <w:tc>
          <w:tcPr>
            <w:tcW w:w="809" w:type="dxa"/>
            <w:vAlign w:val="center"/>
          </w:tcPr>
          <w:p w14:paraId="29FD5B5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57CE9A5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5D355892">
            <w:pPr>
              <w:spacing w:line="240" w:lineRule="auto"/>
              <w:ind w:firstLine="420"/>
              <w:jc w:val="center"/>
              <w:rPr>
                <w:rFonts w:ascii="仿宋_GB2312" w:hAnsi="宋体" w:eastAsia="仿宋_GB2312" w:cs="宋体"/>
                <w:kern w:val="0"/>
              </w:rPr>
            </w:pPr>
          </w:p>
        </w:tc>
      </w:tr>
      <w:tr w14:paraId="2E92C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4375ED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C8D4EAC">
            <w:pPr>
              <w:spacing w:line="240" w:lineRule="auto"/>
              <w:ind w:firstLine="420"/>
              <w:jc w:val="center"/>
              <w:rPr>
                <w:rFonts w:ascii="仿宋_GB2312" w:hAnsi="宋体" w:eastAsia="仿宋_GB2312" w:cs="宋体"/>
                <w:kern w:val="0"/>
              </w:rPr>
            </w:pPr>
          </w:p>
        </w:tc>
        <w:tc>
          <w:tcPr>
            <w:tcW w:w="1218" w:type="dxa"/>
            <w:vMerge w:val="continue"/>
            <w:tcBorders>
              <w:top w:val="nil"/>
              <w:bottom w:val="nil"/>
            </w:tcBorders>
            <w:vAlign w:val="center"/>
          </w:tcPr>
          <w:p w14:paraId="6C89EE40">
            <w:pPr>
              <w:spacing w:line="240" w:lineRule="auto"/>
              <w:ind w:firstLine="420"/>
              <w:jc w:val="center"/>
              <w:rPr>
                <w:rFonts w:ascii="仿宋_GB2312" w:hAnsi="宋体" w:eastAsia="仿宋_GB2312" w:cs="宋体"/>
                <w:kern w:val="0"/>
              </w:rPr>
            </w:pPr>
          </w:p>
        </w:tc>
        <w:tc>
          <w:tcPr>
            <w:tcW w:w="1020" w:type="dxa"/>
            <w:vAlign w:val="center"/>
          </w:tcPr>
          <w:p w14:paraId="1703DA95">
            <w:pPr>
              <w:spacing w:line="240" w:lineRule="auto"/>
              <w:ind w:firstLine="420"/>
              <w:jc w:val="center"/>
              <w:rPr>
                <w:rFonts w:ascii="仿宋_GB2312" w:hAnsi="宋体" w:eastAsia="仿宋_GB2312" w:cs="宋体"/>
                <w:kern w:val="0"/>
              </w:rPr>
            </w:pPr>
          </w:p>
        </w:tc>
        <w:tc>
          <w:tcPr>
            <w:tcW w:w="1099" w:type="dxa"/>
            <w:vAlign w:val="center"/>
          </w:tcPr>
          <w:p w14:paraId="1AF12BF9">
            <w:pPr>
              <w:spacing w:line="240" w:lineRule="auto"/>
              <w:ind w:firstLine="420"/>
              <w:jc w:val="center"/>
              <w:rPr>
                <w:rFonts w:ascii="仿宋_GB2312" w:hAnsi="宋体" w:eastAsia="仿宋_GB2312" w:cs="宋体"/>
                <w:kern w:val="0"/>
              </w:rPr>
            </w:pPr>
          </w:p>
        </w:tc>
        <w:tc>
          <w:tcPr>
            <w:tcW w:w="1099" w:type="dxa"/>
            <w:vAlign w:val="center"/>
          </w:tcPr>
          <w:p w14:paraId="17728D02">
            <w:pPr>
              <w:spacing w:line="240" w:lineRule="auto"/>
              <w:ind w:firstLine="420"/>
              <w:jc w:val="center"/>
              <w:rPr>
                <w:rFonts w:ascii="仿宋_GB2312" w:hAnsi="宋体" w:eastAsia="仿宋_GB2312" w:cs="宋体"/>
                <w:kern w:val="0"/>
              </w:rPr>
            </w:pPr>
          </w:p>
        </w:tc>
        <w:tc>
          <w:tcPr>
            <w:tcW w:w="809" w:type="dxa"/>
            <w:vAlign w:val="center"/>
          </w:tcPr>
          <w:p w14:paraId="444A0622">
            <w:pPr>
              <w:spacing w:line="240" w:lineRule="auto"/>
              <w:ind w:firstLine="420"/>
              <w:jc w:val="center"/>
              <w:rPr>
                <w:rFonts w:ascii="仿宋_GB2312" w:hAnsi="宋体" w:eastAsia="仿宋_GB2312" w:cs="宋体"/>
                <w:kern w:val="0"/>
              </w:rPr>
            </w:pPr>
          </w:p>
        </w:tc>
        <w:tc>
          <w:tcPr>
            <w:tcW w:w="849" w:type="dxa"/>
            <w:vAlign w:val="center"/>
          </w:tcPr>
          <w:p w14:paraId="371E2947">
            <w:pPr>
              <w:spacing w:line="240" w:lineRule="auto"/>
              <w:ind w:firstLine="420"/>
              <w:jc w:val="center"/>
              <w:rPr>
                <w:rFonts w:ascii="仿宋_GB2312" w:hAnsi="宋体" w:eastAsia="仿宋_GB2312" w:cs="宋体"/>
                <w:kern w:val="0"/>
              </w:rPr>
            </w:pPr>
          </w:p>
        </w:tc>
        <w:tc>
          <w:tcPr>
            <w:tcW w:w="1383" w:type="dxa"/>
            <w:vAlign w:val="center"/>
          </w:tcPr>
          <w:p w14:paraId="3FF5E018">
            <w:pPr>
              <w:spacing w:line="240" w:lineRule="auto"/>
              <w:ind w:firstLine="420"/>
              <w:jc w:val="center"/>
              <w:rPr>
                <w:rFonts w:ascii="仿宋_GB2312" w:hAnsi="宋体" w:eastAsia="仿宋_GB2312" w:cs="宋体"/>
                <w:kern w:val="0"/>
              </w:rPr>
            </w:pPr>
          </w:p>
        </w:tc>
      </w:tr>
      <w:tr w14:paraId="790F3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7F77C22">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327F267">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05A079AD">
            <w:pPr>
              <w:spacing w:line="240" w:lineRule="auto"/>
              <w:ind w:firstLine="420"/>
              <w:jc w:val="center"/>
              <w:rPr>
                <w:rFonts w:ascii="仿宋_GB2312" w:hAnsi="宋体" w:eastAsia="仿宋_GB2312" w:cs="宋体"/>
                <w:kern w:val="0"/>
              </w:rPr>
            </w:pPr>
          </w:p>
        </w:tc>
        <w:tc>
          <w:tcPr>
            <w:tcW w:w="1020" w:type="dxa"/>
            <w:vAlign w:val="center"/>
          </w:tcPr>
          <w:p w14:paraId="78B84DF9">
            <w:pPr>
              <w:spacing w:line="240" w:lineRule="auto"/>
              <w:ind w:firstLine="420"/>
              <w:jc w:val="center"/>
              <w:rPr>
                <w:rFonts w:ascii="仿宋_GB2312" w:hAnsi="宋体" w:eastAsia="仿宋_GB2312" w:cs="宋体"/>
                <w:kern w:val="0"/>
              </w:rPr>
            </w:pPr>
          </w:p>
        </w:tc>
        <w:tc>
          <w:tcPr>
            <w:tcW w:w="1099" w:type="dxa"/>
            <w:vAlign w:val="center"/>
          </w:tcPr>
          <w:p w14:paraId="5E84FB58">
            <w:pPr>
              <w:spacing w:line="240" w:lineRule="auto"/>
              <w:ind w:firstLine="420"/>
              <w:jc w:val="center"/>
              <w:rPr>
                <w:rFonts w:ascii="仿宋_GB2312" w:hAnsi="宋体" w:eastAsia="仿宋_GB2312" w:cs="宋体"/>
                <w:kern w:val="0"/>
              </w:rPr>
            </w:pPr>
          </w:p>
        </w:tc>
        <w:tc>
          <w:tcPr>
            <w:tcW w:w="1099" w:type="dxa"/>
            <w:vAlign w:val="center"/>
          </w:tcPr>
          <w:p w14:paraId="27CE5650">
            <w:pPr>
              <w:spacing w:line="240" w:lineRule="auto"/>
              <w:ind w:firstLine="420"/>
              <w:jc w:val="center"/>
              <w:rPr>
                <w:rFonts w:ascii="仿宋_GB2312" w:hAnsi="宋体" w:eastAsia="仿宋_GB2312" w:cs="宋体"/>
                <w:kern w:val="0"/>
              </w:rPr>
            </w:pPr>
          </w:p>
        </w:tc>
        <w:tc>
          <w:tcPr>
            <w:tcW w:w="809" w:type="dxa"/>
            <w:vAlign w:val="center"/>
          </w:tcPr>
          <w:p w14:paraId="78CED8C4">
            <w:pPr>
              <w:spacing w:line="240" w:lineRule="auto"/>
              <w:ind w:firstLine="420"/>
              <w:jc w:val="center"/>
              <w:rPr>
                <w:rFonts w:ascii="仿宋_GB2312" w:hAnsi="宋体" w:eastAsia="仿宋_GB2312" w:cs="宋体"/>
                <w:kern w:val="0"/>
              </w:rPr>
            </w:pPr>
          </w:p>
        </w:tc>
        <w:tc>
          <w:tcPr>
            <w:tcW w:w="849" w:type="dxa"/>
            <w:vAlign w:val="center"/>
          </w:tcPr>
          <w:p w14:paraId="7ED607E5">
            <w:pPr>
              <w:spacing w:line="240" w:lineRule="auto"/>
              <w:ind w:firstLine="420"/>
              <w:jc w:val="center"/>
              <w:rPr>
                <w:rFonts w:ascii="仿宋_GB2312" w:hAnsi="宋体" w:eastAsia="仿宋_GB2312" w:cs="宋体"/>
                <w:kern w:val="0"/>
              </w:rPr>
            </w:pPr>
          </w:p>
        </w:tc>
        <w:tc>
          <w:tcPr>
            <w:tcW w:w="1383" w:type="dxa"/>
            <w:vAlign w:val="center"/>
          </w:tcPr>
          <w:p w14:paraId="4F5D532F">
            <w:pPr>
              <w:spacing w:line="240" w:lineRule="auto"/>
              <w:ind w:firstLine="420"/>
              <w:jc w:val="center"/>
              <w:rPr>
                <w:rFonts w:ascii="仿宋_GB2312" w:hAnsi="宋体" w:eastAsia="仿宋_GB2312" w:cs="宋体"/>
                <w:kern w:val="0"/>
              </w:rPr>
            </w:pPr>
          </w:p>
        </w:tc>
      </w:tr>
      <w:tr w14:paraId="0C49F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AFCBE8A">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49989B83">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750BB04A">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795EA9CB">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2D05014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指标批复金额</w:t>
            </w:r>
          </w:p>
        </w:tc>
        <w:tc>
          <w:tcPr>
            <w:tcW w:w="1099" w:type="dxa"/>
            <w:shd w:val="clear" w:color="auto" w:fill="auto"/>
            <w:vAlign w:val="center"/>
          </w:tcPr>
          <w:p w14:paraId="7D8FEFD1">
            <w:pPr>
              <w:keepNext w:val="0"/>
              <w:keepLines w:val="0"/>
              <w:widowControl/>
              <w:suppressLineNumbers w:val="0"/>
              <w:jc w:val="center"/>
              <w:textAlignment w:val="center"/>
              <w:rPr>
                <w:rFonts w:ascii="微软雅黑" w:hAnsi="微软雅黑" w:eastAsia="微软雅黑" w:cs="微软雅黑"/>
                <w:i w:val="0"/>
                <w:iCs w:val="0"/>
                <w:snapToGrid w:val="0"/>
                <w:color w:val="000000"/>
                <w:kern w:val="0"/>
                <w:sz w:val="20"/>
                <w:szCs w:val="20"/>
                <w:u w:val="none"/>
                <w:lang w:val="en-US" w:eastAsia="en-US" w:bidi="ar-SA"/>
              </w:rPr>
            </w:pPr>
            <w:r>
              <w:rPr>
                <w:rFonts w:hint="eastAsia" w:ascii="微软雅黑" w:hAnsi="微软雅黑" w:eastAsia="微软雅黑" w:cs="微软雅黑"/>
                <w:i w:val="0"/>
                <w:iCs w:val="0"/>
                <w:snapToGrid w:val="0"/>
                <w:color w:val="000000"/>
                <w:kern w:val="0"/>
                <w:sz w:val="20"/>
                <w:szCs w:val="20"/>
                <w:u w:val="none"/>
                <w:lang w:val="en-US" w:eastAsia="zh-CN" w:bidi="ar"/>
              </w:rPr>
              <w:t>7万元</w:t>
            </w:r>
          </w:p>
        </w:tc>
        <w:tc>
          <w:tcPr>
            <w:tcW w:w="1099" w:type="dxa"/>
            <w:vAlign w:val="center"/>
          </w:tcPr>
          <w:p w14:paraId="729BFD5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322.59万元</w:t>
            </w:r>
          </w:p>
        </w:tc>
        <w:tc>
          <w:tcPr>
            <w:tcW w:w="809" w:type="dxa"/>
            <w:vAlign w:val="center"/>
          </w:tcPr>
          <w:p w14:paraId="43443E1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1005FDF9">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1383" w:type="dxa"/>
            <w:vAlign w:val="center"/>
          </w:tcPr>
          <w:p w14:paraId="2AB38FD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202</w:t>
            </w:r>
            <w:r>
              <w:rPr>
                <w:rFonts w:hint="eastAsia" w:ascii="仿宋_GB2312" w:hAnsi="宋体" w:eastAsia="仿宋_GB2312" w:cs="宋体"/>
                <w:kern w:val="0"/>
                <w:lang w:val="en-US" w:eastAsia="zh-CN"/>
              </w:rPr>
              <w:t>4</w:t>
            </w:r>
            <w:r>
              <w:rPr>
                <w:rFonts w:hint="eastAsia" w:ascii="仿宋_GB2312" w:hAnsi="宋体" w:eastAsia="仿宋_GB2312" w:cs="宋体"/>
                <w:kern w:val="0"/>
              </w:rPr>
              <w:t>年度上级专项划拨</w:t>
            </w:r>
          </w:p>
        </w:tc>
      </w:tr>
      <w:tr w14:paraId="03F18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2A8D65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96E843C">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D444AAD">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61DC1F6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对社会发展可能造成的负面影响</w:t>
            </w:r>
          </w:p>
        </w:tc>
        <w:tc>
          <w:tcPr>
            <w:tcW w:w="1099" w:type="dxa"/>
            <w:vAlign w:val="center"/>
          </w:tcPr>
          <w:p w14:paraId="515A677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无</w:t>
            </w:r>
          </w:p>
        </w:tc>
        <w:tc>
          <w:tcPr>
            <w:tcW w:w="1099" w:type="dxa"/>
            <w:vAlign w:val="center"/>
          </w:tcPr>
          <w:p w14:paraId="79BCBEC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无</w:t>
            </w:r>
          </w:p>
        </w:tc>
        <w:tc>
          <w:tcPr>
            <w:tcW w:w="809" w:type="dxa"/>
            <w:vAlign w:val="center"/>
          </w:tcPr>
          <w:p w14:paraId="7CB491CD">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7D797644">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1A01EA78">
            <w:pPr>
              <w:spacing w:line="240" w:lineRule="auto"/>
              <w:ind w:firstLine="420"/>
              <w:jc w:val="center"/>
              <w:rPr>
                <w:rFonts w:ascii="仿宋_GB2312" w:hAnsi="宋体" w:eastAsia="仿宋_GB2312" w:cs="宋体"/>
                <w:kern w:val="0"/>
              </w:rPr>
            </w:pPr>
          </w:p>
        </w:tc>
      </w:tr>
      <w:tr w14:paraId="2E9F8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F18E50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0BFF40B">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17D0F6A">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2C28E6A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对自然生态环境造成的负面影响</w:t>
            </w:r>
          </w:p>
        </w:tc>
        <w:tc>
          <w:tcPr>
            <w:tcW w:w="1099" w:type="dxa"/>
            <w:vAlign w:val="center"/>
          </w:tcPr>
          <w:p w14:paraId="52AC4F9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无</w:t>
            </w:r>
          </w:p>
        </w:tc>
        <w:tc>
          <w:tcPr>
            <w:tcW w:w="1099" w:type="dxa"/>
            <w:vAlign w:val="center"/>
          </w:tcPr>
          <w:p w14:paraId="0867BB9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无</w:t>
            </w:r>
          </w:p>
        </w:tc>
        <w:tc>
          <w:tcPr>
            <w:tcW w:w="809" w:type="dxa"/>
            <w:vAlign w:val="center"/>
          </w:tcPr>
          <w:p w14:paraId="640DCB80">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03C9828A">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7AC32C23">
            <w:pPr>
              <w:spacing w:line="240" w:lineRule="auto"/>
              <w:ind w:firstLine="420"/>
              <w:jc w:val="center"/>
              <w:rPr>
                <w:rFonts w:ascii="仿宋_GB2312" w:hAnsi="宋体" w:eastAsia="仿宋_GB2312" w:cs="宋体"/>
                <w:kern w:val="0"/>
              </w:rPr>
            </w:pPr>
          </w:p>
        </w:tc>
      </w:tr>
      <w:tr w14:paraId="2FAF7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103439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0B2CC3E">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3FD2854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83" w:type="dxa"/>
            <w:vAlign w:val="center"/>
          </w:tcPr>
          <w:p w14:paraId="643C41F8">
            <w:pPr>
              <w:spacing w:line="240" w:lineRule="auto"/>
              <w:ind w:firstLine="420"/>
              <w:jc w:val="center"/>
              <w:rPr>
                <w:rFonts w:ascii="仿宋_GB2312" w:hAnsi="宋体" w:eastAsia="仿宋_GB2312" w:cs="宋体"/>
                <w:kern w:val="0"/>
              </w:rPr>
            </w:pPr>
          </w:p>
        </w:tc>
      </w:tr>
    </w:tbl>
    <w:p w14:paraId="6224FA4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1522281">
      <w:pPr>
        <w:spacing w:line="240" w:lineRule="auto"/>
        <w:ind w:firstLine="420"/>
        <w:jc w:val="left"/>
        <w:rPr>
          <w:rFonts w:ascii="宋体" w:hAnsi="宋体" w:eastAsia="宋体" w:cs="宋体"/>
          <w:kern w:val="0"/>
          <w:lang w:eastAsia="zh-CN"/>
        </w:rPr>
      </w:pPr>
    </w:p>
    <w:p w14:paraId="33CE52E7">
      <w:pPr>
        <w:rPr>
          <w:rFonts w:ascii="仿宋_GB2312" w:hAnsi="宋体" w:eastAsia="仿宋_GB2312" w:cs="宋体"/>
          <w:lang w:eastAsia="zh-CN"/>
        </w:rPr>
        <w:sectPr>
          <w:footerReference r:id="rId7"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val="en-US" w:eastAsia="zh-CN"/>
        </w:rPr>
        <w:t>陈敏</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hint="eastAsia" w:ascii="仿宋_GB2312" w:hAnsi="宋体" w:eastAsia="仿宋_GB2312" w:cs="宋体"/>
          <w:kern w:val="0"/>
          <w:lang w:val="en-US" w:eastAsia="zh-CN"/>
        </w:rPr>
        <w:t>2025.9.19</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val="en-US" w:eastAsia="zh-CN"/>
        </w:rPr>
        <w:t>15074057688</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55C30A03">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68C70125">
      <w:pPr>
        <w:spacing w:line="240" w:lineRule="auto"/>
        <w:ind w:firstLine="880"/>
        <w:jc w:val="center"/>
        <w:rPr>
          <w:rFonts w:hint="eastAsia" w:ascii="方正小标宋简体" w:eastAsia="方正小标宋简体"/>
          <w:kern w:val="0"/>
          <w:sz w:val="44"/>
          <w:szCs w:val="44"/>
          <w:lang w:eastAsia="zh-CN"/>
        </w:rPr>
      </w:pPr>
    </w:p>
    <w:p w14:paraId="651F7153">
      <w:pPr>
        <w:spacing w:line="240" w:lineRule="auto"/>
        <w:ind w:firstLine="880"/>
        <w:jc w:val="center"/>
        <w:rPr>
          <w:rFonts w:hint="eastAsia" w:ascii="方正小标宋简体" w:eastAsia="方正小标宋简体"/>
          <w:kern w:val="0"/>
          <w:sz w:val="44"/>
          <w:szCs w:val="44"/>
          <w:lang w:eastAsia="zh-CN"/>
        </w:rPr>
      </w:pPr>
    </w:p>
    <w:p w14:paraId="1A5515A9">
      <w:pPr>
        <w:spacing w:line="240" w:lineRule="auto"/>
        <w:ind w:firstLine="880"/>
        <w:jc w:val="center"/>
        <w:rPr>
          <w:rFonts w:hint="eastAsia" w:ascii="方正小标宋简体" w:eastAsia="方正小标宋简体"/>
          <w:kern w:val="0"/>
          <w:sz w:val="44"/>
          <w:szCs w:val="44"/>
          <w:lang w:val="en-US"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4</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val="en-US" w:eastAsia="zh-CN"/>
        </w:rPr>
        <w:t>汨罗市考古研究和文物保护心</w:t>
      </w:r>
    </w:p>
    <w:p w14:paraId="4E3D087B">
      <w:pPr>
        <w:spacing w:line="240" w:lineRule="auto"/>
        <w:ind w:firstLine="880"/>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highlight w:val="none"/>
          <w:lang w:eastAsia="zh-CN"/>
        </w:rPr>
        <w:t>部门（单位）整体</w:t>
      </w:r>
      <w:r>
        <w:rPr>
          <w:rFonts w:hint="eastAsia" w:ascii="方正小标宋简体" w:hAnsi="宋体" w:eastAsia="方正小标宋简体" w:cs="宋体"/>
          <w:kern w:val="0"/>
          <w:sz w:val="44"/>
          <w:szCs w:val="44"/>
          <w:lang w:eastAsia="zh-CN"/>
        </w:rPr>
        <w:t>支出绩效自评报告</w:t>
      </w:r>
    </w:p>
    <w:p w14:paraId="32A103B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AE694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69785C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32C108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A148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97872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481D73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AB441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2ABB18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80D2E8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B9B190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7A0CD2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78ED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06B3E9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highlight w:val="none"/>
          <w:lang w:val="en-US" w:eastAsia="zh-CN" w:bidi="ar-SA"/>
        </w:rPr>
      </w:pPr>
      <w:r>
        <w:rPr>
          <w:rFonts w:hint="eastAsia" w:ascii="楷体_GB2312" w:hAnsi="仿宋" w:eastAsia="楷体_GB2312" w:cs="仿宋"/>
          <w:b/>
          <w:bCs/>
          <w:snapToGrid w:val="0"/>
          <w:color w:val="000000"/>
          <w:spacing w:val="-28"/>
          <w:sz w:val="32"/>
          <w:szCs w:val="32"/>
          <w:highlight w:val="none"/>
          <w:lang w:val="en-US" w:eastAsia="zh-CN" w:bidi="ar-SA"/>
        </w:rPr>
        <w:t>部门（单位）名称：</w:t>
      </w:r>
      <w:r>
        <w:rPr>
          <w:rFonts w:hint="eastAsia" w:ascii="楷体_GB2312" w:hAnsi="仿宋" w:eastAsia="楷体_GB2312" w:cs="仿宋"/>
          <w:b/>
          <w:bCs/>
          <w:snapToGrid w:val="0"/>
          <w:color w:val="000000"/>
          <w:spacing w:val="-28"/>
          <w:sz w:val="32"/>
          <w:szCs w:val="32"/>
          <w:highlight w:val="none"/>
          <w:u w:val="single"/>
          <w:lang w:val="en-US" w:eastAsia="zh-CN" w:bidi="ar-SA"/>
        </w:rPr>
        <w:t>(盖章)</w:t>
      </w:r>
    </w:p>
    <w:p w14:paraId="2CE85E71">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b/>
          <w:bCs/>
          <w:spacing w:val="-13"/>
          <w:kern w:val="0"/>
          <w:sz w:val="32"/>
          <w:szCs w:val="32"/>
          <w:lang w:eastAsia="zh-CN"/>
        </w:rPr>
        <w:t>日</w:t>
      </w:r>
    </w:p>
    <w:p w14:paraId="4303E6A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58CFEB6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6FE6DC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8CE56D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E502FB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68A41CD">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showingPlcHdr/>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405FD6B">
          <w:pPr>
            <w:pStyle w:val="3"/>
            <w:ind w:firstLine="360"/>
            <w:jc w:val="left"/>
            <w:rPr>
              <w:rFonts w:asciiTheme="minorEastAsia" w:hAnsiTheme="minorEastAsia" w:eastAsiaTheme="minorEastAsia"/>
              <w:kern w:val="0"/>
              <w:lang w:eastAsia="zh-CN"/>
            </w:rPr>
          </w:pPr>
          <w:r>
            <w:rPr>
              <w:rFonts w:hint="eastAsia" w:eastAsia="宋体" w:cs="Arial"/>
              <w:snapToGrid w:val="0"/>
              <w:color w:val="000000"/>
              <w:sz w:val="21"/>
              <w:szCs w:val="21"/>
              <w:lang w:val="en-US" w:eastAsia="zh-CN" w:bidi="ar-SA"/>
            </w:rPr>
            <w:t xml:space="preserve">     </w:t>
          </w:r>
        </w:p>
      </w:sdtContent>
    </w:sdt>
    <w:p w14:paraId="27C76907">
      <w:pPr>
        <w:spacing w:before="130" w:line="221" w:lineRule="auto"/>
        <w:jc w:val="center"/>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pacing w:val="16"/>
          <w:sz w:val="44"/>
          <w:szCs w:val="44"/>
        </w:rPr>
        <w:t>202</w:t>
      </w:r>
      <w:r>
        <w:rPr>
          <w:rFonts w:hint="eastAsia" w:asciiTheme="majorEastAsia" w:hAnsiTheme="majorEastAsia" w:eastAsiaTheme="majorEastAsia" w:cstheme="majorEastAsia"/>
          <w:b/>
          <w:bCs/>
          <w:spacing w:val="16"/>
          <w:sz w:val="44"/>
          <w:szCs w:val="44"/>
          <w:lang w:val="en-US" w:eastAsia="zh-CN"/>
        </w:rPr>
        <w:t>4</w:t>
      </w:r>
      <w:r>
        <w:rPr>
          <w:rFonts w:hint="eastAsia" w:asciiTheme="majorEastAsia" w:hAnsiTheme="majorEastAsia" w:eastAsiaTheme="majorEastAsia" w:cstheme="majorEastAsia"/>
          <w:b/>
          <w:bCs/>
          <w:spacing w:val="16"/>
          <w:sz w:val="44"/>
          <w:szCs w:val="44"/>
        </w:rPr>
        <w:t>年度</w:t>
      </w:r>
      <w:r>
        <w:rPr>
          <w:rFonts w:hint="eastAsia" w:asciiTheme="majorEastAsia" w:hAnsiTheme="majorEastAsia" w:eastAsiaTheme="majorEastAsia" w:cstheme="majorEastAsia"/>
          <w:b/>
          <w:bCs/>
          <w:sz w:val="44"/>
          <w:szCs w:val="44"/>
          <w:lang w:val="en-US" w:eastAsia="zh-CN"/>
        </w:rPr>
        <w:t>汨罗市考古研究和文物保护中心</w:t>
      </w:r>
    </w:p>
    <w:p w14:paraId="49AAD88A">
      <w:pPr>
        <w:spacing w:line="240" w:lineRule="auto"/>
        <w:ind w:firstLine="883" w:firstLineChars="200"/>
        <w:jc w:val="both"/>
        <w:rPr>
          <w:rFonts w:hint="eastAsia" w:asciiTheme="majorEastAsia" w:hAnsiTheme="majorEastAsia" w:eastAsiaTheme="majorEastAsia" w:cstheme="majorEastAsia"/>
          <w:b/>
          <w:bCs/>
          <w:snapToGrid w:val="0"/>
          <w:color w:val="000000"/>
          <w:spacing w:val="18"/>
          <w:sz w:val="44"/>
          <w:szCs w:val="44"/>
          <w:lang w:val="en-US" w:eastAsia="zh-CN" w:bidi="ar-SA"/>
        </w:rPr>
      </w:pPr>
      <w:r>
        <w:rPr>
          <w:rFonts w:hint="eastAsia" w:asciiTheme="majorEastAsia" w:hAnsiTheme="majorEastAsia" w:eastAsiaTheme="majorEastAsia" w:cstheme="majorEastAsia"/>
          <w:b/>
          <w:bCs/>
          <w:kern w:val="0"/>
          <w:sz w:val="44"/>
          <w:szCs w:val="44"/>
          <w:highlight w:val="none"/>
          <w:lang w:eastAsia="zh-CN"/>
        </w:rPr>
        <w:t>部门（单位）整体</w:t>
      </w:r>
      <w:r>
        <w:rPr>
          <w:rFonts w:hint="eastAsia" w:asciiTheme="majorEastAsia" w:hAnsiTheme="majorEastAsia" w:eastAsiaTheme="majorEastAsia" w:cstheme="majorEastAsia"/>
          <w:b/>
          <w:bCs/>
          <w:kern w:val="0"/>
          <w:sz w:val="44"/>
          <w:szCs w:val="44"/>
          <w:lang w:eastAsia="zh-CN"/>
        </w:rPr>
        <w:t>支出绩效自评报告</w:t>
      </w:r>
    </w:p>
    <w:p w14:paraId="634091F1">
      <w:pPr>
        <w:numPr>
          <w:ilvl w:val="0"/>
          <w:numId w:val="0"/>
        </w:numPr>
        <w:kinsoku w:val="0"/>
        <w:autoSpaceDE w:val="0"/>
        <w:autoSpaceDN w:val="0"/>
        <w:adjustRightInd w:val="0"/>
        <w:snapToGrid w:val="0"/>
        <w:spacing w:before="211" w:line="224" w:lineRule="auto"/>
        <w:jc w:val="both"/>
        <w:textAlignment w:val="baseline"/>
        <w:rPr>
          <w:rFonts w:hint="eastAsia" w:ascii="方正黑体_GBK" w:hAnsi="仿宋" w:eastAsia="方正黑体_GBK" w:cs="仿宋"/>
          <w:snapToGrid w:val="0"/>
          <w:color w:val="000000"/>
          <w:sz w:val="32"/>
          <w:szCs w:val="32"/>
          <w:highlight w:val="none"/>
          <w:lang w:val="en-US" w:eastAsia="zh-CN" w:bidi="ar-SA"/>
        </w:rPr>
      </w:pPr>
    </w:p>
    <w:p w14:paraId="78637705">
      <w:pPr>
        <w:numPr>
          <w:ilvl w:val="0"/>
          <w:numId w:val="0"/>
        </w:numPr>
        <w:kinsoku w:val="0"/>
        <w:autoSpaceDE w:val="0"/>
        <w:autoSpaceDN w:val="0"/>
        <w:adjustRightInd w:val="0"/>
        <w:snapToGrid w:val="0"/>
        <w:spacing w:before="211" w:line="224" w:lineRule="auto"/>
        <w:ind w:firstLine="960" w:firstLineChars="300"/>
        <w:jc w:val="both"/>
        <w:textAlignment w:val="baseline"/>
        <w:rPr>
          <w:rFonts w:hint="eastAsia" w:ascii="方正黑体_GBK" w:hAnsi="仿宋" w:eastAsia="方正黑体_GBK" w:cs="仿宋"/>
          <w:snapToGrid w:val="0"/>
          <w:color w:val="000000"/>
          <w:sz w:val="32"/>
          <w:szCs w:val="32"/>
          <w:highlight w:val="none"/>
          <w:lang w:val="en-US" w:eastAsia="zh-CN" w:bidi="ar-SA"/>
        </w:rPr>
      </w:pPr>
      <w:r>
        <w:rPr>
          <w:rFonts w:hint="eastAsia" w:ascii="方正黑体_GBK" w:hAnsi="仿宋" w:eastAsia="方正黑体_GBK" w:cs="仿宋"/>
          <w:snapToGrid w:val="0"/>
          <w:color w:val="000000"/>
          <w:sz w:val="32"/>
          <w:szCs w:val="32"/>
          <w:highlight w:val="none"/>
          <w:lang w:val="en-US" w:eastAsia="zh-CN" w:bidi="ar-SA"/>
        </w:rPr>
        <w:t>一、部门（单位）基本情况</w:t>
      </w:r>
    </w:p>
    <w:p w14:paraId="64486A28">
      <w:pPr>
        <w:spacing w:line="600" w:lineRule="exact"/>
        <w:ind w:firstLine="480" w:firstLineChars="150"/>
        <w:jc w:val="both"/>
        <w:rPr>
          <w:rFonts w:ascii="Times New Roman" w:hAnsi="Times New Roman" w:eastAsia="仿宋_GB2312"/>
          <w:sz w:val="32"/>
          <w:szCs w:val="32"/>
          <w:lang w:eastAsia="zh-CN"/>
        </w:rPr>
      </w:pPr>
      <w:r>
        <w:rPr>
          <w:rFonts w:hint="eastAsia" w:ascii="Times New Roman" w:hAnsi="Times New Roman" w:eastAsia="仿宋_GB2312" w:cs="宋体"/>
          <w:sz w:val="32"/>
          <w:szCs w:val="32"/>
          <w:lang w:eastAsia="zh-CN"/>
        </w:rPr>
        <w:t>（一）职能职责</w:t>
      </w:r>
    </w:p>
    <w:p w14:paraId="05DA1E0E">
      <w:pPr>
        <w:pStyle w:val="5"/>
        <w:widowControl/>
        <w:shd w:val="clear" w:color="auto" w:fill="FFFFFF"/>
        <w:spacing w:before="0" w:beforeAutospacing="0" w:after="0" w:afterAutospacing="0" w:line="600" w:lineRule="exact"/>
        <w:ind w:left="640" w:leftChars="305" w:firstLine="800" w:firstLineChars="250"/>
        <w:rPr>
          <w:rFonts w:ascii="仿宋" w:hAnsi="仿宋" w:eastAsia="仿宋" w:cs="仿宋"/>
          <w:color w:val="000000"/>
          <w:sz w:val="32"/>
          <w:szCs w:val="32"/>
        </w:rPr>
      </w:pPr>
      <w:r>
        <w:rPr>
          <w:rFonts w:hint="eastAsia" w:ascii="仿宋" w:hAnsi="仿宋" w:eastAsia="仿宋" w:cs="仿宋"/>
          <w:color w:val="000000"/>
          <w:sz w:val="32"/>
          <w:szCs w:val="32"/>
        </w:rPr>
        <w:t>加强文物保护利用，促进文物事业发展。负责做好或配合上级文物业务部门对市域范围内地下文物的调查、勘探、和考古发掘工作  负责文保单位“四有”资料收集整理及建档工作  负责协助做好文物保护工程全流程管理    文物调查、勘探、考古发掘  依法做好可移动文物保护工作。</w:t>
      </w:r>
    </w:p>
    <w:p w14:paraId="12F2EF8F">
      <w:pPr>
        <w:pStyle w:val="10"/>
        <w:spacing w:line="600" w:lineRule="exact"/>
        <w:ind w:firstLine="640"/>
        <w:jc w:val="both"/>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（二）机构设置及人员情况</w:t>
      </w:r>
    </w:p>
    <w:p w14:paraId="6E5AC1F3">
      <w:pPr>
        <w:pStyle w:val="5"/>
        <w:widowControl/>
        <w:shd w:val="clear" w:color="auto" w:fill="FFFFFF"/>
        <w:spacing w:before="0" w:beforeAutospacing="0" w:after="0" w:afterAutospacing="0" w:line="600" w:lineRule="exact"/>
        <w:ind w:firstLine="1280" w:firstLineChars="400"/>
        <w:rPr>
          <w:rFonts w:hint="eastAsia" w:ascii="方正黑体_GBK" w:hAnsi="仿宋" w:eastAsia="方正黑体_GBK" w:cs="仿宋"/>
          <w:snapToGrid w:val="0"/>
          <w:color w:val="000000"/>
          <w:sz w:val="32"/>
          <w:szCs w:val="32"/>
          <w:highlight w:val="none"/>
          <w:lang w:val="en-US" w:eastAsia="zh-CN" w:bidi="ar-SA"/>
        </w:rPr>
      </w:pPr>
      <w:r>
        <w:rPr>
          <w:rFonts w:hint="eastAsia" w:ascii="仿宋" w:hAnsi="仿宋" w:eastAsia="仿宋" w:cs="仿宋"/>
          <w:color w:val="000000"/>
          <w:sz w:val="32"/>
          <w:szCs w:val="32"/>
        </w:rPr>
        <w:t>汨罗市考古研究和文物保护中心属全额编制的事业单位，隶属汨罗市文化旅游广局二级单位。会计属独立会计核算单位。共有人数20人，其中：在职人员14人，退休人员2人。劳务派遣4人。</w:t>
      </w:r>
    </w:p>
    <w:p w14:paraId="2B641025">
      <w:pPr>
        <w:spacing w:line="600" w:lineRule="exact"/>
        <w:ind w:firstLine="640" w:firstLineChars="200"/>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二、一般公共预算财政拨款支出情况</w:t>
      </w:r>
    </w:p>
    <w:p w14:paraId="2B8E5FFE">
      <w:pPr>
        <w:pStyle w:val="10"/>
        <w:spacing w:line="600" w:lineRule="exact"/>
        <w:ind w:firstLine="643"/>
        <w:jc w:val="both"/>
        <w:rPr>
          <w:rFonts w:hint="eastAsia" w:ascii="Times New Roman" w:hAnsi="Times New Roman" w:eastAsia="仿宋_GB2312"/>
          <w:kern w:val="0"/>
          <w:sz w:val="32"/>
          <w:szCs w:val="32"/>
          <w:highlight w:val="none"/>
          <w:lang w:eastAsia="zh-CN"/>
        </w:rPr>
      </w:pPr>
      <w:r>
        <w:rPr>
          <w:rFonts w:hint="eastAsia" w:ascii="Times New Roman" w:hAnsi="Times New Roman" w:eastAsia="楷体_GB2312"/>
          <w:b/>
          <w:kern w:val="0"/>
          <w:sz w:val="32"/>
          <w:szCs w:val="32"/>
          <w:highlight w:val="none"/>
          <w:lang w:eastAsia="zh-CN"/>
        </w:rPr>
        <w:t>（一）</w:t>
      </w:r>
      <w:r>
        <w:rPr>
          <w:rFonts w:hint="eastAsia" w:ascii="Times New Roman" w:hAnsi="Times New Roman" w:eastAsia="仿宋_GB2312"/>
          <w:kern w:val="0"/>
          <w:sz w:val="32"/>
          <w:szCs w:val="32"/>
          <w:highlight w:val="none"/>
          <w:lang w:eastAsia="zh-CN"/>
        </w:rPr>
        <w:t>基本支出情况</w:t>
      </w:r>
    </w:p>
    <w:p w14:paraId="5000E356">
      <w:pPr>
        <w:pStyle w:val="11"/>
        <w:spacing w:line="600" w:lineRule="exact"/>
        <w:ind w:firstLine="640" w:firstLineChars="200"/>
        <w:rPr>
          <w:rFonts w:hint="eastAsia" w:ascii="Times New Roman" w:hAnsi="Times New Roman" w:eastAsia="仿宋_GB2312"/>
          <w:kern w:val="0"/>
          <w:sz w:val="32"/>
          <w:szCs w:val="32"/>
          <w:highlight w:val="none"/>
          <w:lang w:eastAsia="zh-CN"/>
        </w:rPr>
      </w:pPr>
      <w:r>
        <w:rPr>
          <w:rFonts w:hint="eastAsia" w:ascii="仿宋" w:hAnsi="仿宋" w:eastAsia="仿宋" w:cs="仿宋"/>
          <w:sz w:val="32"/>
          <w:szCs w:val="32"/>
        </w:rPr>
        <w:t>2024年度财政拨款基本支出为288.04万元，其中：人员经费146.76万元，占基本支出的50.95%,主要包括基本工资、津贴补贴、绩效工资、机关事业单位基本养老保险缴费、职工基本医疗保险缴费、其他社会保障缴费、住房公积金、生活补助、奖励金、其他对个人和家庭的补助支出；公用经费134.28万元，</w:t>
      </w:r>
      <w:bookmarkStart w:id="0" w:name="OLE_LINK2"/>
      <w:bookmarkStart w:id="1" w:name="OLE_LINK1"/>
      <w:r>
        <w:rPr>
          <w:rFonts w:hint="eastAsia" w:ascii="仿宋" w:hAnsi="仿宋" w:eastAsia="仿宋" w:cs="仿宋"/>
          <w:sz w:val="32"/>
          <w:szCs w:val="32"/>
        </w:rPr>
        <w:t>占基本支出的46.62%</w:t>
      </w:r>
      <w:bookmarkEnd w:id="0"/>
      <w:r>
        <w:rPr>
          <w:rFonts w:hint="eastAsia" w:ascii="仿宋" w:hAnsi="仿宋" w:eastAsia="仿宋" w:cs="仿宋"/>
          <w:sz w:val="32"/>
          <w:szCs w:val="32"/>
        </w:rPr>
        <w:t>，</w:t>
      </w:r>
      <w:bookmarkEnd w:id="1"/>
      <w:r>
        <w:rPr>
          <w:rFonts w:hint="eastAsia" w:ascii="仿宋" w:hAnsi="仿宋" w:eastAsia="仿宋" w:cs="仿宋"/>
          <w:sz w:val="32"/>
          <w:szCs w:val="32"/>
        </w:rPr>
        <w:t>主要包括主要包括办公费、印刷费、咨询费、邮电费、差旅费、维修（护）费、租赁费、培训费、公务接待费、劳务费、工会经费、其他交通费用、其他商品和服务支出。</w:t>
      </w:r>
      <w:bookmarkStart w:id="2" w:name="OLE_LINK5"/>
      <w:bookmarkStart w:id="3" w:name="OLE_LINK6"/>
      <w:r>
        <w:rPr>
          <w:rFonts w:hint="eastAsia" w:ascii="仿宋" w:hAnsi="仿宋" w:eastAsia="仿宋" w:cs="仿宋"/>
          <w:sz w:val="32"/>
          <w:szCs w:val="32"/>
        </w:rPr>
        <w:t>项目</w:t>
      </w:r>
      <w:bookmarkEnd w:id="2"/>
      <w:bookmarkEnd w:id="3"/>
      <w:r>
        <w:rPr>
          <w:rFonts w:hint="eastAsia" w:ascii="仿宋" w:hAnsi="仿宋" w:eastAsia="仿宋" w:cs="仿宋"/>
          <w:sz w:val="32"/>
          <w:szCs w:val="32"/>
        </w:rPr>
        <w:t>支出：文物保护7万元，占基本支出的2.43%。</w:t>
      </w:r>
    </w:p>
    <w:p w14:paraId="00657FCB">
      <w:pPr>
        <w:pStyle w:val="10"/>
        <w:numPr>
          <w:ilvl w:val="0"/>
          <w:numId w:val="1"/>
        </w:numPr>
        <w:spacing w:line="600" w:lineRule="exact"/>
        <w:ind w:firstLine="643"/>
        <w:jc w:val="both"/>
        <w:rPr>
          <w:rFonts w:hint="eastAsia" w:ascii="Times New Roman" w:hAnsi="Times New Roman" w:eastAsia="仿宋_GB2312"/>
          <w:kern w:val="0"/>
          <w:sz w:val="32"/>
          <w:szCs w:val="32"/>
          <w:highlight w:val="none"/>
          <w:lang w:eastAsia="zh-CN"/>
        </w:rPr>
      </w:pPr>
      <w:r>
        <w:rPr>
          <w:rFonts w:hint="eastAsia" w:ascii="Times New Roman" w:hAnsi="Times New Roman" w:eastAsia="仿宋_GB2312"/>
          <w:kern w:val="0"/>
          <w:sz w:val="32"/>
          <w:szCs w:val="32"/>
          <w:highlight w:val="none"/>
          <w:lang w:eastAsia="zh-CN"/>
        </w:rPr>
        <w:t>项目支出情况</w:t>
      </w:r>
    </w:p>
    <w:p w14:paraId="08D25113">
      <w:pPr>
        <w:pStyle w:val="10"/>
        <w:spacing w:line="600" w:lineRule="exact"/>
        <w:ind w:firstLine="640"/>
        <w:jc w:val="both"/>
        <w:rPr>
          <w:rFonts w:hint="eastAsia" w:ascii="Times New Roman" w:hAnsi="Times New Roman" w:eastAsia="仿宋_GB2312"/>
          <w:kern w:val="0"/>
          <w:sz w:val="32"/>
          <w:szCs w:val="32"/>
          <w:highlight w:val="none"/>
          <w:lang w:eastAsia="zh-CN"/>
        </w:rPr>
      </w:pPr>
      <w:r>
        <w:rPr>
          <w:rFonts w:hint="eastAsia" w:ascii="仿宋" w:hAnsi="仿宋" w:eastAsia="仿宋" w:cs="仿宋"/>
          <w:snapToGrid/>
          <w:sz w:val="32"/>
          <w:szCs w:val="32"/>
          <w:lang w:eastAsia="zh-CN"/>
        </w:rPr>
        <w:t>2024年文物保护项目预算资金7万元，项目支出年初决算数为322.</w:t>
      </w:r>
      <w:r>
        <w:rPr>
          <w:rFonts w:hint="eastAsia" w:ascii="仿宋" w:hAnsi="仿宋" w:eastAsia="仿宋" w:cs="仿宋"/>
          <w:snapToGrid/>
          <w:sz w:val="32"/>
          <w:szCs w:val="32"/>
          <w:lang w:val="en-US" w:eastAsia="zh-CN"/>
        </w:rPr>
        <w:t>59</w:t>
      </w:r>
      <w:r>
        <w:rPr>
          <w:rFonts w:hint="eastAsia" w:ascii="仿宋" w:hAnsi="仿宋" w:eastAsia="仿宋" w:cs="仿宋"/>
          <w:snapToGrid/>
          <w:sz w:val="32"/>
          <w:szCs w:val="32"/>
          <w:lang w:eastAsia="zh-CN"/>
        </w:rPr>
        <w:t>万元，主要是上级专项资金，闵氏宗祠修缮工程、仇鳌墓保护工程、汨罗市墓群安全技术防范系统工程、第四次全国文物普查工作、博物馆等。是指单位为完成特定行政工作任务或事业发展目标而发生的支出，包括有关业务工作经费和运行维护经费。</w:t>
      </w:r>
    </w:p>
    <w:p w14:paraId="516D3C52">
      <w:pPr>
        <w:spacing w:line="600" w:lineRule="exact"/>
        <w:ind w:firstLine="640" w:firstLineChars="20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三、政府性基金预算财政拨款支出情况</w:t>
      </w:r>
    </w:p>
    <w:p w14:paraId="0F8E9E6A">
      <w:pPr>
        <w:pStyle w:val="10"/>
        <w:spacing w:line="600" w:lineRule="exact"/>
        <w:ind w:firstLine="640"/>
        <w:jc w:val="both"/>
        <w:rPr>
          <w:rFonts w:ascii="仿宋" w:hAnsi="仿宋" w:eastAsia="仿宋" w:cs="仿宋"/>
          <w:snapToGrid/>
          <w:sz w:val="32"/>
          <w:szCs w:val="32"/>
          <w:lang w:eastAsia="zh-CN"/>
        </w:rPr>
      </w:pPr>
      <w:r>
        <w:rPr>
          <w:rFonts w:hint="eastAsia" w:ascii="仿宋" w:hAnsi="仿宋" w:eastAsia="仿宋" w:cs="仿宋"/>
          <w:snapToGrid/>
          <w:sz w:val="32"/>
          <w:szCs w:val="32"/>
          <w:lang w:eastAsia="zh-CN"/>
        </w:rPr>
        <w:t>2024年度本单位无政府性基金安排的支出。</w:t>
      </w:r>
    </w:p>
    <w:p w14:paraId="077557BD">
      <w:pPr>
        <w:spacing w:line="600" w:lineRule="exact"/>
        <w:ind w:firstLine="640" w:firstLineChars="200"/>
        <w:jc w:val="both"/>
        <w:rPr>
          <w:rFonts w:hint="eastAsia" w:ascii="方正黑体_GBK" w:eastAsia="方正黑体_GBK"/>
          <w:kern w:val="0"/>
          <w:sz w:val="32"/>
          <w:szCs w:val="32"/>
          <w:highlight w:val="none"/>
          <w:lang w:eastAsia="zh-CN"/>
        </w:rPr>
      </w:pPr>
    </w:p>
    <w:p w14:paraId="2A755169">
      <w:pPr>
        <w:numPr>
          <w:ilvl w:val="0"/>
          <w:numId w:val="2"/>
        </w:numPr>
        <w:spacing w:line="600" w:lineRule="exact"/>
        <w:ind w:firstLine="640" w:firstLineChars="20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国有资本经营预算财政拨款支出情况</w:t>
      </w:r>
    </w:p>
    <w:p w14:paraId="029BFD3A">
      <w:pPr>
        <w:pStyle w:val="10"/>
        <w:spacing w:line="600" w:lineRule="exact"/>
        <w:ind w:firstLine="640"/>
        <w:jc w:val="both"/>
        <w:rPr>
          <w:rFonts w:ascii="仿宋" w:hAnsi="仿宋" w:eastAsia="仿宋" w:cs="仿宋"/>
          <w:snapToGrid/>
          <w:sz w:val="32"/>
          <w:szCs w:val="32"/>
          <w:lang w:eastAsia="zh-CN"/>
        </w:rPr>
      </w:pPr>
      <w:r>
        <w:rPr>
          <w:rFonts w:hint="eastAsia" w:ascii="仿宋" w:hAnsi="仿宋" w:eastAsia="仿宋" w:cs="仿宋"/>
          <w:snapToGrid/>
          <w:sz w:val="32"/>
          <w:szCs w:val="32"/>
          <w:lang w:eastAsia="zh-CN"/>
        </w:rPr>
        <w:t>2024年度本单位无国有资本经营安排的支出。</w:t>
      </w:r>
    </w:p>
    <w:p w14:paraId="0EEFDFD2">
      <w:pPr>
        <w:numPr>
          <w:ilvl w:val="0"/>
          <w:numId w:val="0"/>
        </w:numPr>
        <w:spacing w:line="600" w:lineRule="exact"/>
        <w:jc w:val="both"/>
        <w:rPr>
          <w:rFonts w:hint="eastAsia" w:ascii="方正黑体_GBK" w:eastAsia="方正黑体_GBK"/>
          <w:kern w:val="0"/>
          <w:sz w:val="32"/>
          <w:szCs w:val="32"/>
          <w:highlight w:val="none"/>
          <w:lang w:eastAsia="zh-CN"/>
        </w:rPr>
      </w:pPr>
    </w:p>
    <w:p w14:paraId="07F1EBC0">
      <w:pPr>
        <w:numPr>
          <w:ilvl w:val="0"/>
          <w:numId w:val="2"/>
        </w:numPr>
        <w:spacing w:line="600" w:lineRule="exact"/>
        <w:ind w:left="0" w:leftChars="0" w:firstLine="640" w:firstLineChars="20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社会保险基金预算支出情况</w:t>
      </w:r>
    </w:p>
    <w:p w14:paraId="0EB01210">
      <w:pPr>
        <w:spacing w:line="600" w:lineRule="exact"/>
        <w:ind w:firstLine="640" w:firstLineChars="200"/>
        <w:jc w:val="both"/>
        <w:rPr>
          <w:rFonts w:ascii="仿宋" w:hAnsi="仿宋" w:eastAsia="仿宋" w:cs="仿宋"/>
          <w:snapToGrid/>
          <w:sz w:val="32"/>
          <w:szCs w:val="32"/>
          <w:lang w:eastAsia="zh-CN"/>
        </w:rPr>
      </w:pPr>
      <w:r>
        <w:rPr>
          <w:rFonts w:hint="eastAsia" w:ascii="仿宋" w:hAnsi="仿宋" w:eastAsia="仿宋" w:cs="仿宋"/>
          <w:snapToGrid/>
          <w:sz w:val="32"/>
          <w:szCs w:val="32"/>
          <w:lang w:eastAsia="zh-CN"/>
        </w:rPr>
        <w:t>2024年度本单位无社会保险基金安排的支出。</w:t>
      </w:r>
    </w:p>
    <w:p w14:paraId="7C83245C">
      <w:pPr>
        <w:numPr>
          <w:ilvl w:val="0"/>
          <w:numId w:val="0"/>
        </w:numPr>
        <w:spacing w:line="600" w:lineRule="exact"/>
        <w:ind w:leftChars="200"/>
        <w:jc w:val="both"/>
        <w:rPr>
          <w:rFonts w:hint="eastAsia" w:ascii="方正黑体_GBK" w:eastAsia="方正黑体_GBK"/>
          <w:kern w:val="0"/>
          <w:sz w:val="32"/>
          <w:szCs w:val="32"/>
          <w:highlight w:val="none"/>
          <w:lang w:eastAsia="zh-CN"/>
        </w:rPr>
      </w:pPr>
    </w:p>
    <w:p w14:paraId="03087A41">
      <w:pPr>
        <w:spacing w:line="600" w:lineRule="exact"/>
        <w:ind w:firstLine="640" w:firstLineChars="200"/>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六、部门整体支出绩效情况</w:t>
      </w:r>
    </w:p>
    <w:p w14:paraId="0E1FB921">
      <w:pPr>
        <w:spacing w:line="60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2024年以来，在上级部门的坚强领导下，我单位全体在职干职工深入学习贯彻习近平新时代中国特色社会主义思想和党的二十大精神，认真执行文物工作方针和新时期文物保护利用工作指导意见，扎实有效开展各项工作。汨罗文物保护工作呈现良好态势。</w:t>
      </w:r>
      <w:r>
        <w:rPr>
          <w:rFonts w:ascii="仿宋" w:hAnsi="仿宋" w:eastAsia="仿宋" w:cs="仿宋"/>
          <w:sz w:val="32"/>
          <w:szCs w:val="32"/>
          <w:lang w:eastAsia="zh-CN"/>
        </w:rPr>
        <w:t xml:space="preserve"> </w:t>
      </w:r>
    </w:p>
    <w:p w14:paraId="735472B0">
      <w:pPr>
        <w:spacing w:line="600" w:lineRule="exact"/>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（一）、文物保护</w:t>
      </w:r>
      <w:r>
        <w:rPr>
          <w:rFonts w:hint="eastAsia" w:ascii="仿宋" w:hAnsi="仿宋" w:eastAsia="仿宋" w:cs="仿宋"/>
          <w:spacing w:val="8"/>
          <w:sz w:val="32"/>
          <w:szCs w:val="32"/>
          <w:shd w:val="clear" w:color="auto" w:fill="FFFFFF"/>
          <w:lang w:eastAsia="zh-CN"/>
        </w:rPr>
        <w:t>亮点纷呈：</w:t>
      </w:r>
      <w:r>
        <w:rPr>
          <w:rFonts w:hint="eastAsia" w:ascii="仿宋" w:hAnsi="仿宋" w:eastAsia="仿宋" w:cs="仿宋"/>
          <w:sz w:val="32"/>
          <w:szCs w:val="32"/>
          <w:lang w:eastAsia="zh-CN"/>
        </w:rPr>
        <w:t>成功将罗子国城遗址（含汨罗山墓群、屈子祠）申报为</w:t>
      </w:r>
      <w:r>
        <w:rPr>
          <w:rFonts w:hint="eastAsia" w:ascii="仿宋" w:hAnsi="仿宋" w:eastAsia="仿宋" w:cs="仿宋"/>
          <w:color w:val="333333"/>
          <w:sz w:val="32"/>
          <w:szCs w:val="32"/>
          <w:shd w:val="clear" w:color="auto" w:fill="FFFFFF"/>
          <w:lang w:eastAsia="zh-CN"/>
        </w:rPr>
        <w:t>湖南省第一批省级大遗址。</w:t>
      </w:r>
      <w:r>
        <w:rPr>
          <w:rFonts w:hint="eastAsia" w:ascii="仿宋" w:hAnsi="仿宋" w:eastAsia="仿宋" w:cs="仿宋"/>
          <w:sz w:val="32"/>
          <w:szCs w:val="32"/>
          <w:lang w:eastAsia="zh-CN"/>
        </w:rPr>
        <w:t>完成了汨罗山墓群保护规划省级评审并报国家文物局审批；仇鳌墓二期修复资金64万元、青铜觥修复资金18万元、闵氏宗祠66万元，共计148万元专项资金落实到账。完成了馆藏文物预防性保护方案编制及预算并报国家文物局审批；完成闵氏宗祠基本消防方案编制及预算并报省文物局审批。吴咏湘故居安防、罗水女子桥修缮、湘北特委旧址修缮项目计划通过省文物局2025年度省级文物保护利用项目立项同意批复。仇鳌墓修缮工程顺利完成。完成湖南省文物考古研究院—汨罗工作站及汨罗山墓群管理办公室维修、入住、挂牌工作。</w:t>
      </w:r>
    </w:p>
    <w:p w14:paraId="6C49DBDF">
      <w:pPr>
        <w:spacing w:line="600" w:lineRule="exact"/>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二）、考古工作成果突出：2024年4月至今，进行汨罗余家坡遗址考古发掘工作，揭露房址、灰坑、灰沟、柱洞、水井、窑址等各类遗迹500余处。5月，完成汨罗梨树园墓葬考古发掘工作，发掘商代墓葬两座。8月至今，进行汨罗玉池抽水蓄能电站考古发掘工作，已发掘明清时期墓葬46座。10月，完成陕煤汨罗2×100万千瓦燃煤发电工程考古发掘工作，发掘明代墓葬1座。3月-4月，完成汨罗桃林寺镇东塘村村委会项目文物考古调查勘探工作。7月至今，进行汨罗江下游商周遗址调查勘探工作，勘探总面积45万平方米，调查总面积约250平方公里。已完成勘探面积30万平方米，调查面积100平方公里。全年共完成市域内53处基本建设工程文物调查、勘探和考古发掘工作。</w:t>
      </w:r>
    </w:p>
    <w:p w14:paraId="281BDB82">
      <w:pPr>
        <w:spacing w:line="600" w:lineRule="exact"/>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三）、文博工作有序推进：历时九个月，全面完成馆藏可移动文物清库建档工作。授权支付宝鲸探平台，以盲盒形式陆续发行5款馆藏文物数字藏品16000份。持续推进物资文化遗产活化利用。9月23日—25日，省文物局组织专家对馆藏2000余件（套）文物开展鉴定与复核工作，经复核鉴定，馆藏一级文物增加至6件（套），二级文物38件（套），三级文物355件（套）。馆藏文物借展山西，联合山西博物院、山西青铜博物馆和湖南博物院等单位联合主办“此湘有礼——湖南青铜艺术展”；馆藏文物借展武汉盘龙城遗址博物院主办的“商翼四极——商王朝地方文明特展”。完成汨罗市博物馆“五音繁会”-汨罗先秦精品文物展布展工作。</w:t>
      </w:r>
    </w:p>
    <w:p w14:paraId="29C89AEA">
      <w:pPr>
        <w:spacing w:line="60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（四）、第四次全国文物普查田野复核顺利完成，新发现调查工作有序开展，新发现43处有价值的文物点，其中余家坡遗址已被省局向国家文物局推荐为重要新发现。</w:t>
      </w:r>
    </w:p>
    <w:p w14:paraId="27435B8F">
      <w:pPr>
        <w:spacing w:line="60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五）、文物安全无事故。与各镇签订文物安全协议，落实文物安全责任工作。及时排查25处不可移动文物保护单位的汛期隐患，对双江口桥、女子桥等15座古桥进行清杂，尽可能减少了暴雨洪灾对文物的损坏。汨罗山墓群安防防范工程施工工作全面完成，8月份完成总控室培训工作，目前已进入运行阶段。严格落实安全值守工作，确保了全年文物安全无事故。</w:t>
      </w:r>
    </w:p>
    <w:p w14:paraId="24AB71E4">
      <w:pPr>
        <w:spacing w:line="600" w:lineRule="exact"/>
        <w:ind w:firstLine="640" w:firstLineChars="200"/>
        <w:jc w:val="both"/>
        <w:rPr>
          <w:rFonts w:eastAsia="仿宋_GB2312"/>
          <w:kern w:val="0"/>
          <w:sz w:val="32"/>
          <w:szCs w:val="32"/>
          <w:lang w:eastAsia="zh-CN"/>
        </w:rPr>
      </w:pPr>
    </w:p>
    <w:p w14:paraId="4D33A17F">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14:paraId="24F68DAD">
      <w:pPr>
        <w:spacing w:line="600" w:lineRule="exact"/>
        <w:ind w:firstLine="640" w:firstLineChars="200"/>
        <w:jc w:val="both"/>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 xml:space="preserve">我部门从预算和预算绩效管理、部门履职效能、资金分配、使用和管理、资产和财务管理、政府采购等方面归纳存在的问题；反映各种预算支出执行偏离绩效目标的情况，并分析其原因。 </w:t>
      </w:r>
    </w:p>
    <w:p w14:paraId="771C9E1B">
      <w:pPr>
        <w:spacing w:line="600" w:lineRule="exact"/>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1、整体支出绩效存在的问题及原因分析为：决算数大于预算数，原因是经费预算不足。</w:t>
      </w:r>
    </w:p>
    <w:p w14:paraId="76FD3D5E">
      <w:pPr>
        <w:spacing w:line="600" w:lineRule="exact"/>
        <w:ind w:firstLine="640" w:firstLineChars="200"/>
        <w:jc w:val="both"/>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2、项目支出绩效存在的问题及原因分析为：决算数大于预算数，原因是项目经费预算不足。</w:t>
      </w:r>
    </w:p>
    <w:p w14:paraId="15AAB00F">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八、下一步改进措施</w:t>
      </w:r>
    </w:p>
    <w:p w14:paraId="0F61153F">
      <w:pPr>
        <w:spacing w:line="600" w:lineRule="exact"/>
        <w:ind w:firstLine="640" w:firstLineChars="200"/>
        <w:jc w:val="both"/>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1、加强学习，积极参加及定期举行业务培训，加强财务人员及项目负责人的业务学习。</w:t>
      </w:r>
    </w:p>
    <w:p w14:paraId="02667884">
      <w:pPr>
        <w:spacing w:line="600" w:lineRule="exact"/>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2、加强预算绩效分析，进一步加强预算资金支出的结果跟踪，更有效地使用各项资金。</w:t>
      </w:r>
    </w:p>
    <w:p w14:paraId="7047C02E">
      <w:pPr>
        <w:spacing w:line="600" w:lineRule="exact"/>
        <w:ind w:firstLine="640" w:firstLineChars="200"/>
        <w:jc w:val="both"/>
        <w:rPr>
          <w:rFonts w:ascii="方正黑体_GBK" w:eastAsia="方正黑体_GBK"/>
          <w:kern w:val="0"/>
          <w:sz w:val="32"/>
          <w:szCs w:val="32"/>
          <w:lang w:eastAsia="zh-CN"/>
        </w:rPr>
      </w:pPr>
    </w:p>
    <w:p w14:paraId="6034957A">
      <w:pPr>
        <w:numPr>
          <w:ilvl w:val="0"/>
          <w:numId w:val="3"/>
        </w:num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部门整体支出绩效自评结果拟应用和公开情况</w:t>
      </w:r>
    </w:p>
    <w:p w14:paraId="73804F1D">
      <w:pPr>
        <w:numPr>
          <w:ilvl w:val="0"/>
          <w:numId w:val="0"/>
        </w:numPr>
        <w:spacing w:line="600" w:lineRule="exact"/>
        <w:ind w:firstLine="1280" w:firstLineChars="400"/>
        <w:jc w:val="both"/>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已公开</w:t>
      </w:r>
    </w:p>
    <w:p w14:paraId="47A238D0">
      <w:pPr>
        <w:spacing w:line="600" w:lineRule="exact"/>
        <w:ind w:firstLine="640" w:firstLineChars="200"/>
        <w:jc w:val="both"/>
        <w:rPr>
          <w:rFonts w:ascii="方正黑体_GBK" w:eastAsia="方正黑体_GBK"/>
          <w:kern w:val="0"/>
          <w:sz w:val="32"/>
          <w:szCs w:val="32"/>
          <w:lang w:eastAsia="zh-CN"/>
        </w:rPr>
      </w:pPr>
    </w:p>
    <w:p w14:paraId="1157B285">
      <w:pPr>
        <w:numPr>
          <w:ilvl w:val="0"/>
          <w:numId w:val="3"/>
        </w:numPr>
        <w:spacing w:line="600" w:lineRule="exact"/>
        <w:ind w:left="0" w:leftChars="0" w:firstLine="640" w:firstLineChars="200"/>
        <w:jc w:val="both"/>
        <w:rPr>
          <w:rFonts w:hint="eastAsia" w:eastAsia="黑体"/>
          <w:kern w:val="0"/>
          <w:sz w:val="32"/>
          <w:szCs w:val="32"/>
          <w:lang w:eastAsia="zh-CN"/>
        </w:rPr>
      </w:pPr>
      <w:r>
        <w:rPr>
          <w:rFonts w:hint="eastAsia" w:eastAsia="黑体"/>
          <w:kern w:val="0"/>
          <w:sz w:val="32"/>
          <w:szCs w:val="32"/>
          <w:lang w:eastAsia="zh-CN"/>
        </w:rPr>
        <w:t>其他需要说明的情况</w:t>
      </w:r>
    </w:p>
    <w:p w14:paraId="489FE639">
      <w:pPr>
        <w:numPr>
          <w:ilvl w:val="0"/>
          <w:numId w:val="0"/>
        </w:numPr>
        <w:spacing w:line="600" w:lineRule="exact"/>
        <w:ind w:firstLine="1280" w:firstLineChars="400"/>
        <w:jc w:val="both"/>
        <w:rPr>
          <w:rFonts w:ascii="仿宋" w:hAnsi="仿宋" w:eastAsia="仿宋" w:cs="仿宋"/>
          <w:sz w:val="32"/>
          <w:szCs w:val="32"/>
          <w:lang w:eastAsia="zh-CN"/>
        </w:rPr>
      </w:pPr>
      <w:r>
        <w:rPr>
          <w:rFonts w:ascii="仿宋" w:hAnsi="仿宋" w:eastAsia="仿宋" w:cs="仿宋"/>
          <w:sz w:val="32"/>
          <w:szCs w:val="32"/>
          <w:lang w:eastAsia="zh-CN"/>
        </w:rPr>
        <w:t>无</w:t>
      </w:r>
    </w:p>
    <w:p w14:paraId="09A97A57">
      <w:pPr>
        <w:spacing w:line="600" w:lineRule="exact"/>
        <w:ind w:firstLine="640" w:firstLineChars="200"/>
        <w:jc w:val="both"/>
        <w:rPr>
          <w:rFonts w:eastAsia="黑体"/>
          <w:kern w:val="0"/>
          <w:sz w:val="32"/>
          <w:szCs w:val="32"/>
          <w:lang w:eastAsia="zh-CN"/>
        </w:rPr>
      </w:pPr>
    </w:p>
    <w:p w14:paraId="3C7E2132">
      <w:pPr>
        <w:spacing w:line="600" w:lineRule="exact"/>
        <w:ind w:firstLine="640" w:firstLineChars="200"/>
        <w:jc w:val="both"/>
        <w:rPr>
          <w:rFonts w:eastAsia="仿宋_GB2312"/>
          <w:kern w:val="0"/>
          <w:sz w:val="32"/>
          <w:szCs w:val="32"/>
          <w:lang w:eastAsia="zh-CN"/>
        </w:rPr>
      </w:pPr>
    </w:p>
    <w:p w14:paraId="74550A2A">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14:paraId="223B0648">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14:paraId="32446569">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14:paraId="77C0C86B">
      <w:pPr>
        <w:spacing w:line="600" w:lineRule="exact"/>
        <w:ind w:firstLine="640" w:firstLineChars="200"/>
        <w:jc w:val="both"/>
        <w:rPr>
          <w:rFonts w:eastAsia="仿宋_GB2312"/>
          <w:kern w:val="0"/>
          <w:sz w:val="32"/>
          <w:szCs w:val="32"/>
          <w:highlight w:val="none"/>
          <w:lang w:eastAsia="zh-CN"/>
        </w:rPr>
      </w:pPr>
      <w:r>
        <w:rPr>
          <w:rFonts w:eastAsia="仿宋_GB2312"/>
          <w:kern w:val="0"/>
          <w:sz w:val="32"/>
          <w:szCs w:val="32"/>
          <w:lang w:eastAsia="zh-CN"/>
        </w:rPr>
        <w:t>3</w:t>
      </w:r>
      <w:r>
        <w:rPr>
          <w:rFonts w:hint="eastAsia" w:eastAsia="仿宋_GB2312"/>
          <w:kern w:val="0"/>
          <w:sz w:val="32"/>
          <w:szCs w:val="32"/>
          <w:lang w:eastAsia="zh-CN"/>
        </w:rPr>
        <w:t>、项目支</w:t>
      </w:r>
      <w:r>
        <w:rPr>
          <w:rFonts w:hint="eastAsia" w:eastAsia="仿宋_GB2312"/>
          <w:kern w:val="0"/>
          <w:sz w:val="32"/>
          <w:szCs w:val="32"/>
          <w:highlight w:val="none"/>
          <w:lang w:eastAsia="zh-CN"/>
        </w:rPr>
        <w:t>出绩效自评表（每个一级项目支出一张表）</w:t>
      </w:r>
    </w:p>
    <w:p w14:paraId="296CC7B5">
      <w:pPr>
        <w:spacing w:line="60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highlight w:val="none"/>
          <w:lang w:eastAsia="zh-CN"/>
        </w:rPr>
        <w:t>4</w:t>
      </w:r>
      <w:r>
        <w:rPr>
          <w:rFonts w:hint="eastAsia" w:eastAsia="仿宋_GB2312"/>
          <w:kern w:val="0"/>
          <w:sz w:val="32"/>
          <w:szCs w:val="32"/>
          <w:highlight w:val="none"/>
          <w:lang w:eastAsia="zh-CN"/>
        </w:rPr>
        <w:t>、政府性基金预算财政拨款支出情况表</w:t>
      </w:r>
    </w:p>
    <w:p w14:paraId="0F7D610A">
      <w:pPr>
        <w:spacing w:line="600" w:lineRule="exact"/>
        <w:ind w:firstLine="640" w:firstLineChars="200"/>
        <w:jc w:val="both"/>
        <w:rPr>
          <w:rFonts w:hint="eastAsia" w:eastAsia="仿宋_GB2312"/>
          <w:kern w:val="0"/>
          <w:sz w:val="32"/>
          <w:szCs w:val="32"/>
          <w:highlight w:val="none"/>
          <w:lang w:eastAsia="zh-CN"/>
        </w:rPr>
      </w:pPr>
      <w:r>
        <w:rPr>
          <w:rFonts w:hint="eastAsia" w:eastAsia="仿宋_GB2312"/>
          <w:kern w:val="0"/>
          <w:sz w:val="32"/>
          <w:szCs w:val="32"/>
          <w:highlight w:val="none"/>
          <w:lang w:eastAsia="zh-CN"/>
        </w:rPr>
        <w:t>5、国有资本经营预算财政拨款支出情况表</w:t>
      </w:r>
    </w:p>
    <w:p w14:paraId="026050E2">
      <w:pPr>
        <w:spacing w:line="60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highlight w:val="none"/>
          <w:lang w:eastAsia="zh-CN"/>
        </w:rPr>
        <w:t>6</w:t>
      </w:r>
      <w:r>
        <w:rPr>
          <w:rFonts w:hint="eastAsia" w:eastAsia="仿宋_GB2312"/>
          <w:kern w:val="0"/>
          <w:sz w:val="32"/>
          <w:szCs w:val="32"/>
          <w:highlight w:val="none"/>
          <w:lang w:eastAsia="zh-CN"/>
        </w:rPr>
        <w:t>、社会保险基金预算支出情况表</w:t>
      </w:r>
    </w:p>
    <w:p w14:paraId="36122B9F">
      <w:pPr>
        <w:spacing w:line="600" w:lineRule="exact"/>
        <w:ind w:firstLine="640" w:firstLineChars="200"/>
        <w:jc w:val="both"/>
        <w:rPr>
          <w:rFonts w:hint="eastAsia" w:eastAsia="仿宋_GB2312"/>
          <w:kern w:val="0"/>
          <w:sz w:val="32"/>
          <w:szCs w:val="32"/>
          <w:highlight w:val="none"/>
          <w:lang w:eastAsia="zh-CN"/>
        </w:rPr>
      </w:pPr>
    </w:p>
    <w:p w14:paraId="18C27175">
      <w:pPr>
        <w:spacing w:line="600" w:lineRule="exact"/>
        <w:ind w:firstLine="640" w:firstLineChars="200"/>
        <w:jc w:val="both"/>
        <w:rPr>
          <w:rFonts w:hint="eastAsia" w:eastAsia="仿宋_GB2312"/>
          <w:kern w:val="0"/>
          <w:sz w:val="32"/>
          <w:szCs w:val="32"/>
          <w:lang w:eastAsia="zh-CN"/>
        </w:rPr>
      </w:pPr>
    </w:p>
    <w:p w14:paraId="496A870F">
      <w:pPr>
        <w:spacing w:line="600" w:lineRule="exact"/>
        <w:ind w:firstLine="640" w:firstLineChars="200"/>
        <w:jc w:val="both"/>
        <w:rPr>
          <w:rFonts w:hint="eastAsia" w:eastAsia="仿宋_GB2312"/>
          <w:kern w:val="0"/>
          <w:sz w:val="32"/>
          <w:szCs w:val="32"/>
          <w:lang w:eastAsia="zh-CN"/>
        </w:rPr>
      </w:pPr>
    </w:p>
    <w:p w14:paraId="3BBE3685">
      <w:pPr>
        <w:spacing w:line="600" w:lineRule="exact"/>
        <w:ind w:firstLine="640" w:firstLineChars="200"/>
        <w:jc w:val="both"/>
        <w:rPr>
          <w:rFonts w:hint="eastAsia" w:eastAsia="仿宋_GB2312"/>
          <w:kern w:val="0"/>
          <w:sz w:val="32"/>
          <w:szCs w:val="32"/>
          <w:lang w:eastAsia="zh-CN"/>
        </w:rPr>
      </w:pPr>
    </w:p>
    <w:p w14:paraId="5B053217">
      <w:pPr>
        <w:spacing w:line="600" w:lineRule="exact"/>
        <w:ind w:firstLine="640" w:firstLineChars="200"/>
        <w:jc w:val="both"/>
        <w:rPr>
          <w:rFonts w:hint="eastAsia" w:eastAsia="仿宋_GB2312"/>
          <w:kern w:val="0"/>
          <w:sz w:val="32"/>
          <w:szCs w:val="32"/>
          <w:lang w:eastAsia="zh-CN"/>
        </w:rPr>
      </w:pPr>
    </w:p>
    <w:p w14:paraId="21B7A98B">
      <w:pPr>
        <w:spacing w:line="600" w:lineRule="exact"/>
        <w:ind w:firstLine="640" w:firstLineChars="200"/>
        <w:jc w:val="both"/>
        <w:rPr>
          <w:rFonts w:hint="eastAsia" w:eastAsia="仿宋_GB2312"/>
          <w:kern w:val="0"/>
          <w:sz w:val="32"/>
          <w:szCs w:val="32"/>
          <w:lang w:eastAsia="zh-CN"/>
        </w:rPr>
      </w:pPr>
    </w:p>
    <w:p w14:paraId="26E04F8C">
      <w:pPr>
        <w:spacing w:line="600" w:lineRule="exact"/>
        <w:ind w:firstLine="640" w:firstLineChars="200"/>
        <w:jc w:val="both"/>
        <w:rPr>
          <w:rFonts w:hint="eastAsia" w:eastAsia="仿宋_GB2312"/>
          <w:kern w:val="0"/>
          <w:sz w:val="32"/>
          <w:szCs w:val="32"/>
          <w:lang w:eastAsia="zh-CN"/>
        </w:rPr>
      </w:pPr>
    </w:p>
    <w:p w14:paraId="7877AEB2">
      <w:pPr>
        <w:spacing w:line="600" w:lineRule="exact"/>
        <w:ind w:firstLine="640" w:firstLineChars="200"/>
        <w:jc w:val="both"/>
        <w:rPr>
          <w:rFonts w:hint="eastAsia" w:eastAsia="仿宋_GB2312"/>
          <w:kern w:val="0"/>
          <w:sz w:val="32"/>
          <w:szCs w:val="32"/>
          <w:lang w:eastAsia="zh-CN"/>
        </w:rPr>
      </w:pPr>
    </w:p>
    <w:p w14:paraId="48DD6B8C">
      <w:pPr>
        <w:spacing w:line="600" w:lineRule="exact"/>
        <w:ind w:firstLine="640" w:firstLineChars="200"/>
        <w:jc w:val="both"/>
        <w:rPr>
          <w:rFonts w:hint="eastAsia" w:eastAsia="仿宋_GB2312"/>
          <w:kern w:val="0"/>
          <w:sz w:val="32"/>
          <w:szCs w:val="32"/>
          <w:lang w:eastAsia="zh-CN"/>
        </w:rPr>
      </w:pPr>
    </w:p>
    <w:p w14:paraId="112EF2DF">
      <w:pPr>
        <w:spacing w:line="600" w:lineRule="exact"/>
        <w:ind w:firstLine="640" w:firstLineChars="200"/>
        <w:jc w:val="both"/>
        <w:rPr>
          <w:rFonts w:hint="eastAsia" w:eastAsia="仿宋_GB2312"/>
          <w:kern w:val="0"/>
          <w:sz w:val="32"/>
          <w:szCs w:val="32"/>
          <w:lang w:eastAsia="zh-CN"/>
        </w:rPr>
      </w:pPr>
    </w:p>
    <w:p w14:paraId="340038BC">
      <w:pPr>
        <w:spacing w:line="600" w:lineRule="exact"/>
        <w:ind w:firstLine="640" w:firstLineChars="200"/>
        <w:jc w:val="both"/>
        <w:rPr>
          <w:rFonts w:hint="eastAsia" w:eastAsia="仿宋_GB2312"/>
          <w:kern w:val="0"/>
          <w:sz w:val="32"/>
          <w:szCs w:val="32"/>
          <w:lang w:eastAsia="zh-CN"/>
        </w:rPr>
      </w:pPr>
    </w:p>
    <w:p w14:paraId="1486EDCB">
      <w:pPr>
        <w:spacing w:line="600" w:lineRule="exact"/>
        <w:ind w:firstLine="640" w:firstLineChars="200"/>
        <w:jc w:val="both"/>
        <w:rPr>
          <w:rFonts w:hint="eastAsia" w:eastAsia="仿宋_GB2312"/>
          <w:kern w:val="0"/>
          <w:sz w:val="32"/>
          <w:szCs w:val="32"/>
          <w:lang w:eastAsia="zh-CN"/>
        </w:rPr>
      </w:pPr>
    </w:p>
    <w:p w14:paraId="4396B61B">
      <w:pPr>
        <w:spacing w:line="267" w:lineRule="auto"/>
        <w:ind w:firstLine="552"/>
        <w:jc w:val="both"/>
        <w:rPr>
          <w:rFonts w:hint="eastAsia" w:ascii="宋体" w:hAnsi="宋体" w:eastAsia="宋体" w:cs="宋体"/>
          <w:bCs/>
          <w:spacing w:val="-4"/>
          <w:kern w:val="0"/>
          <w:sz w:val="28"/>
          <w:szCs w:val="28"/>
          <w:lang w:eastAsia="zh-CN"/>
        </w:rPr>
      </w:pPr>
    </w:p>
    <w:p w14:paraId="4EC8C4B6">
      <w:pPr>
        <w:spacing w:line="267" w:lineRule="auto"/>
        <w:ind w:firstLine="552"/>
        <w:jc w:val="both"/>
        <w:rPr>
          <w:rFonts w:hint="eastAsia" w:ascii="宋体" w:hAnsi="宋体" w:eastAsia="宋体" w:cs="宋体"/>
          <w:bCs/>
          <w:spacing w:val="-4"/>
          <w:kern w:val="0"/>
          <w:sz w:val="28"/>
          <w:szCs w:val="28"/>
          <w:lang w:eastAsia="zh-CN"/>
        </w:rPr>
      </w:pPr>
    </w:p>
    <w:p w14:paraId="586B8A08">
      <w:pPr>
        <w:spacing w:line="267" w:lineRule="auto"/>
        <w:ind w:firstLine="552"/>
        <w:jc w:val="both"/>
        <w:rPr>
          <w:rFonts w:hint="eastAsia" w:ascii="宋体" w:hAnsi="宋体" w:eastAsia="宋体" w:cs="宋体"/>
          <w:bCs/>
          <w:spacing w:val="-4"/>
          <w:kern w:val="0"/>
          <w:sz w:val="28"/>
          <w:szCs w:val="28"/>
          <w:lang w:eastAsia="zh-CN"/>
        </w:rPr>
      </w:pPr>
    </w:p>
    <w:p w14:paraId="57D9EF1E">
      <w:pPr>
        <w:spacing w:line="267" w:lineRule="auto"/>
        <w:ind w:firstLine="552"/>
        <w:jc w:val="both"/>
        <w:rPr>
          <w:rFonts w:hint="eastAsia" w:ascii="宋体" w:hAnsi="宋体" w:eastAsia="宋体" w:cs="宋体"/>
          <w:bCs/>
          <w:spacing w:val="-4"/>
          <w:kern w:val="0"/>
          <w:sz w:val="28"/>
          <w:szCs w:val="28"/>
          <w:lang w:eastAsia="zh-CN"/>
        </w:rPr>
      </w:pPr>
    </w:p>
    <w:p w14:paraId="506C5769">
      <w:pPr>
        <w:spacing w:line="267" w:lineRule="auto"/>
        <w:ind w:firstLine="552"/>
        <w:jc w:val="both"/>
        <w:rPr>
          <w:rFonts w:hint="eastAsia" w:ascii="宋体" w:hAnsi="宋体" w:eastAsia="宋体" w:cs="宋体"/>
          <w:bCs/>
          <w:spacing w:val="-4"/>
          <w:kern w:val="0"/>
          <w:sz w:val="28"/>
          <w:szCs w:val="28"/>
          <w:lang w:eastAsia="zh-CN"/>
        </w:rPr>
      </w:pPr>
    </w:p>
    <w:p w14:paraId="0C8F0335">
      <w:pPr>
        <w:spacing w:line="267" w:lineRule="auto"/>
        <w:ind w:firstLine="552"/>
        <w:jc w:val="both"/>
        <w:rPr>
          <w:rFonts w:hint="eastAsia" w:ascii="宋体" w:hAnsi="宋体" w:eastAsia="宋体" w:cs="宋体"/>
          <w:bCs/>
          <w:spacing w:val="-4"/>
          <w:kern w:val="0"/>
          <w:sz w:val="28"/>
          <w:szCs w:val="28"/>
          <w:lang w:eastAsia="zh-CN"/>
        </w:rPr>
      </w:pPr>
    </w:p>
    <w:p w14:paraId="1833392C">
      <w:pPr>
        <w:spacing w:line="267" w:lineRule="auto"/>
        <w:ind w:firstLine="552"/>
        <w:jc w:val="both"/>
        <w:rPr>
          <w:rFonts w:hint="eastAsia" w:ascii="宋体" w:hAnsi="宋体" w:eastAsia="宋体" w:cs="宋体"/>
          <w:bCs/>
          <w:spacing w:val="-4"/>
          <w:kern w:val="0"/>
          <w:sz w:val="28"/>
          <w:szCs w:val="28"/>
          <w:lang w:eastAsia="zh-CN"/>
        </w:rPr>
      </w:pPr>
    </w:p>
    <w:p w14:paraId="1A7C30C8">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77B72085">
      <w:pPr>
        <w:spacing w:before="201" w:line="578" w:lineRule="exact"/>
        <w:jc w:val="center"/>
        <w:rPr>
          <w:rFonts w:ascii="Times New Roman" w:hAnsi="Times New Roman" w:eastAsia="Times New Roman" w:cs="Times New Roman"/>
          <w:spacing w:val="15"/>
          <w:position w:val="10"/>
          <w:sz w:val="42"/>
          <w:szCs w:val="42"/>
        </w:rPr>
      </w:pPr>
    </w:p>
    <w:p w14:paraId="66B24815">
      <w:pPr>
        <w:spacing w:before="201" w:line="578" w:lineRule="exact"/>
        <w:jc w:val="center"/>
        <w:rPr>
          <w:rFonts w:hint="eastAsia" w:ascii="黑体" w:hAnsi="黑体" w:eastAsia="黑体" w:cs="黑体"/>
          <w:spacing w:val="15"/>
          <w:position w:val="10"/>
          <w:sz w:val="42"/>
          <w:szCs w:val="42"/>
          <w:lang w:val="en-US" w:eastAsia="zh-CN"/>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val="en-US" w:eastAsia="zh-CN"/>
        </w:rPr>
        <w:t>汨罗市考古研究和文物保护中心</w:t>
      </w:r>
    </w:p>
    <w:p w14:paraId="5035F9FC">
      <w:pPr>
        <w:spacing w:before="201" w:line="578" w:lineRule="exact"/>
        <w:jc w:val="center"/>
        <w:rPr>
          <w:rFonts w:ascii="黑体" w:hAnsi="黑体" w:eastAsia="黑体" w:cs="黑体"/>
          <w:sz w:val="42"/>
          <w:szCs w:val="42"/>
        </w:rPr>
      </w:pPr>
      <w:r>
        <w:rPr>
          <w:rFonts w:ascii="黑体" w:hAnsi="黑体" w:eastAsia="黑体" w:cs="黑体"/>
          <w:spacing w:val="15"/>
          <w:position w:val="10"/>
          <w:sz w:val="42"/>
          <w:szCs w:val="42"/>
        </w:rPr>
        <w:t>项目支出</w:t>
      </w:r>
      <w:r>
        <w:rPr>
          <w:rFonts w:ascii="黑体" w:hAnsi="黑体" w:eastAsia="黑体" w:cs="黑体"/>
          <w:spacing w:val="10"/>
          <w:sz w:val="42"/>
          <w:szCs w:val="42"/>
        </w:rPr>
        <w:t>绩效自评报告</w:t>
      </w:r>
    </w:p>
    <w:p w14:paraId="032D9877">
      <w:pPr>
        <w:spacing w:line="246" w:lineRule="auto"/>
        <w:rPr>
          <w:rFonts w:ascii="Arial"/>
          <w:sz w:val="21"/>
        </w:rPr>
      </w:pPr>
    </w:p>
    <w:p w14:paraId="3C26564A">
      <w:pPr>
        <w:spacing w:line="246" w:lineRule="auto"/>
        <w:rPr>
          <w:rFonts w:ascii="Arial"/>
          <w:sz w:val="21"/>
        </w:rPr>
      </w:pPr>
    </w:p>
    <w:p w14:paraId="0A3A7E53">
      <w:pPr>
        <w:spacing w:line="246" w:lineRule="auto"/>
        <w:rPr>
          <w:rFonts w:ascii="Arial"/>
          <w:sz w:val="21"/>
        </w:rPr>
      </w:pPr>
    </w:p>
    <w:p w14:paraId="7AB0F11F">
      <w:pPr>
        <w:spacing w:line="246" w:lineRule="auto"/>
        <w:rPr>
          <w:rFonts w:ascii="Arial"/>
          <w:sz w:val="21"/>
        </w:rPr>
      </w:pPr>
    </w:p>
    <w:p w14:paraId="04BC4C29">
      <w:pPr>
        <w:spacing w:line="246" w:lineRule="auto"/>
        <w:rPr>
          <w:rFonts w:ascii="Arial"/>
          <w:sz w:val="21"/>
        </w:rPr>
      </w:pPr>
    </w:p>
    <w:p w14:paraId="55E97675">
      <w:pPr>
        <w:spacing w:line="246" w:lineRule="auto"/>
        <w:rPr>
          <w:rFonts w:ascii="Arial"/>
          <w:sz w:val="21"/>
        </w:rPr>
      </w:pPr>
    </w:p>
    <w:p w14:paraId="3F8CB4A2">
      <w:pPr>
        <w:spacing w:line="246" w:lineRule="auto"/>
        <w:rPr>
          <w:rFonts w:ascii="Arial"/>
          <w:sz w:val="21"/>
        </w:rPr>
      </w:pPr>
    </w:p>
    <w:p w14:paraId="011F14D2">
      <w:pPr>
        <w:spacing w:line="246" w:lineRule="auto"/>
        <w:rPr>
          <w:rFonts w:ascii="Arial"/>
          <w:sz w:val="21"/>
        </w:rPr>
      </w:pPr>
    </w:p>
    <w:p w14:paraId="08934728">
      <w:pPr>
        <w:spacing w:line="246" w:lineRule="auto"/>
        <w:rPr>
          <w:rFonts w:ascii="Arial"/>
          <w:sz w:val="21"/>
        </w:rPr>
      </w:pPr>
    </w:p>
    <w:p w14:paraId="6D5C5D32">
      <w:pPr>
        <w:spacing w:line="246" w:lineRule="auto"/>
        <w:rPr>
          <w:rFonts w:ascii="Arial"/>
          <w:sz w:val="21"/>
        </w:rPr>
      </w:pPr>
    </w:p>
    <w:p w14:paraId="7DDE6D18">
      <w:pPr>
        <w:spacing w:line="246" w:lineRule="auto"/>
        <w:rPr>
          <w:rFonts w:ascii="Arial"/>
          <w:sz w:val="21"/>
        </w:rPr>
      </w:pPr>
    </w:p>
    <w:p w14:paraId="675D20DB">
      <w:pPr>
        <w:spacing w:line="246" w:lineRule="auto"/>
        <w:rPr>
          <w:rFonts w:ascii="Arial"/>
          <w:sz w:val="21"/>
        </w:rPr>
      </w:pPr>
    </w:p>
    <w:p w14:paraId="53DF4336">
      <w:pPr>
        <w:spacing w:line="246" w:lineRule="auto"/>
        <w:rPr>
          <w:rFonts w:ascii="Arial"/>
          <w:sz w:val="21"/>
        </w:rPr>
      </w:pPr>
    </w:p>
    <w:p w14:paraId="68A925AC">
      <w:pPr>
        <w:spacing w:line="246" w:lineRule="auto"/>
        <w:rPr>
          <w:rFonts w:ascii="Arial"/>
          <w:sz w:val="21"/>
        </w:rPr>
      </w:pPr>
    </w:p>
    <w:p w14:paraId="5FBB66BC">
      <w:pPr>
        <w:spacing w:line="246" w:lineRule="auto"/>
        <w:rPr>
          <w:rFonts w:ascii="Arial"/>
          <w:sz w:val="21"/>
        </w:rPr>
      </w:pPr>
    </w:p>
    <w:p w14:paraId="6534BA1F">
      <w:pPr>
        <w:spacing w:line="246" w:lineRule="auto"/>
        <w:rPr>
          <w:rFonts w:ascii="Arial"/>
          <w:sz w:val="21"/>
        </w:rPr>
      </w:pPr>
    </w:p>
    <w:p w14:paraId="25C9C9C9">
      <w:pPr>
        <w:spacing w:line="246" w:lineRule="auto"/>
        <w:rPr>
          <w:rFonts w:ascii="Arial"/>
          <w:sz w:val="21"/>
        </w:rPr>
      </w:pPr>
    </w:p>
    <w:p w14:paraId="2A99ADA6">
      <w:pPr>
        <w:spacing w:line="247" w:lineRule="auto"/>
        <w:rPr>
          <w:rFonts w:ascii="Arial"/>
          <w:sz w:val="21"/>
        </w:rPr>
      </w:pPr>
    </w:p>
    <w:p w14:paraId="33B6F041">
      <w:pPr>
        <w:spacing w:line="247" w:lineRule="auto"/>
        <w:rPr>
          <w:rFonts w:ascii="Arial"/>
          <w:sz w:val="21"/>
        </w:rPr>
      </w:pPr>
    </w:p>
    <w:p w14:paraId="3C923FF6">
      <w:pPr>
        <w:spacing w:line="247" w:lineRule="auto"/>
        <w:rPr>
          <w:rFonts w:ascii="Arial"/>
          <w:sz w:val="21"/>
        </w:rPr>
      </w:pPr>
    </w:p>
    <w:p w14:paraId="05807A9B">
      <w:pPr>
        <w:spacing w:line="247" w:lineRule="auto"/>
        <w:rPr>
          <w:rFonts w:ascii="Arial"/>
          <w:sz w:val="21"/>
        </w:rPr>
      </w:pPr>
    </w:p>
    <w:p w14:paraId="50B78604">
      <w:pPr>
        <w:spacing w:line="247" w:lineRule="auto"/>
        <w:rPr>
          <w:rFonts w:ascii="Arial"/>
          <w:sz w:val="21"/>
        </w:rPr>
      </w:pPr>
    </w:p>
    <w:p w14:paraId="5B205D90">
      <w:pPr>
        <w:spacing w:line="247" w:lineRule="auto"/>
        <w:rPr>
          <w:rFonts w:ascii="Arial"/>
          <w:sz w:val="21"/>
        </w:rPr>
      </w:pPr>
    </w:p>
    <w:p w14:paraId="78E8A7C6">
      <w:pPr>
        <w:spacing w:line="247" w:lineRule="auto"/>
        <w:rPr>
          <w:rFonts w:ascii="Arial"/>
          <w:sz w:val="21"/>
        </w:rPr>
      </w:pPr>
    </w:p>
    <w:p w14:paraId="1A386648">
      <w:pPr>
        <w:spacing w:line="247" w:lineRule="auto"/>
        <w:rPr>
          <w:rFonts w:ascii="Arial"/>
          <w:sz w:val="21"/>
        </w:rPr>
      </w:pPr>
    </w:p>
    <w:p w14:paraId="06115F05">
      <w:pPr>
        <w:spacing w:line="247" w:lineRule="auto"/>
        <w:rPr>
          <w:rFonts w:ascii="Arial"/>
          <w:sz w:val="21"/>
        </w:rPr>
      </w:pPr>
    </w:p>
    <w:p w14:paraId="6D3AA56C">
      <w:pPr>
        <w:spacing w:line="247" w:lineRule="auto"/>
        <w:rPr>
          <w:rFonts w:ascii="Arial"/>
          <w:sz w:val="21"/>
        </w:rPr>
      </w:pPr>
    </w:p>
    <w:p w14:paraId="23C18839">
      <w:pPr>
        <w:spacing w:line="247" w:lineRule="auto"/>
        <w:rPr>
          <w:rFonts w:ascii="Arial"/>
          <w:sz w:val="21"/>
        </w:rPr>
      </w:pPr>
    </w:p>
    <w:p w14:paraId="05C1AC58">
      <w:pPr>
        <w:pStyle w:val="2"/>
        <w:spacing w:before="89" w:line="221" w:lineRule="auto"/>
        <w:ind w:left="227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spacing w:val="-22"/>
          <w:sz w:val="27"/>
          <w:szCs w:val="27"/>
          <w:highlight w:val="none"/>
          <w:u w:val="single" w:color="auto"/>
        </w:rPr>
        <w:t xml:space="preserve">   (</w:t>
      </w:r>
      <w:r>
        <w:rPr>
          <w:spacing w:val="68"/>
          <w:sz w:val="27"/>
          <w:szCs w:val="27"/>
          <w:highlight w:val="none"/>
          <w:u w:val="single" w:color="auto"/>
        </w:rPr>
        <w:t xml:space="preserve"> </w:t>
      </w:r>
      <w:r>
        <w:rPr>
          <w:spacing w:val="-22"/>
          <w:sz w:val="27"/>
          <w:szCs w:val="27"/>
          <w:highlight w:val="none"/>
          <w:u w:val="single" w:color="auto"/>
        </w:rPr>
        <w:t>盖</w:t>
      </w:r>
      <w:r>
        <w:rPr>
          <w:spacing w:val="64"/>
          <w:sz w:val="27"/>
          <w:szCs w:val="27"/>
          <w:highlight w:val="none"/>
          <w:u w:val="single" w:color="auto"/>
        </w:rPr>
        <w:t xml:space="preserve"> </w:t>
      </w:r>
      <w:r>
        <w:rPr>
          <w:spacing w:val="-22"/>
          <w:sz w:val="27"/>
          <w:szCs w:val="27"/>
          <w:highlight w:val="none"/>
          <w:u w:val="single" w:color="auto"/>
        </w:rPr>
        <w:t>章</w:t>
      </w:r>
      <w:r>
        <w:rPr>
          <w:spacing w:val="55"/>
          <w:sz w:val="27"/>
          <w:szCs w:val="27"/>
          <w:highlight w:val="none"/>
          <w:u w:val="single" w:color="auto"/>
        </w:rPr>
        <w:t xml:space="preserve"> </w:t>
      </w:r>
      <w:r>
        <w:rPr>
          <w:spacing w:val="-22"/>
          <w:sz w:val="27"/>
          <w:szCs w:val="27"/>
          <w:highlight w:val="none"/>
          <w:u w:val="single" w:color="auto"/>
        </w:rPr>
        <w:t>)</w:t>
      </w:r>
      <w:r>
        <w:rPr>
          <w:sz w:val="27"/>
          <w:szCs w:val="27"/>
          <w:highlight w:val="none"/>
          <w:u w:val="single" w:color="auto"/>
        </w:rPr>
        <w:t xml:space="preserve">     </w:t>
      </w:r>
    </w:p>
    <w:p w14:paraId="6B80A16B">
      <w:pPr>
        <w:pStyle w:val="2"/>
        <w:spacing w:before="289" w:line="610" w:lineRule="exact"/>
        <w:ind w:left="3490"/>
        <w:rPr>
          <w:sz w:val="27"/>
          <w:szCs w:val="27"/>
        </w:rPr>
      </w:pPr>
      <w:r>
        <w:rPr>
          <w:spacing w:val="-13"/>
          <w:position w:val="26"/>
          <w:sz w:val="27"/>
          <w:szCs w:val="27"/>
          <w:highlight w:val="none"/>
        </w:rPr>
        <w:t>年   月</w:t>
      </w:r>
      <w:r>
        <w:rPr>
          <w:spacing w:val="12"/>
          <w:position w:val="26"/>
          <w:sz w:val="27"/>
          <w:szCs w:val="27"/>
          <w:highlight w:val="none"/>
        </w:rPr>
        <w:t xml:space="preserve">   </w:t>
      </w:r>
      <w:r>
        <w:rPr>
          <w:spacing w:val="-13"/>
          <w:position w:val="26"/>
          <w:sz w:val="27"/>
          <w:szCs w:val="27"/>
        </w:rPr>
        <w:t>日</w:t>
      </w:r>
    </w:p>
    <w:p w14:paraId="7715D00C">
      <w:pPr>
        <w:pStyle w:val="2"/>
        <w:spacing w:before="1" w:line="223" w:lineRule="auto"/>
        <w:ind w:left="3560"/>
        <w:rPr>
          <w:sz w:val="24"/>
          <w:szCs w:val="24"/>
        </w:rPr>
      </w:pPr>
      <w:r>
        <w:rPr>
          <w:spacing w:val="7"/>
          <w:sz w:val="24"/>
          <w:szCs w:val="24"/>
        </w:rPr>
        <w:t>(此面为封面)</w:t>
      </w:r>
    </w:p>
    <w:p w14:paraId="540B936B">
      <w:pPr>
        <w:spacing w:line="223" w:lineRule="auto"/>
        <w:rPr>
          <w:sz w:val="24"/>
          <w:szCs w:val="24"/>
        </w:rPr>
        <w:sectPr>
          <w:footerReference r:id="rId8" w:type="default"/>
          <w:pgSz w:w="11900" w:h="16820"/>
          <w:pgMar w:top="1429" w:right="1782" w:bottom="1158" w:left="1450" w:header="0" w:footer="850" w:gutter="0"/>
          <w:cols w:space="720" w:num="1"/>
        </w:sectPr>
      </w:pPr>
    </w:p>
    <w:p w14:paraId="28BCDE33">
      <w:pPr>
        <w:spacing w:before="1" w:line="220" w:lineRule="auto"/>
        <w:ind w:left="3069"/>
        <w:rPr>
          <w:rFonts w:hint="eastAsia" w:ascii="黑体" w:hAnsi="黑体" w:eastAsia="黑体" w:cs="黑体"/>
          <w:spacing w:val="10"/>
          <w:sz w:val="42"/>
          <w:szCs w:val="42"/>
        </w:rPr>
      </w:pPr>
      <w:r>
        <w:rPr>
          <w:rFonts w:hint="eastAsia" w:ascii="黑体" w:hAnsi="黑体" w:eastAsia="黑体" w:cs="黑体"/>
          <w:spacing w:val="10"/>
          <w:sz w:val="42"/>
          <w:szCs w:val="42"/>
        </w:rPr>
        <w:t>项目支出绩效评价报告</w:t>
      </w:r>
    </w:p>
    <w:p w14:paraId="0021A428">
      <w:pPr>
        <w:spacing w:before="190" w:line="227" w:lineRule="auto"/>
        <w:jc w:val="center"/>
        <w:rPr>
          <w:rFonts w:ascii="楷体" w:hAnsi="楷体" w:eastAsia="楷体" w:cs="楷体"/>
          <w:sz w:val="31"/>
          <w:szCs w:val="31"/>
        </w:rPr>
      </w:pPr>
      <w:r>
        <w:rPr>
          <w:rFonts w:ascii="楷体" w:hAnsi="楷体" w:eastAsia="楷体" w:cs="楷体"/>
          <w:spacing w:val="25"/>
          <w:sz w:val="31"/>
          <w:szCs w:val="31"/>
        </w:rPr>
        <w:t>(参考提纲)</w:t>
      </w:r>
    </w:p>
    <w:p w14:paraId="3F4E5A43">
      <w:pPr>
        <w:spacing w:line="520" w:lineRule="exact"/>
        <w:ind w:firstLine="562" w:firstLineChars="20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27D1D7DF">
      <w:pPr>
        <w:numPr>
          <w:ilvl w:val="0"/>
          <w:numId w:val="4"/>
        </w:numPr>
        <w:spacing w:line="520" w:lineRule="exact"/>
        <w:ind w:firstLine="562" w:firstLineChars="200"/>
        <w:rPr>
          <w:rFonts w:hint="eastAsia" w:ascii="楷体" w:hAnsi="楷体" w:eastAsia="楷体" w:cs="楷体"/>
          <w:b/>
          <w:bCs/>
          <w:snapToGrid w:val="0"/>
          <w:color w:val="000000"/>
          <w:spacing w:val="-15"/>
          <w:kern w:val="0"/>
          <w:sz w:val="31"/>
          <w:szCs w:val="31"/>
          <w:lang w:val="en-US" w:eastAsia="en-US" w:bidi="ar-SA"/>
        </w:rPr>
      </w:pPr>
      <w:r>
        <w:rPr>
          <w:rFonts w:hint="eastAsia" w:ascii="楷体" w:hAnsi="楷体" w:eastAsia="楷体" w:cs="楷体"/>
          <w:b/>
          <w:bCs/>
          <w:snapToGrid w:val="0"/>
          <w:color w:val="000000"/>
          <w:spacing w:val="-15"/>
          <w:kern w:val="0"/>
          <w:sz w:val="31"/>
          <w:szCs w:val="31"/>
          <w:lang w:val="en-US" w:eastAsia="en-US" w:bidi="ar-SA"/>
        </w:rPr>
        <w:t>项目支出概况。</w:t>
      </w:r>
      <w:bookmarkStart w:id="4" w:name="OLE_LINK15"/>
    </w:p>
    <w:bookmarkEnd w:id="4"/>
    <w:p w14:paraId="62E4A44E">
      <w:pPr>
        <w:spacing w:line="520" w:lineRule="exact"/>
        <w:ind w:firstLine="600" w:firstLineChars="200"/>
        <w:rPr>
          <w:rFonts w:ascii="仿宋" w:hAnsi="仿宋" w:eastAsia="仿宋" w:cs="仿宋"/>
          <w:sz w:val="30"/>
          <w:szCs w:val="30"/>
          <w:lang w:eastAsia="zh-CN"/>
        </w:rPr>
      </w:pPr>
      <w:r>
        <w:rPr>
          <w:rFonts w:hint="eastAsia" w:ascii="仿宋" w:hAnsi="仿宋" w:eastAsia="仿宋" w:cs="仿宋"/>
          <w:sz w:val="30"/>
          <w:szCs w:val="30"/>
          <w:lang w:eastAsia="zh-CN"/>
        </w:rPr>
        <w:t>汨罗市考古研究和文物保护中心隶属汨罗市文旅广新局，事业单位，全额预算，独立法人，独立核算，现有编制15人。汨罗市考古研究和文物保护中心严格执行《中华人民共和国文物保护法》，认真贯彻“保护为主、抢救第一、合理利用、加强管理”的文物工作方针，结合自身实际，求真务实，强化管理，开拓创新，文物保护工作取得一定的成绩。全域内现有全国重点文物保护单位3处，省级文物保护单位12处，岳阳市市级文物保护单位11处，市（县）级文物保护单位110处。</w:t>
      </w:r>
    </w:p>
    <w:p w14:paraId="2FCC784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eastAsia="zh-CN"/>
        </w:rPr>
      </w:pPr>
    </w:p>
    <w:p w14:paraId="6081567C">
      <w:pPr>
        <w:numPr>
          <w:ilvl w:val="0"/>
          <w:numId w:val="4"/>
        </w:numPr>
        <w:spacing w:line="520" w:lineRule="exact"/>
        <w:ind w:left="0" w:leftChars="0" w:firstLine="562" w:firstLineChars="200"/>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项目资金使用管理情况。</w:t>
      </w:r>
    </w:p>
    <w:p w14:paraId="0D61B2F2">
      <w:pPr>
        <w:numPr>
          <w:ilvl w:val="0"/>
          <w:numId w:val="0"/>
        </w:numPr>
        <w:spacing w:line="520" w:lineRule="exact"/>
        <w:ind w:leftChars="200" w:firstLine="600" w:firstLineChars="200"/>
        <w:rPr>
          <w:rFonts w:ascii="仿宋" w:hAnsi="仿宋" w:eastAsia="仿宋" w:cs="仿宋"/>
          <w:sz w:val="30"/>
          <w:szCs w:val="30"/>
          <w:lang w:eastAsia="zh-CN"/>
        </w:rPr>
      </w:pPr>
      <w:r>
        <w:rPr>
          <w:rFonts w:hint="eastAsia" w:ascii="仿宋" w:hAnsi="仿宋" w:eastAsia="仿宋" w:cs="仿宋"/>
          <w:sz w:val="30"/>
          <w:szCs w:val="30"/>
          <w:lang w:eastAsia="zh-CN"/>
        </w:rPr>
        <w:t>2024年文物保护专项资金支出合计</w:t>
      </w:r>
      <w:r>
        <w:rPr>
          <w:rFonts w:hint="eastAsia" w:ascii="仿宋" w:hAnsi="仿宋" w:eastAsia="仿宋" w:cs="仿宋"/>
          <w:sz w:val="30"/>
          <w:szCs w:val="30"/>
          <w:lang w:val="en-US" w:eastAsia="zh-CN"/>
        </w:rPr>
        <w:t>322.59</w:t>
      </w:r>
      <w:r>
        <w:rPr>
          <w:rFonts w:hint="eastAsia" w:ascii="仿宋" w:hAnsi="仿宋" w:eastAsia="仿宋" w:cs="仿宋"/>
          <w:sz w:val="30"/>
          <w:szCs w:val="30"/>
          <w:lang w:eastAsia="zh-CN"/>
        </w:rPr>
        <w:t>万元，其中财政拨款支出占100%。项目支出为322.</w:t>
      </w:r>
      <w:r>
        <w:rPr>
          <w:rFonts w:hint="eastAsia" w:ascii="仿宋" w:hAnsi="仿宋" w:eastAsia="仿宋" w:cs="仿宋"/>
          <w:sz w:val="30"/>
          <w:szCs w:val="30"/>
          <w:lang w:val="en-US" w:eastAsia="zh-CN"/>
        </w:rPr>
        <w:t>59</w:t>
      </w:r>
      <w:r>
        <w:rPr>
          <w:rFonts w:hint="eastAsia" w:ascii="仿宋" w:hAnsi="仿宋" w:eastAsia="仿宋" w:cs="仿宋"/>
          <w:sz w:val="30"/>
          <w:szCs w:val="30"/>
          <w:lang w:eastAsia="zh-CN"/>
        </w:rPr>
        <w:t>万元，占总支出的</w:t>
      </w:r>
      <w:r>
        <w:rPr>
          <w:rFonts w:hint="eastAsia" w:ascii="仿宋" w:hAnsi="仿宋" w:eastAsia="仿宋" w:cs="仿宋"/>
          <w:sz w:val="30"/>
          <w:szCs w:val="30"/>
          <w:lang w:val="en-US" w:eastAsia="zh-CN"/>
        </w:rPr>
        <w:t>100</w:t>
      </w:r>
      <w:r>
        <w:rPr>
          <w:rFonts w:hint="eastAsia" w:ascii="仿宋" w:hAnsi="仿宋" w:eastAsia="仿宋" w:cs="仿宋"/>
          <w:sz w:val="30"/>
          <w:szCs w:val="30"/>
          <w:lang w:eastAsia="zh-CN"/>
        </w:rPr>
        <w:t>%。资金主要用于工资福利支出、商品和服务支出等。资金管理情况：我所严格按照财政部、国家文物局《关于印发&lt;国家重点文物保护专项补助资金管理办法&gt;的通知》(财教[2013]116号）、《关于&lt;国家重点文物保护专项补助资金管理办法&gt;的补充通知》（财文[2016]26号）、《湖南省文物保护专项补足资金管理办法》等规定、文物保护的法律法规和财务会计制度执行，建立专项台账，做到专款专用。</w:t>
      </w:r>
    </w:p>
    <w:p w14:paraId="531969A8">
      <w:pPr>
        <w:numPr>
          <w:ilvl w:val="0"/>
          <w:numId w:val="4"/>
        </w:numPr>
        <w:spacing w:line="600" w:lineRule="exact"/>
        <w:ind w:left="0" w:leftChars="0" w:firstLine="562" w:firstLineChars="200"/>
        <w:jc w:val="both"/>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en-US" w:bidi="ar-SA"/>
        </w:rPr>
        <w:t>项目支出绩效目标完成程度</w:t>
      </w:r>
      <w:r>
        <w:rPr>
          <w:rFonts w:hint="eastAsia" w:ascii="楷体" w:hAnsi="楷体" w:eastAsia="楷体" w:cs="楷体"/>
          <w:b/>
          <w:bCs/>
          <w:snapToGrid w:val="0"/>
          <w:color w:val="000000"/>
          <w:spacing w:val="-15"/>
          <w:kern w:val="0"/>
          <w:sz w:val="31"/>
          <w:szCs w:val="31"/>
          <w:lang w:val="en-US" w:eastAsia="zh-CN" w:bidi="ar-SA"/>
        </w:rPr>
        <w:t>。</w:t>
      </w:r>
    </w:p>
    <w:p w14:paraId="7E808A5F">
      <w:pPr>
        <w:numPr>
          <w:ilvl w:val="0"/>
          <w:numId w:val="0"/>
        </w:numPr>
        <w:spacing w:line="600" w:lineRule="exact"/>
        <w:ind w:leftChars="200"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文物保护</w:t>
      </w:r>
      <w:r>
        <w:rPr>
          <w:rFonts w:hint="eastAsia" w:ascii="仿宋" w:hAnsi="仿宋" w:eastAsia="仿宋" w:cs="仿宋"/>
          <w:spacing w:val="8"/>
          <w:sz w:val="32"/>
          <w:szCs w:val="32"/>
          <w:shd w:val="clear" w:color="auto" w:fill="FFFFFF"/>
          <w:lang w:eastAsia="zh-CN"/>
        </w:rPr>
        <w:t>亮点纷呈：</w:t>
      </w:r>
      <w:r>
        <w:rPr>
          <w:rFonts w:hint="eastAsia" w:ascii="仿宋" w:hAnsi="仿宋" w:eastAsia="仿宋" w:cs="仿宋"/>
          <w:sz w:val="32"/>
          <w:szCs w:val="32"/>
          <w:lang w:eastAsia="zh-CN"/>
        </w:rPr>
        <w:t>成功将罗子国城遗址（含汨罗山墓群、屈子祠）申报为</w:t>
      </w:r>
      <w:r>
        <w:rPr>
          <w:rFonts w:hint="eastAsia" w:ascii="仿宋" w:hAnsi="仿宋" w:eastAsia="仿宋" w:cs="仿宋"/>
          <w:color w:val="333333"/>
          <w:sz w:val="32"/>
          <w:szCs w:val="32"/>
          <w:shd w:val="clear" w:color="auto" w:fill="FFFFFF"/>
          <w:lang w:eastAsia="zh-CN"/>
        </w:rPr>
        <w:t>湖南省第一批省级大遗址。</w:t>
      </w:r>
      <w:r>
        <w:rPr>
          <w:rFonts w:hint="eastAsia" w:ascii="仿宋" w:hAnsi="仿宋" w:eastAsia="仿宋" w:cs="仿宋"/>
          <w:sz w:val="32"/>
          <w:szCs w:val="32"/>
          <w:lang w:eastAsia="zh-CN"/>
        </w:rPr>
        <w:t>完成了汨罗山墓群保护规划省级评审并报国家文物局审批；仇鳌墓二期修复资金64万、青铜觥修复资金18万、闵氏宗祠66万，共计148万专项资金落实到账。完成了馆藏文物预防性保护方案编制及预算并报国家文物局审批；完成闵氏宗祠基本消防方案编制及预算并报省文物局审批。吴咏湘故居安防、罗水女子桥修缮、湘北特委旧址修缮项目计划通过省文物局2025年度省级文物保护利用项目立项同意批复。仇鳌墓修缮工程顺利完成。完成湖南省文物考古研究院—汨罗工作站及汨罗山墓群管理办公室维修、入住、挂牌工作。</w:t>
      </w:r>
    </w:p>
    <w:p w14:paraId="2FD0EC68">
      <w:pPr>
        <w:spacing w:line="600" w:lineRule="exact"/>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考古工作成果突出：2024年4月至今，进行汨罗余家坡遗址考古发掘工作，揭露房址、灰坑、灰沟、柱洞、水井、窑址等各类遗迹500余处。5月，完成汨罗梨树园墓葬考古发掘工作，发掘商代墓葬两座。8月至今，进行汨罗玉池抽水蓄能电站考古发掘工作，已发掘明清时期墓葬46座。10月，完成陕煤汨罗2×100万千瓦燃煤发电工程考古发掘工作，发掘明代墓葬1座。3月-4月，完成汨罗桃林寺镇东塘村村委会项目文物考古调查勘探工作。7月至今，进行汨罗江下游商周遗址调查勘探工作，勘探总面积45万平方米，调查总面积约250平方公里。已完成勘探面积30万平方米，调查面积100平方公里。全年共完成市域内53处基本建设工程文物调查、勘探和考古发掘工作。</w:t>
      </w:r>
    </w:p>
    <w:p w14:paraId="0C1E00E9">
      <w:pPr>
        <w:spacing w:line="600" w:lineRule="exact"/>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三）、文博工作有序推进：历时九个月，全面完成馆藏可移动文物清库建档工作。授权支付宝鲸探平台，以盲盒形式陆续发行5款馆藏文物数字藏品16000份。持续推进物资文化遗产活化利用。9月23日—25日，省文物局组织专家对馆藏2000余件（套）文物开展鉴定与复核工作，经复核鉴定，馆藏一级文物增加至6件（套），二级文物38件（套），三级文物355件（套）。馆藏文物借展山西，联合山西博物院、山西青铜博物馆和湖南博物院等单位联合主办“此湘有礼——湖南青铜艺术展”；馆藏文物借展武汉盘龙城遗址博物院主办的“商翼四极——商王朝地方文明特展”。完成汨罗市博物馆“五音繁会”-汨罗先秦精品文物展布展工作。</w:t>
      </w:r>
    </w:p>
    <w:p w14:paraId="1265AEC2">
      <w:pPr>
        <w:spacing w:line="60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（四）、第四次全国文物普查田野复核顺利完成，新发现调查工作有序开展，新发现43处有价值的文物点，其中余家坡遗址已被省局向国家文物局推荐为重要新发现。</w:t>
      </w:r>
    </w:p>
    <w:p w14:paraId="072E99FB">
      <w:pPr>
        <w:spacing w:line="600" w:lineRule="exact"/>
        <w:ind w:firstLine="640" w:firstLineChars="200"/>
        <w:rPr>
          <w:rFonts w:eastAsia="仿宋_GB2312"/>
          <w:sz w:val="32"/>
          <w:szCs w:val="32"/>
          <w:lang w:eastAsia="zh-CN"/>
        </w:rPr>
      </w:pPr>
      <w:r>
        <w:rPr>
          <w:rFonts w:hint="eastAsia" w:ascii="仿宋" w:hAnsi="仿宋" w:eastAsia="仿宋" w:cs="仿宋"/>
          <w:sz w:val="32"/>
          <w:szCs w:val="32"/>
          <w:lang w:eastAsia="zh-CN"/>
        </w:rPr>
        <w:t>（五）、文物安全无事故。与各镇签订文物安全协议，落实文物安全责任工作。及时排查25处不可移动文物保护单位的汛期隐患，对双江口桥、女子桥等15座古桥进行清杂，尽可能减少了暴雨洪灾对文物的损坏。汨罗山墓群安防防范工程施工工作全面完成，8月份完成总控室培训工作，目前已进入运行阶段。严格落实安全值守工作，确保了全年文物安全无事故。</w:t>
      </w:r>
    </w:p>
    <w:p w14:paraId="1510968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Arial" w:hAnsi="Arial" w:eastAsia="仿宋_GB2312" w:cs="Arial"/>
          <w:snapToGrid w:val="0"/>
          <w:color w:val="000000"/>
          <w:kern w:val="0"/>
          <w:sz w:val="32"/>
          <w:szCs w:val="32"/>
          <w:lang w:val="en-US" w:eastAsia="zh-CN" w:bidi="ar-SA"/>
        </w:rPr>
      </w:pPr>
    </w:p>
    <w:p w14:paraId="6732EB45">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绩效评价工作情况</w:t>
      </w:r>
    </w:p>
    <w:p w14:paraId="4C8534D1">
      <w:pPr>
        <w:spacing w:line="520" w:lineRule="exact"/>
        <w:ind w:firstLine="600" w:firstLineChars="200"/>
        <w:rPr>
          <w:rFonts w:ascii="黑体" w:hAnsi="黑体" w:eastAsia="黑体" w:cs="黑体"/>
          <w:b/>
          <w:bCs/>
          <w:spacing w:val="-15"/>
          <w:sz w:val="31"/>
          <w:szCs w:val="31"/>
          <w:lang w:eastAsia="zh-CN"/>
        </w:rPr>
      </w:pPr>
      <w:bookmarkStart w:id="5" w:name="OLE_LINK3"/>
      <w:bookmarkStart w:id="6" w:name="OLE_LINK14"/>
      <w:r>
        <w:rPr>
          <w:rFonts w:hint="eastAsia" w:ascii="仿宋" w:hAnsi="仿宋" w:eastAsia="仿宋" w:cs="仿宋"/>
          <w:sz w:val="30"/>
          <w:szCs w:val="30"/>
          <w:lang w:eastAsia="zh-CN"/>
        </w:rPr>
        <w:t>主要目标以保护、管理、利用好文物，传承和弘扬传统文化。严格贯彻落实文物保护的“十六字”方针，合理利用好文物，不但能使广大群众充分感受中华传统文化的魅力，提高科学文化素质。</w:t>
      </w:r>
    </w:p>
    <w:bookmarkEnd w:id="5"/>
    <w:bookmarkEnd w:id="6"/>
    <w:p w14:paraId="159C164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28"/>
        <w:textAlignment w:val="baseline"/>
        <w:outlineLvl w:val="0"/>
        <w:rPr>
          <w:rFonts w:ascii="黑体" w:hAnsi="黑体" w:eastAsia="黑体" w:cs="黑体"/>
          <w:b/>
          <w:bCs/>
          <w:spacing w:val="-15"/>
          <w:sz w:val="31"/>
          <w:szCs w:val="31"/>
        </w:rPr>
      </w:pPr>
    </w:p>
    <w:p w14:paraId="77971FD9">
      <w:pPr>
        <w:numPr>
          <w:ilvl w:val="0"/>
          <w:numId w:val="5"/>
        </w:numPr>
        <w:spacing w:line="520" w:lineRule="exact"/>
        <w:ind w:left="0" w:leftChars="0" w:firstLine="641" w:firstLineChars="228"/>
        <w:rPr>
          <w:rFonts w:ascii="黑体" w:hAnsi="黑体" w:eastAsia="黑体" w:cs="黑体"/>
          <w:b/>
          <w:bCs/>
          <w:spacing w:val="-15"/>
          <w:sz w:val="31"/>
          <w:szCs w:val="31"/>
        </w:rPr>
      </w:pPr>
      <w:r>
        <w:rPr>
          <w:rFonts w:ascii="黑体" w:hAnsi="黑体" w:eastAsia="黑体" w:cs="黑体"/>
          <w:b/>
          <w:bCs/>
          <w:spacing w:val="-15"/>
          <w:sz w:val="31"/>
          <w:szCs w:val="31"/>
        </w:rPr>
        <w:t>项目支出主要绩效及评价结论</w:t>
      </w:r>
      <w:bookmarkStart w:id="7" w:name="OLE_LINK4"/>
    </w:p>
    <w:p w14:paraId="16BD4F64">
      <w:pPr>
        <w:numPr>
          <w:ilvl w:val="0"/>
          <w:numId w:val="0"/>
        </w:numPr>
        <w:spacing w:line="520" w:lineRule="exact"/>
        <w:ind w:leftChars="228" w:firstLine="600" w:firstLineChars="200"/>
        <w:rPr>
          <w:rFonts w:ascii="仿宋" w:hAnsi="仿宋" w:eastAsia="仿宋" w:cs="仿宋"/>
          <w:sz w:val="30"/>
          <w:szCs w:val="30"/>
          <w:lang w:eastAsia="zh-CN"/>
        </w:rPr>
      </w:pPr>
      <w:r>
        <w:rPr>
          <w:rFonts w:hint="eastAsia" w:ascii="仿宋" w:hAnsi="仿宋" w:eastAsia="仿宋" w:cs="仿宋"/>
          <w:sz w:val="30"/>
          <w:szCs w:val="30"/>
          <w:lang w:eastAsia="zh-CN"/>
        </w:rPr>
        <w:t>从各线履职及履职效益整体来看，文物保护项目实施效果较好，大家相互配合，共同进步。从社会效益来看，我中心以保护、管理、利用好文物，传承和弘扬传统文化为主要目标，不但能使广大群众充分感受中华传统文化的魅力，也能提高全民科学文化素质。从成本、时间指标来看，严格按照年初预算来完成各项任务，年度开支控制在预算及财政规定范围内。从生态效益来看，保护了文物资源的可持续利用，恢复了生态系统，美化了汨罗市容市貌，提高了人民生活标准。各线对各自承担的任务按计划时间进度进行，高质量、高标准完成。</w:t>
      </w:r>
    </w:p>
    <w:p w14:paraId="3DC87CE1">
      <w:pPr>
        <w:spacing w:line="520" w:lineRule="exact"/>
        <w:ind w:firstLine="600" w:firstLineChars="200"/>
        <w:rPr>
          <w:rFonts w:ascii="仿宋" w:hAnsi="仿宋" w:eastAsia="仿宋" w:cs="仿宋"/>
          <w:sz w:val="30"/>
          <w:szCs w:val="30"/>
          <w:lang w:eastAsia="zh-CN"/>
        </w:rPr>
      </w:pPr>
      <w:r>
        <w:rPr>
          <w:rFonts w:hint="eastAsia" w:ascii="仿宋" w:hAnsi="仿宋" w:eastAsia="仿宋" w:cs="仿宋"/>
          <w:sz w:val="30"/>
          <w:szCs w:val="30"/>
          <w:lang w:eastAsia="zh-CN"/>
        </w:rPr>
        <w:t>2024年度文物保护项目支出绩效评价自评为98分。</w:t>
      </w:r>
    </w:p>
    <w:bookmarkEnd w:id="7"/>
    <w:p w14:paraId="2CF39187">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p>
    <w:p w14:paraId="72818C8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四、绩效评价指标分析</w:t>
      </w:r>
    </w:p>
    <w:p w14:paraId="44FB3905">
      <w:pPr>
        <w:spacing w:line="520" w:lineRule="exact"/>
        <w:ind w:firstLine="562" w:firstLineChars="200"/>
        <w:rPr>
          <w:rFonts w:ascii="仿宋" w:hAnsi="仿宋" w:eastAsia="仿宋" w:cs="仿宋"/>
          <w:sz w:val="30"/>
          <w:szCs w:val="30"/>
          <w:lang w:eastAsia="zh-CN"/>
        </w:rPr>
      </w:pPr>
      <w:r>
        <w:rPr>
          <w:rFonts w:hint="eastAsia" w:ascii="楷体" w:hAnsi="楷体" w:eastAsia="楷体" w:cs="楷体"/>
          <w:b/>
          <w:bCs/>
          <w:snapToGrid w:val="0"/>
          <w:color w:val="000000"/>
          <w:spacing w:val="-15"/>
          <w:kern w:val="0"/>
          <w:sz w:val="31"/>
          <w:szCs w:val="31"/>
          <w:lang w:val="en-US" w:eastAsia="zh-CN" w:bidi="ar-SA"/>
        </w:rPr>
        <w:t>（一）项目支出决策情况。</w:t>
      </w:r>
      <w:bookmarkStart w:id="8" w:name="OLE_LINK7"/>
      <w:r>
        <w:rPr>
          <w:rFonts w:hint="eastAsia" w:ascii="仿宋" w:hAnsi="仿宋" w:eastAsia="仿宋" w:cs="仿宋"/>
          <w:sz w:val="30"/>
          <w:szCs w:val="30"/>
          <w:lang w:eastAsia="zh-CN"/>
        </w:rPr>
        <w:t>我所严格按照财政部、国家文物局《关于印发&lt;国家重点文物保护专项补助资金管理办法&gt;的通知》(财教[2013]116号）、《关于&lt;国家重点文物保护专项补助资金管理办法&gt;的补充通知》（财文[2016]26号）、《湖南省文物保护专项补足资金管理办法》等规定、文物保护的法律法规和财务会计制度执行，建立专项台账，做到专款专用。</w:t>
      </w:r>
    </w:p>
    <w:bookmarkEnd w:id="8"/>
    <w:p w14:paraId="40A6A02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p>
    <w:p w14:paraId="26D20609">
      <w:pPr>
        <w:numPr>
          <w:ilvl w:val="0"/>
          <w:numId w:val="1"/>
        </w:numPr>
        <w:spacing w:line="520" w:lineRule="exact"/>
        <w:ind w:left="0" w:leftChars="0" w:firstLine="562" w:firstLineChars="200"/>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项目执行过程情况。</w:t>
      </w:r>
    </w:p>
    <w:p w14:paraId="087273B7">
      <w:pPr>
        <w:numPr>
          <w:ilvl w:val="0"/>
          <w:numId w:val="0"/>
        </w:numPr>
        <w:spacing w:line="520" w:lineRule="exact"/>
        <w:ind w:leftChars="200" w:firstLine="600" w:firstLineChars="200"/>
        <w:rPr>
          <w:rFonts w:ascii="仿宋" w:hAnsi="仿宋" w:eastAsia="仿宋" w:cs="仿宋"/>
          <w:sz w:val="30"/>
          <w:szCs w:val="30"/>
          <w:lang w:eastAsia="zh-CN"/>
        </w:rPr>
      </w:pPr>
      <w:r>
        <w:rPr>
          <w:rFonts w:hint="eastAsia" w:ascii="仿宋" w:hAnsi="仿宋" w:eastAsia="仿宋" w:cs="仿宋"/>
          <w:sz w:val="30"/>
          <w:szCs w:val="30"/>
          <w:lang w:eastAsia="zh-CN"/>
        </w:rPr>
        <w:t>资金投入及执行根据合同支付资金，已拨付到位。</w:t>
      </w:r>
    </w:p>
    <w:p w14:paraId="3625536E">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p>
    <w:p w14:paraId="2584FE23">
      <w:pPr>
        <w:numPr>
          <w:ilvl w:val="0"/>
          <w:numId w:val="1"/>
        </w:numPr>
        <w:spacing w:line="520" w:lineRule="exact"/>
        <w:ind w:left="0" w:leftChars="0" w:firstLine="562" w:firstLineChars="200"/>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项目支出产出情况。</w:t>
      </w:r>
      <w:bookmarkStart w:id="9" w:name="OLE_LINK16"/>
      <w:bookmarkStart w:id="10" w:name="OLE_LINK8"/>
      <w:bookmarkStart w:id="11" w:name="OLE_LINK9"/>
    </w:p>
    <w:p w14:paraId="507D55C7">
      <w:pPr>
        <w:numPr>
          <w:ilvl w:val="0"/>
          <w:numId w:val="0"/>
        </w:numPr>
        <w:spacing w:line="520" w:lineRule="exact"/>
        <w:ind w:leftChars="200" w:firstLine="300" w:firstLineChars="100"/>
        <w:rPr>
          <w:rFonts w:ascii="仿宋" w:hAnsi="仿宋" w:eastAsia="仿宋" w:cs="仿宋"/>
          <w:sz w:val="30"/>
          <w:szCs w:val="30"/>
          <w:lang w:eastAsia="zh-CN"/>
        </w:rPr>
      </w:pPr>
      <w:r>
        <w:rPr>
          <w:rFonts w:hint="eastAsia" w:ascii="仿宋" w:hAnsi="仿宋" w:eastAsia="仿宋" w:cs="仿宋"/>
          <w:sz w:val="30"/>
          <w:szCs w:val="30"/>
          <w:lang w:eastAsia="zh-CN"/>
        </w:rPr>
        <w:t>（1）数量指标：完成项目启动工作。</w:t>
      </w:r>
    </w:p>
    <w:p w14:paraId="6DF29249">
      <w:pPr>
        <w:spacing w:line="520" w:lineRule="exact"/>
        <w:ind w:firstLine="600" w:firstLineChars="200"/>
        <w:rPr>
          <w:rFonts w:ascii="仿宋" w:hAnsi="仿宋" w:eastAsia="仿宋" w:cs="仿宋"/>
          <w:sz w:val="30"/>
          <w:szCs w:val="30"/>
          <w:lang w:eastAsia="zh-CN"/>
        </w:rPr>
      </w:pPr>
      <w:r>
        <w:rPr>
          <w:rFonts w:hint="eastAsia" w:ascii="仿宋" w:hAnsi="仿宋" w:eastAsia="仿宋" w:cs="仿宋"/>
          <w:sz w:val="30"/>
          <w:szCs w:val="30"/>
          <w:lang w:eastAsia="zh-CN"/>
        </w:rPr>
        <w:t>（2）质量指标：项目质量达标按计划全部完成。</w:t>
      </w:r>
    </w:p>
    <w:p w14:paraId="1B69464B">
      <w:pPr>
        <w:spacing w:line="520" w:lineRule="exact"/>
        <w:ind w:firstLine="600" w:firstLineChars="200"/>
        <w:rPr>
          <w:rFonts w:ascii="仿宋" w:hAnsi="仿宋" w:eastAsia="仿宋" w:cs="仿宋"/>
          <w:sz w:val="30"/>
          <w:szCs w:val="30"/>
          <w:lang w:eastAsia="zh-CN"/>
        </w:rPr>
      </w:pPr>
      <w:r>
        <w:rPr>
          <w:rFonts w:hint="eastAsia" w:ascii="仿宋" w:hAnsi="仿宋" w:eastAsia="仿宋" w:cs="仿宋"/>
          <w:sz w:val="30"/>
          <w:szCs w:val="30"/>
          <w:lang w:eastAsia="zh-CN"/>
        </w:rPr>
        <w:t>（3）时效指标：2024年度内完成。</w:t>
      </w:r>
    </w:p>
    <w:p w14:paraId="111B810D">
      <w:pPr>
        <w:spacing w:line="520" w:lineRule="exact"/>
        <w:ind w:firstLine="600" w:firstLineChars="200"/>
        <w:rPr>
          <w:rFonts w:ascii="仿宋" w:hAnsi="仿宋" w:eastAsia="仿宋" w:cs="仿宋"/>
          <w:sz w:val="30"/>
          <w:szCs w:val="30"/>
          <w:lang w:eastAsia="zh-CN"/>
        </w:rPr>
      </w:pPr>
      <w:r>
        <w:rPr>
          <w:rFonts w:hint="eastAsia" w:ascii="仿宋" w:hAnsi="仿宋" w:eastAsia="仿宋" w:cs="仿宋"/>
          <w:sz w:val="30"/>
          <w:szCs w:val="30"/>
          <w:lang w:eastAsia="zh-CN"/>
        </w:rPr>
        <w:t>（4）成本指标：</w:t>
      </w:r>
      <w:r>
        <w:rPr>
          <w:rFonts w:hint="eastAsia" w:ascii="仿宋" w:hAnsi="仿宋" w:eastAsia="仿宋" w:cs="仿宋"/>
          <w:sz w:val="30"/>
          <w:szCs w:val="30"/>
          <w:lang w:val="en-US" w:eastAsia="zh-CN"/>
        </w:rPr>
        <w:t>322.59</w:t>
      </w:r>
      <w:r>
        <w:rPr>
          <w:rFonts w:hint="eastAsia" w:ascii="仿宋" w:hAnsi="仿宋" w:eastAsia="仿宋" w:cs="仿宋"/>
          <w:sz w:val="30"/>
          <w:szCs w:val="30"/>
          <w:lang w:eastAsia="zh-CN"/>
        </w:rPr>
        <w:t>万元。</w:t>
      </w:r>
    </w:p>
    <w:bookmarkEnd w:id="9"/>
    <w:bookmarkEnd w:id="10"/>
    <w:bookmarkEnd w:id="11"/>
    <w:p w14:paraId="1D210404">
      <w:pPr>
        <w:spacing w:line="520" w:lineRule="exact"/>
        <w:ind w:firstLine="600" w:firstLineChars="200"/>
        <w:rPr>
          <w:rFonts w:ascii="仿宋" w:hAnsi="仿宋" w:eastAsia="仿宋" w:cs="仿宋"/>
          <w:sz w:val="30"/>
          <w:szCs w:val="30"/>
          <w:lang w:eastAsia="zh-CN"/>
        </w:rPr>
      </w:pPr>
    </w:p>
    <w:p w14:paraId="08C7B01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p>
    <w:p w14:paraId="2025BF04">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firstLine="562" w:firstLineChars="200"/>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项目支出效益情况。</w:t>
      </w:r>
    </w:p>
    <w:p w14:paraId="47A8E5DB">
      <w:pPr>
        <w:spacing w:line="520" w:lineRule="exact"/>
        <w:ind w:firstLine="600" w:firstLineChars="200"/>
        <w:rPr>
          <w:rFonts w:ascii="仿宋" w:hAnsi="仿宋" w:eastAsia="仿宋" w:cs="仿宋"/>
          <w:sz w:val="30"/>
          <w:szCs w:val="30"/>
          <w:lang w:eastAsia="zh-CN"/>
        </w:rPr>
      </w:pPr>
      <w:bookmarkStart w:id="12" w:name="OLE_LINK11"/>
      <w:bookmarkStart w:id="13" w:name="OLE_LINK10"/>
      <w:r>
        <w:rPr>
          <w:rFonts w:hint="eastAsia" w:ascii="仿宋" w:hAnsi="仿宋" w:eastAsia="仿宋" w:cs="仿宋"/>
          <w:sz w:val="30"/>
          <w:szCs w:val="30"/>
          <w:lang w:eastAsia="zh-CN"/>
        </w:rPr>
        <w:t>（1）经济效益：对当地旅游休闲、文化等产业发展起较大的带动作用。</w:t>
      </w:r>
    </w:p>
    <w:p w14:paraId="6A927E49">
      <w:pPr>
        <w:tabs>
          <w:tab w:val="left" w:pos="8815"/>
        </w:tabs>
        <w:spacing w:line="520" w:lineRule="exact"/>
        <w:ind w:firstLine="600" w:firstLineChars="200"/>
        <w:rPr>
          <w:rFonts w:ascii="仿宋" w:hAnsi="仿宋" w:eastAsia="仿宋" w:cs="仿宋"/>
          <w:sz w:val="30"/>
          <w:szCs w:val="30"/>
          <w:lang w:eastAsia="zh-CN"/>
        </w:rPr>
      </w:pPr>
      <w:r>
        <w:rPr>
          <w:rFonts w:hint="eastAsia" w:ascii="仿宋" w:hAnsi="仿宋" w:eastAsia="仿宋" w:cs="仿宋"/>
          <w:sz w:val="30"/>
          <w:szCs w:val="30"/>
          <w:lang w:eastAsia="zh-CN"/>
        </w:rPr>
        <w:t>（2）社会效益：促进文物资源的可持续利用和保护。</w:t>
      </w:r>
      <w:r>
        <w:rPr>
          <w:rFonts w:ascii="仿宋" w:hAnsi="仿宋" w:eastAsia="仿宋" w:cs="仿宋"/>
          <w:sz w:val="30"/>
          <w:szCs w:val="30"/>
          <w:lang w:eastAsia="zh-CN"/>
        </w:rPr>
        <w:tab/>
      </w:r>
    </w:p>
    <w:p w14:paraId="75DBE403">
      <w:pPr>
        <w:spacing w:line="520" w:lineRule="exact"/>
        <w:ind w:firstLine="600" w:firstLineChars="200"/>
        <w:rPr>
          <w:rFonts w:ascii="仿宋" w:hAnsi="仿宋" w:eastAsia="仿宋" w:cs="仿宋"/>
          <w:sz w:val="30"/>
          <w:szCs w:val="30"/>
          <w:lang w:eastAsia="zh-CN"/>
        </w:rPr>
      </w:pPr>
      <w:r>
        <w:rPr>
          <w:rFonts w:hint="eastAsia" w:ascii="仿宋" w:hAnsi="仿宋" w:eastAsia="仿宋" w:cs="仿宋"/>
          <w:sz w:val="30"/>
          <w:szCs w:val="30"/>
          <w:lang w:eastAsia="zh-CN"/>
        </w:rPr>
        <w:t>（3）生态效益：恢复生态系统。</w:t>
      </w:r>
    </w:p>
    <w:p w14:paraId="7302DB66">
      <w:pPr>
        <w:spacing w:line="520" w:lineRule="exact"/>
        <w:ind w:firstLine="600" w:firstLineChars="200"/>
        <w:rPr>
          <w:rFonts w:eastAsia="仿宋_GB2312"/>
          <w:sz w:val="32"/>
          <w:szCs w:val="32"/>
          <w:lang w:eastAsia="zh-CN"/>
        </w:rPr>
      </w:pPr>
      <w:r>
        <w:rPr>
          <w:rFonts w:hint="eastAsia" w:ascii="仿宋" w:hAnsi="仿宋" w:eastAsia="仿宋" w:cs="仿宋"/>
          <w:sz w:val="30"/>
          <w:szCs w:val="30"/>
          <w:lang w:eastAsia="zh-CN"/>
        </w:rPr>
        <w:t>（4）可持续影响：提升群众全民文物保护意识。</w:t>
      </w:r>
    </w:p>
    <w:bookmarkEnd w:id="12"/>
    <w:bookmarkEnd w:id="13"/>
    <w:p w14:paraId="3459F43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jc w:val="both"/>
        <w:textAlignment w:val="baseline"/>
        <w:rPr>
          <w:rFonts w:hint="eastAsia" w:ascii="楷体" w:hAnsi="楷体" w:eastAsia="楷体" w:cs="楷体"/>
          <w:b/>
          <w:bCs/>
          <w:snapToGrid w:val="0"/>
          <w:color w:val="000000"/>
          <w:spacing w:val="-15"/>
          <w:kern w:val="0"/>
          <w:sz w:val="31"/>
          <w:szCs w:val="31"/>
          <w:lang w:val="en-US" w:eastAsia="zh-CN" w:bidi="ar-SA"/>
        </w:rPr>
      </w:pPr>
    </w:p>
    <w:p w14:paraId="3A603AC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1EBAE06A">
      <w:pPr>
        <w:spacing w:line="520" w:lineRule="exact"/>
        <w:ind w:firstLine="600" w:firstLineChars="200"/>
        <w:rPr>
          <w:rFonts w:ascii="仿宋" w:hAnsi="仿宋" w:eastAsia="仿宋" w:cs="仿宋"/>
          <w:sz w:val="30"/>
          <w:szCs w:val="30"/>
          <w:lang w:eastAsia="zh-CN"/>
        </w:rPr>
      </w:pPr>
      <w:bookmarkStart w:id="14" w:name="OLE_LINK17"/>
      <w:r>
        <w:rPr>
          <w:rFonts w:hint="eastAsia" w:ascii="仿宋" w:hAnsi="仿宋" w:eastAsia="仿宋" w:cs="仿宋"/>
          <w:sz w:val="30"/>
          <w:szCs w:val="30"/>
          <w:lang w:eastAsia="zh-CN"/>
        </w:rPr>
        <w:t>区域内不可移动文物数量较大，都处于野外，基层文物部门保护难度大；文保资金短缺，保护工作难以施展；</w:t>
      </w:r>
      <w:bookmarkStart w:id="15" w:name="OLE_LINK12"/>
      <w:bookmarkStart w:id="16" w:name="OLE_LINK13"/>
      <w:r>
        <w:rPr>
          <w:rFonts w:hint="eastAsia" w:ascii="仿宋" w:hAnsi="仿宋" w:eastAsia="仿宋" w:cs="仿宋"/>
          <w:sz w:val="30"/>
          <w:szCs w:val="30"/>
          <w:lang w:eastAsia="zh-CN"/>
        </w:rPr>
        <w:t>文物技术保护方面的专业人才匮乏。建议提高文物保护工作质量，人才培养是关键，加强文保人才队伍建设至关重要。</w:t>
      </w:r>
      <w:bookmarkEnd w:id="15"/>
      <w:bookmarkEnd w:id="16"/>
    </w:p>
    <w:bookmarkEnd w:id="14"/>
    <w:p w14:paraId="58DE1297">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0" w:leftChars="0"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有关建议</w:t>
      </w:r>
    </w:p>
    <w:p w14:paraId="1DFF9E2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firstLine="844" w:firstLineChars="300"/>
        <w:textAlignment w:val="baseline"/>
        <w:outlineLvl w:val="0"/>
        <w:rPr>
          <w:rFonts w:hint="eastAsia"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无</w:t>
      </w:r>
    </w:p>
    <w:p w14:paraId="44ADF9A6">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0" w:leftChars="0"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其他需要说明的问题</w:t>
      </w:r>
    </w:p>
    <w:p w14:paraId="6992243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firstLine="844" w:firstLineChars="300"/>
        <w:textAlignment w:val="baseline"/>
        <w:outlineLvl w:val="0"/>
        <w:rPr>
          <w:rFonts w:hint="eastAsia"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无</w:t>
      </w:r>
    </w:p>
    <w:p w14:paraId="3BF75EB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sectPr>
      <w:footerReference r:id="rId9"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3"/>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608F32C">
        <w:pPr>
          <w:pStyle w:val="3"/>
          <w:jc w:val="right"/>
          <w:rPr>
            <w:rFonts w:asciiTheme="minorEastAsia" w:hAnsiTheme="minorEastAsia" w:eastAsiaTheme="minorEastAsia"/>
            <w:kern w:val="0"/>
          </w:rPr>
        </w:pPr>
      </w:p>
    </w:sdtContent>
  </w:sdt>
  <w:p w14:paraId="0AF86AF8">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74798">
    <w:pPr>
      <w:spacing w:before="1" w:line="177" w:lineRule="auto"/>
      <w:jc w:val="right"/>
      <w:rPr>
        <w:rFonts w:ascii="宋体" w:hAnsi="宋体" w:eastAsia="宋体" w:cs="宋体"/>
        <w:sz w:val="31"/>
        <w:szCs w:val="3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93D004"/>
    <w:multiLevelType w:val="singleLevel"/>
    <w:tmpl w:val="BC93D004"/>
    <w:lvl w:ilvl="0" w:tentative="0">
      <w:start w:val="1"/>
      <w:numFmt w:val="chineseCounting"/>
      <w:suff w:val="nothing"/>
      <w:lvlText w:val="（%1）"/>
      <w:lvlJc w:val="left"/>
      <w:rPr>
        <w:rFonts w:hint="eastAsia"/>
      </w:rPr>
    </w:lvl>
  </w:abstractNum>
  <w:abstractNum w:abstractNumId="1">
    <w:nsid w:val="CFA5AC25"/>
    <w:multiLevelType w:val="singleLevel"/>
    <w:tmpl w:val="CFA5AC25"/>
    <w:lvl w:ilvl="0" w:tentative="0">
      <w:start w:val="2"/>
      <w:numFmt w:val="chineseCounting"/>
      <w:suff w:val="nothing"/>
      <w:lvlText w:val="%1、"/>
      <w:lvlJc w:val="left"/>
      <w:rPr>
        <w:rFonts w:hint="eastAsia"/>
      </w:rPr>
    </w:lvl>
  </w:abstractNum>
  <w:abstractNum w:abstractNumId="2">
    <w:nsid w:val="D16C8756"/>
    <w:multiLevelType w:val="singleLevel"/>
    <w:tmpl w:val="D16C8756"/>
    <w:lvl w:ilvl="0" w:tentative="0">
      <w:start w:val="4"/>
      <w:numFmt w:val="chineseCounting"/>
      <w:suff w:val="nothing"/>
      <w:lvlText w:val="%1、"/>
      <w:lvlJc w:val="left"/>
      <w:rPr>
        <w:rFonts w:hint="eastAsia"/>
      </w:rPr>
    </w:lvl>
  </w:abstractNum>
  <w:abstractNum w:abstractNumId="3">
    <w:nsid w:val="D5243CB1"/>
    <w:multiLevelType w:val="singleLevel"/>
    <w:tmpl w:val="D5243CB1"/>
    <w:lvl w:ilvl="0" w:tentative="0">
      <w:start w:val="9"/>
      <w:numFmt w:val="chineseCounting"/>
      <w:suff w:val="nothing"/>
      <w:lvlText w:val="%1、"/>
      <w:lvlJc w:val="left"/>
      <w:rPr>
        <w:rFonts w:hint="eastAsia"/>
      </w:rPr>
    </w:lvl>
  </w:abstractNum>
  <w:abstractNum w:abstractNumId="4">
    <w:nsid w:val="F7E1587F"/>
    <w:multiLevelType w:val="singleLevel"/>
    <w:tmpl w:val="F7E1587F"/>
    <w:lvl w:ilvl="0" w:tentative="0">
      <w:start w:val="2"/>
      <w:numFmt w:val="chineseCounting"/>
      <w:suff w:val="nothing"/>
      <w:lvlText w:val="（%1）"/>
      <w:lvlJc w:val="left"/>
      <w:rPr>
        <w:rFonts w:hint="eastAsia"/>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ZThlZDUzZGYxNzYyMDEzOWQ1YTI4MjdmZmM4OTIzOWYifQ=="/>
  </w:docVars>
  <w:rsids>
    <w:rsidRoot w:val="00000000"/>
    <w:rsid w:val="012E55CB"/>
    <w:rsid w:val="01AF3811"/>
    <w:rsid w:val="02646ECF"/>
    <w:rsid w:val="03795BF7"/>
    <w:rsid w:val="086E756B"/>
    <w:rsid w:val="0ACF37E5"/>
    <w:rsid w:val="0ADB66A6"/>
    <w:rsid w:val="0B400BC6"/>
    <w:rsid w:val="0D124027"/>
    <w:rsid w:val="0E68228D"/>
    <w:rsid w:val="0E715B47"/>
    <w:rsid w:val="0EA6787F"/>
    <w:rsid w:val="15276E52"/>
    <w:rsid w:val="178B0954"/>
    <w:rsid w:val="19D32FBC"/>
    <w:rsid w:val="1CB02232"/>
    <w:rsid w:val="1E6A4395"/>
    <w:rsid w:val="23955931"/>
    <w:rsid w:val="248505A8"/>
    <w:rsid w:val="25557A3D"/>
    <w:rsid w:val="26445423"/>
    <w:rsid w:val="26A547E2"/>
    <w:rsid w:val="26EA5ED7"/>
    <w:rsid w:val="27A93B82"/>
    <w:rsid w:val="292F2731"/>
    <w:rsid w:val="2AE00186"/>
    <w:rsid w:val="2B7971F4"/>
    <w:rsid w:val="30304A10"/>
    <w:rsid w:val="308216BE"/>
    <w:rsid w:val="30C5246F"/>
    <w:rsid w:val="340C3B66"/>
    <w:rsid w:val="34FE1149"/>
    <w:rsid w:val="35BC17F0"/>
    <w:rsid w:val="39007C46"/>
    <w:rsid w:val="3A550786"/>
    <w:rsid w:val="3AEA70D7"/>
    <w:rsid w:val="3B7A130F"/>
    <w:rsid w:val="3E314C2A"/>
    <w:rsid w:val="3F6C0901"/>
    <w:rsid w:val="403E6C8E"/>
    <w:rsid w:val="405E04E8"/>
    <w:rsid w:val="40820817"/>
    <w:rsid w:val="478A6AAB"/>
    <w:rsid w:val="481A3A9E"/>
    <w:rsid w:val="494A1329"/>
    <w:rsid w:val="4F8B6063"/>
    <w:rsid w:val="529F1652"/>
    <w:rsid w:val="52FA3F96"/>
    <w:rsid w:val="537000F5"/>
    <w:rsid w:val="555C5C8D"/>
    <w:rsid w:val="55850F17"/>
    <w:rsid w:val="57AE6D93"/>
    <w:rsid w:val="58E04635"/>
    <w:rsid w:val="59C87461"/>
    <w:rsid w:val="5C00769E"/>
    <w:rsid w:val="5DE8063F"/>
    <w:rsid w:val="5E3C4FFE"/>
    <w:rsid w:val="5EE1310A"/>
    <w:rsid w:val="5F320F21"/>
    <w:rsid w:val="5FB623A7"/>
    <w:rsid w:val="6A786D8C"/>
    <w:rsid w:val="6B2C7D28"/>
    <w:rsid w:val="6BB1387F"/>
    <w:rsid w:val="6BB543D3"/>
    <w:rsid w:val="6CFF455B"/>
    <w:rsid w:val="6D075A1F"/>
    <w:rsid w:val="6E376C45"/>
    <w:rsid w:val="6E3851B0"/>
    <w:rsid w:val="6F7915DC"/>
    <w:rsid w:val="724569EC"/>
    <w:rsid w:val="76E539FB"/>
    <w:rsid w:val="784167CA"/>
    <w:rsid w:val="795F7B03"/>
    <w:rsid w:val="7CFA7150"/>
    <w:rsid w:val="7D380D29"/>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val="0"/>
      <w:kinsoku/>
      <w:autoSpaceDE/>
      <w:autoSpaceDN/>
      <w:adjustRightInd/>
      <w:snapToGrid/>
      <w:spacing w:before="100" w:beforeAutospacing="1" w:after="100" w:afterAutospacing="1"/>
      <w:textAlignment w:val="auto"/>
    </w:pPr>
    <w:rPr>
      <w:rFonts w:ascii="Calibri" w:hAnsi="Calibri" w:eastAsia="宋体" w:cs="Times New Roman"/>
      <w:snapToGrid/>
      <w:color w:val="auto"/>
      <w:sz w:val="24"/>
      <w:szCs w:val="24"/>
      <w:lang w:eastAsia="zh-CN"/>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Text"/>
    <w:basedOn w:val="1"/>
    <w:autoRedefine/>
    <w:semiHidden/>
    <w:qFormat/>
    <w:uiPriority w:val="0"/>
    <w:rPr>
      <w:rFonts w:ascii="Arial" w:hAnsi="Arial" w:eastAsia="Arial" w:cs="Arial"/>
      <w:sz w:val="21"/>
      <w:szCs w:val="21"/>
      <w:lang w:val="en-US" w:eastAsia="en-US" w:bidi="ar-SA"/>
    </w:rPr>
  </w:style>
  <w:style w:type="paragraph" w:styleId="10">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 w:type="paragraph" w:customStyle="1" w:styleId="11">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18</Pages>
  <Words>6859</Words>
  <Characters>7383</Characters>
  <TotalTime>7</TotalTime>
  <ScaleCrop>false</ScaleCrop>
  <LinksUpToDate>false</LinksUpToDate>
  <CharactersWithSpaces>7551</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翁阳慧</cp:lastModifiedBy>
  <cp:lastPrinted>2024-05-21T14:05:00Z</cp:lastPrinted>
  <dcterms:modified xsi:type="dcterms:W3CDTF">2025-10-09T07:51:38Z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2052-12.1.0.22529</vt:lpwstr>
  </property>
  <property fmtid="{D5CDD505-2E9C-101B-9397-08002B2CF9AE}" pid="6" name="ICV">
    <vt:lpwstr>A1E9AC54BF58440288AD196632C2A254_12</vt:lpwstr>
  </property>
  <property fmtid="{D5CDD505-2E9C-101B-9397-08002B2CF9AE}" pid="7" name="KSOTemplateDocerSaveRecord">
    <vt:lpwstr>eyJoZGlkIjoiMjY5Y2FlMGRkMTA0ODk4ZjcwYTZiYTQ3YjUwNDc2MmMiLCJ1c2VySWQiOiIxNjM1MzM0NTk0In0=</vt:lpwstr>
  </property>
</Properties>
</file>