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7"/>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3"/>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221</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212</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95.92%</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p>
        </w:tc>
        <w:tc>
          <w:tcPr>
            <w:tcW w:w="2039" w:type="dxa"/>
            <w:gridSpan w:val="2"/>
            <w:vAlign w:val="center"/>
          </w:tcPr>
          <w:p w14:paraId="1D6514EA">
            <w:pPr>
              <w:spacing w:line="240" w:lineRule="auto"/>
              <w:ind w:firstLine="420"/>
              <w:jc w:val="center"/>
              <w:rPr>
                <w:rFonts w:ascii="仿宋_GB2312" w:eastAsia="仿宋_GB2312"/>
                <w:kern w:val="0"/>
              </w:rPr>
            </w:pPr>
          </w:p>
        </w:tc>
        <w:tc>
          <w:tcPr>
            <w:tcW w:w="1983" w:type="dxa"/>
            <w:gridSpan w:val="2"/>
            <w:vAlign w:val="center"/>
          </w:tcPr>
          <w:p w14:paraId="7DFA6482">
            <w:pPr>
              <w:spacing w:line="240" w:lineRule="auto"/>
              <w:ind w:firstLine="420"/>
              <w:jc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136.25</w:t>
            </w:r>
          </w:p>
        </w:tc>
        <w:tc>
          <w:tcPr>
            <w:tcW w:w="2039" w:type="dxa"/>
            <w:gridSpan w:val="2"/>
            <w:vAlign w:val="center"/>
          </w:tcPr>
          <w:p w14:paraId="7BB02F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15.94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41.2</w:t>
            </w:r>
          </w:p>
        </w:tc>
        <w:tc>
          <w:tcPr>
            <w:tcW w:w="2039" w:type="dxa"/>
            <w:gridSpan w:val="2"/>
            <w:vAlign w:val="center"/>
          </w:tcPr>
          <w:p w14:paraId="31E21FE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36.29</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12.3</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46.2</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35.9</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35.9</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ascii="仿宋" w:hAnsi="仿宋" w:eastAsia="仿宋" w:cs="仿宋"/>
                <w:snapToGrid w:val="0"/>
                <w:color w:val="000000"/>
                <w:sz w:val="21"/>
                <w:szCs w:val="21"/>
                <w:lang w:val="en-US" w:eastAsia="en-US" w:bidi="ar-SA"/>
              </w:rPr>
              <w:t>定期在全校范围内开展“厉行节约，反对浪费”主题活动</w:t>
            </w:r>
            <w:r>
              <w:rPr>
                <w:rFonts w:hint="eastAsia" w:ascii="仿宋" w:hAnsi="仿宋" w:eastAsia="仿宋" w:cs="仿宋"/>
                <w:snapToGrid w:val="0"/>
                <w:color w:val="000000"/>
                <w:sz w:val="21"/>
                <w:szCs w:val="21"/>
                <w:lang w:val="en-US" w:eastAsia="zh-CN" w:bidi="ar-SA"/>
              </w:rPr>
              <w:t>；</w:t>
            </w:r>
            <w:r>
              <w:rPr>
                <w:rFonts w:hint="eastAsia" w:ascii="仿宋" w:hAnsi="仿宋" w:eastAsia="仿宋" w:cs="仿宋"/>
              </w:rPr>
              <w:t>制定详细的水电使用管理制度，明确规定不同场所的水电使用标准</w:t>
            </w:r>
            <w:r>
              <w:rPr>
                <w:rFonts w:hint="eastAsia" w:ascii="仿宋" w:hAnsi="仿宋" w:eastAsia="仿宋" w:cs="仿宋"/>
                <w:lang w:eastAsia="zh-CN"/>
              </w:rPr>
              <w:t>；</w:t>
            </w:r>
            <w:r>
              <w:rPr>
                <w:rFonts w:hint="eastAsia" w:ascii="仿宋" w:hAnsi="仿宋" w:eastAsia="仿宋" w:cs="仿宋"/>
                <w:lang w:val="en-US" w:eastAsia="zh-CN"/>
              </w:rPr>
              <w:t>成立</w:t>
            </w:r>
            <w:r>
              <w:rPr>
                <w:rFonts w:hint="eastAsia" w:ascii="仿宋" w:hAnsi="仿宋" w:eastAsia="仿宋" w:cs="仿宋"/>
              </w:rPr>
              <w:t>厉行节约监督小组，定期对校园内各区域的节约情况进行检查</w:t>
            </w:r>
            <w:r>
              <w:rPr>
                <w:rFonts w:hint="eastAsia" w:eastAsia="宋体"/>
                <w:lang w:eastAsia="zh-CN"/>
              </w:rPr>
              <w:t>。</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荀平</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13786043243</w:t>
      </w:r>
      <w:r>
        <w:rPr>
          <w:rFonts w:ascii="仿宋_GB2312" w:hAnsi="宋体" w:eastAsia="仿宋_GB2312" w:cs="宋体"/>
          <w:snapToGrid w:val="0"/>
          <w:color w:val="000000"/>
          <w:sz w:val="21"/>
          <w:szCs w:val="21"/>
          <w:lang w:val="en-US" w:eastAsia="zh-CN" w:bidi="ar-SA"/>
        </w:rPr>
        <w:t xml:space="preserve">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3"/>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汨罗市归义镇归义初级中学</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3969.45</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3945.45</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3945.45</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3945.45</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3945.45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both"/>
              <w:rPr>
                <w:rFonts w:hint="eastAsia" w:ascii="仿宋_GB2312" w:eastAsia="宋体"/>
                <w:kern w:val="0"/>
                <w:lang w:eastAsia="zh-CN"/>
              </w:rPr>
            </w:pPr>
            <w:r>
              <w:rPr>
                <w:rFonts w:hint="eastAsia" w:ascii="仿宋" w:hAnsi="仿宋" w:eastAsia="仿宋" w:cs="仿宋"/>
                <w:b w:val="0"/>
                <w:bCs/>
              </w:rPr>
              <w:t>教学质量提升</w:t>
            </w:r>
            <w:r>
              <w:rPr>
                <w:rFonts w:hint="eastAsia" w:ascii="仿宋" w:hAnsi="仿宋" w:eastAsia="仿宋" w:cs="仿宋"/>
                <w:b w:val="0"/>
                <w:bCs/>
                <w:lang w:eastAsia="zh-CN"/>
              </w:rPr>
              <w:t>；</w:t>
            </w:r>
            <w:r>
              <w:rPr>
                <w:rFonts w:hint="eastAsia" w:ascii="仿宋" w:hAnsi="仿宋" w:eastAsia="仿宋" w:cs="仿宋"/>
                <w:b w:val="0"/>
                <w:bCs/>
                <w:lang w:val="en-US" w:eastAsia="zh-CN"/>
              </w:rPr>
              <w:t>学生全面发展</w:t>
            </w:r>
            <w:r>
              <w:rPr>
                <w:rFonts w:hint="eastAsia" w:ascii="仿宋" w:hAnsi="仿宋" w:eastAsia="仿宋" w:cs="仿宋"/>
                <w:b w:val="0"/>
                <w:bCs/>
                <w:lang w:eastAsia="zh-CN"/>
              </w:rPr>
              <w:t>；</w:t>
            </w:r>
            <w:r>
              <w:rPr>
                <w:rFonts w:hint="eastAsia" w:ascii="仿宋" w:hAnsi="仿宋" w:eastAsia="仿宋" w:cs="仿宋"/>
                <w:b w:val="0"/>
                <w:bCs/>
              </w:rPr>
              <w:t>师资队伍建设</w:t>
            </w:r>
            <w:r>
              <w:rPr>
                <w:rFonts w:hint="eastAsia" w:ascii="仿宋" w:hAnsi="仿宋" w:eastAsia="仿宋" w:cs="仿宋"/>
                <w:b w:val="0"/>
                <w:bCs/>
                <w:lang w:eastAsia="zh-CN"/>
              </w:rPr>
              <w:t>；</w:t>
            </w:r>
          </w:p>
        </w:tc>
        <w:tc>
          <w:tcPr>
            <w:tcW w:w="4260" w:type="dxa"/>
            <w:gridSpan w:val="4"/>
            <w:vAlign w:val="center"/>
          </w:tcPr>
          <w:p w14:paraId="156E0DC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基本完成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98" w:type="dxa"/>
            <w:shd w:val="clear" w:color="auto" w:fill="auto"/>
            <w:vAlign w:val="center"/>
          </w:tcPr>
          <w:p w14:paraId="2A374824">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69" w:type="dxa"/>
            <w:shd w:val="clear" w:color="auto" w:fill="auto"/>
            <w:vAlign w:val="center"/>
          </w:tcPr>
          <w:p w14:paraId="708D788A">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1"/>
                <w:szCs w:val="11"/>
                <w:lang w:eastAsia="zh-CN"/>
              </w:rPr>
              <w:t>服务学生5456人</w:t>
            </w:r>
          </w:p>
        </w:tc>
        <w:tc>
          <w:tcPr>
            <w:tcW w:w="699" w:type="dxa"/>
            <w:shd w:val="clear" w:color="auto" w:fill="auto"/>
            <w:vAlign w:val="center"/>
          </w:tcPr>
          <w:p w14:paraId="567F5E5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717B7C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98" w:type="dxa"/>
            <w:shd w:val="clear" w:color="auto" w:fill="auto"/>
            <w:vAlign w:val="center"/>
          </w:tcPr>
          <w:p w14:paraId="15CE1D7F">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69" w:type="dxa"/>
            <w:shd w:val="clear" w:color="auto" w:fill="auto"/>
            <w:vAlign w:val="center"/>
          </w:tcPr>
          <w:p w14:paraId="346D111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0起</w:t>
            </w:r>
          </w:p>
        </w:tc>
        <w:tc>
          <w:tcPr>
            <w:tcW w:w="699" w:type="dxa"/>
            <w:shd w:val="clear" w:color="auto" w:fill="auto"/>
            <w:vAlign w:val="center"/>
          </w:tcPr>
          <w:p w14:paraId="4812C5E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2665481">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3"/>
                <w:szCs w:val="13"/>
              </w:rPr>
              <w:t>进入</w:t>
            </w:r>
            <w:r>
              <w:rPr>
                <w:rFonts w:hint="eastAsia" w:ascii="仿宋_GB2312" w:eastAsia="仿宋_GB2312"/>
                <w:b/>
                <w:bCs/>
                <w:sz w:val="13"/>
                <w:szCs w:val="13"/>
                <w:lang w:eastAsia="zh-CN"/>
              </w:rPr>
              <w:t>汨罗</w:t>
            </w:r>
            <w:r>
              <w:rPr>
                <w:rFonts w:hint="eastAsia" w:ascii="仿宋_GB2312" w:eastAsia="仿宋_GB2312"/>
                <w:b/>
                <w:bCs/>
                <w:sz w:val="13"/>
                <w:szCs w:val="13"/>
              </w:rPr>
              <w:t>市先进行列</w:t>
            </w:r>
          </w:p>
        </w:tc>
        <w:tc>
          <w:tcPr>
            <w:tcW w:w="1298" w:type="dxa"/>
            <w:shd w:val="clear" w:color="auto" w:fill="auto"/>
            <w:vAlign w:val="center"/>
          </w:tcPr>
          <w:p w14:paraId="1A5ADA3A">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3"/>
                <w:szCs w:val="13"/>
              </w:rPr>
              <w:t>进入</w:t>
            </w:r>
            <w:r>
              <w:rPr>
                <w:rFonts w:hint="eastAsia" w:ascii="仿宋_GB2312" w:eastAsia="仿宋_GB2312"/>
                <w:b/>
                <w:bCs/>
                <w:sz w:val="13"/>
                <w:szCs w:val="13"/>
                <w:lang w:eastAsia="zh-CN"/>
              </w:rPr>
              <w:t>汨罗</w:t>
            </w:r>
            <w:r>
              <w:rPr>
                <w:rFonts w:hint="eastAsia" w:ascii="仿宋_GB2312" w:eastAsia="仿宋_GB2312"/>
                <w:b/>
                <w:bCs/>
                <w:sz w:val="13"/>
                <w:szCs w:val="13"/>
              </w:rPr>
              <w:t>市先进行列</w:t>
            </w:r>
          </w:p>
        </w:tc>
        <w:tc>
          <w:tcPr>
            <w:tcW w:w="1269" w:type="dxa"/>
            <w:shd w:val="clear" w:color="auto" w:fill="auto"/>
            <w:vAlign w:val="center"/>
          </w:tcPr>
          <w:p w14:paraId="54075F02">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进入先进行列</w:t>
            </w:r>
          </w:p>
        </w:tc>
        <w:tc>
          <w:tcPr>
            <w:tcW w:w="699" w:type="dxa"/>
            <w:shd w:val="clear" w:color="auto" w:fill="auto"/>
            <w:vAlign w:val="center"/>
          </w:tcPr>
          <w:p w14:paraId="5580FC8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982B111">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98" w:type="dxa"/>
            <w:shd w:val="clear" w:color="auto" w:fill="auto"/>
            <w:vAlign w:val="center"/>
          </w:tcPr>
          <w:p w14:paraId="33DF5A21">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69" w:type="dxa"/>
            <w:shd w:val="clear" w:color="auto" w:fill="auto"/>
            <w:vAlign w:val="center"/>
          </w:tcPr>
          <w:p w14:paraId="4F080A08">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lang w:eastAsia="zh-CN"/>
              </w:rPr>
              <w:t>按年初方案完成</w:t>
            </w:r>
          </w:p>
        </w:tc>
        <w:tc>
          <w:tcPr>
            <w:tcW w:w="699" w:type="dxa"/>
            <w:shd w:val="clear" w:color="auto" w:fill="auto"/>
            <w:vAlign w:val="center"/>
          </w:tcPr>
          <w:p w14:paraId="155F4AE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A22618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479FA5D5">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eastAsia="仿宋_GB2312"/>
                <w:lang w:eastAsia="zh-CN"/>
              </w:rPr>
              <w:t>年全年</w:t>
            </w:r>
          </w:p>
        </w:tc>
        <w:tc>
          <w:tcPr>
            <w:tcW w:w="1269" w:type="dxa"/>
            <w:shd w:val="clear" w:color="auto" w:fill="auto"/>
            <w:vAlign w:val="center"/>
          </w:tcPr>
          <w:p w14:paraId="5C1B3402">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eastAsia="仿宋_GB2312"/>
                <w:lang w:eastAsia="zh-CN"/>
              </w:rPr>
              <w:t>年全年</w:t>
            </w:r>
          </w:p>
        </w:tc>
        <w:tc>
          <w:tcPr>
            <w:tcW w:w="699" w:type="dxa"/>
            <w:shd w:val="clear" w:color="auto" w:fill="auto"/>
            <w:vAlign w:val="center"/>
          </w:tcPr>
          <w:p w14:paraId="4C56B99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5DA3483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7A000B20">
            <w:pPr>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1269" w:type="dxa"/>
            <w:shd w:val="clear" w:color="auto" w:fill="auto"/>
            <w:vAlign w:val="center"/>
          </w:tcPr>
          <w:p w14:paraId="494C6CF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699" w:type="dxa"/>
            <w:shd w:val="clear" w:color="auto" w:fill="auto"/>
            <w:vAlign w:val="center"/>
          </w:tcPr>
          <w:p w14:paraId="37EBC37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E73072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促进经济发展</w:t>
            </w:r>
          </w:p>
        </w:tc>
        <w:tc>
          <w:tcPr>
            <w:tcW w:w="1298" w:type="dxa"/>
            <w:shd w:val="clear" w:color="auto" w:fill="auto"/>
            <w:vAlign w:val="center"/>
          </w:tcPr>
          <w:p w14:paraId="078289F3">
            <w:pPr>
              <w:ind w:firstLine="420" w:firstLineChars="0"/>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有所提升</w:t>
            </w:r>
          </w:p>
        </w:tc>
        <w:tc>
          <w:tcPr>
            <w:tcW w:w="1269" w:type="dxa"/>
            <w:shd w:val="clear" w:color="auto" w:fill="auto"/>
            <w:vAlign w:val="center"/>
          </w:tcPr>
          <w:p w14:paraId="7A453B8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有所提升</w:t>
            </w:r>
          </w:p>
        </w:tc>
        <w:tc>
          <w:tcPr>
            <w:tcW w:w="699" w:type="dxa"/>
            <w:shd w:val="clear" w:color="auto" w:fill="auto"/>
            <w:vAlign w:val="center"/>
          </w:tcPr>
          <w:p w14:paraId="415A3F60">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2AC58B9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9</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4DB100B">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0D8D42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12404D4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6DE220A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办人民满意的教育</w:t>
            </w:r>
          </w:p>
        </w:tc>
        <w:tc>
          <w:tcPr>
            <w:tcW w:w="1298" w:type="dxa"/>
            <w:shd w:val="clear" w:color="auto" w:fill="auto"/>
            <w:vAlign w:val="center"/>
          </w:tcPr>
          <w:p w14:paraId="6E8C4873">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办人民满意的教育</w:t>
            </w:r>
          </w:p>
        </w:tc>
        <w:tc>
          <w:tcPr>
            <w:tcW w:w="1269" w:type="dxa"/>
            <w:shd w:val="clear" w:color="auto" w:fill="auto"/>
            <w:vAlign w:val="center"/>
          </w:tcPr>
          <w:p w14:paraId="4886005B">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满意度95%以上</w:t>
            </w:r>
          </w:p>
        </w:tc>
        <w:tc>
          <w:tcPr>
            <w:tcW w:w="699" w:type="dxa"/>
            <w:shd w:val="clear" w:color="auto" w:fill="auto"/>
            <w:vAlign w:val="center"/>
          </w:tcPr>
          <w:p w14:paraId="75FAE41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3309901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610F1A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AC0299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C66ED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14AC289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生态环境改善状况</w:t>
            </w:r>
          </w:p>
        </w:tc>
        <w:tc>
          <w:tcPr>
            <w:tcW w:w="1298" w:type="dxa"/>
            <w:shd w:val="clear" w:color="auto" w:fill="auto"/>
            <w:vAlign w:val="center"/>
          </w:tcPr>
          <w:p w14:paraId="45B96CBB">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有所改善</w:t>
            </w:r>
          </w:p>
        </w:tc>
        <w:tc>
          <w:tcPr>
            <w:tcW w:w="1269" w:type="dxa"/>
            <w:shd w:val="clear" w:color="auto" w:fill="auto"/>
            <w:vAlign w:val="center"/>
          </w:tcPr>
          <w:p w14:paraId="35C3564D">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有所改善</w:t>
            </w:r>
          </w:p>
        </w:tc>
        <w:tc>
          <w:tcPr>
            <w:tcW w:w="699" w:type="dxa"/>
            <w:shd w:val="clear" w:color="auto" w:fill="auto"/>
            <w:vAlign w:val="center"/>
          </w:tcPr>
          <w:p w14:paraId="6A82224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3C931F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1F4912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3DC032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64813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44C2501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各项指标持续影响</w:t>
            </w:r>
          </w:p>
        </w:tc>
        <w:tc>
          <w:tcPr>
            <w:tcW w:w="1298" w:type="dxa"/>
            <w:shd w:val="clear" w:color="auto" w:fill="auto"/>
            <w:vAlign w:val="center"/>
          </w:tcPr>
          <w:p w14:paraId="055B34E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持续</w:t>
            </w:r>
          </w:p>
        </w:tc>
        <w:tc>
          <w:tcPr>
            <w:tcW w:w="1269" w:type="dxa"/>
            <w:shd w:val="clear" w:color="auto" w:fill="auto"/>
            <w:vAlign w:val="center"/>
          </w:tcPr>
          <w:p w14:paraId="46B4146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持续</w:t>
            </w:r>
          </w:p>
        </w:tc>
        <w:tc>
          <w:tcPr>
            <w:tcW w:w="699" w:type="dxa"/>
            <w:shd w:val="clear" w:color="auto" w:fill="auto"/>
            <w:vAlign w:val="center"/>
          </w:tcPr>
          <w:p w14:paraId="447C4D9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1C7C72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BB249F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4B7E67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CB64A1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06A718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受益对象满意度</w:t>
            </w:r>
          </w:p>
        </w:tc>
        <w:tc>
          <w:tcPr>
            <w:tcW w:w="1298" w:type="dxa"/>
            <w:shd w:val="clear" w:color="auto" w:fill="auto"/>
            <w:vAlign w:val="center"/>
          </w:tcPr>
          <w:p w14:paraId="6ABEB3E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31B5B32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97%</w:t>
            </w:r>
          </w:p>
        </w:tc>
        <w:tc>
          <w:tcPr>
            <w:tcW w:w="699" w:type="dxa"/>
            <w:shd w:val="clear" w:color="auto" w:fill="auto"/>
            <w:vAlign w:val="center"/>
          </w:tcPr>
          <w:p w14:paraId="41D3F37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19FFC8C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社会公众满意度</w:t>
            </w:r>
          </w:p>
        </w:tc>
        <w:tc>
          <w:tcPr>
            <w:tcW w:w="1298" w:type="dxa"/>
            <w:shd w:val="clear" w:color="auto" w:fill="auto"/>
            <w:vAlign w:val="center"/>
          </w:tcPr>
          <w:p w14:paraId="5D1571F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14AA98D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96%</w:t>
            </w:r>
          </w:p>
        </w:tc>
        <w:tc>
          <w:tcPr>
            <w:tcW w:w="699" w:type="dxa"/>
            <w:shd w:val="clear" w:color="auto" w:fill="auto"/>
            <w:vAlign w:val="center"/>
          </w:tcPr>
          <w:p w14:paraId="45F3183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3D62FDE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3D4C98A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2FC22B0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2971108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7760B7D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3945.45</w:t>
            </w:r>
            <w:r>
              <w:rPr>
                <w:rFonts w:hint="eastAsia" w:ascii="仿宋_GB2312" w:eastAsia="仿宋_GB2312"/>
                <w:lang w:eastAsia="zh-CN"/>
              </w:rPr>
              <w:t>万元</w:t>
            </w:r>
          </w:p>
        </w:tc>
        <w:tc>
          <w:tcPr>
            <w:tcW w:w="1298" w:type="dxa"/>
            <w:shd w:val="clear" w:color="auto" w:fill="auto"/>
            <w:vAlign w:val="center"/>
          </w:tcPr>
          <w:p w14:paraId="15ECA8D3">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3945.45</w:t>
            </w:r>
            <w:r>
              <w:rPr>
                <w:rFonts w:hint="eastAsia" w:ascii="仿宋_GB2312" w:eastAsia="仿宋_GB2312"/>
                <w:lang w:eastAsia="zh-CN"/>
              </w:rPr>
              <w:t>万元</w:t>
            </w:r>
          </w:p>
        </w:tc>
        <w:tc>
          <w:tcPr>
            <w:tcW w:w="1269" w:type="dxa"/>
            <w:shd w:val="clear" w:color="auto" w:fill="auto"/>
            <w:vAlign w:val="center"/>
          </w:tcPr>
          <w:p w14:paraId="3C328246">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3945.45</w:t>
            </w:r>
            <w:r>
              <w:rPr>
                <w:rFonts w:hint="eastAsia" w:ascii="仿宋_GB2312" w:eastAsia="仿宋_GB2312"/>
                <w:lang w:eastAsia="zh-CN"/>
              </w:rPr>
              <w:t>万元</w:t>
            </w:r>
          </w:p>
        </w:tc>
        <w:tc>
          <w:tcPr>
            <w:tcW w:w="699" w:type="dxa"/>
            <w:shd w:val="clear" w:color="auto" w:fill="auto"/>
            <w:vAlign w:val="center"/>
          </w:tcPr>
          <w:p w14:paraId="42BD2B9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86F430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对社会发展可能造成的负面影响</w:t>
            </w:r>
          </w:p>
        </w:tc>
        <w:tc>
          <w:tcPr>
            <w:tcW w:w="1298" w:type="dxa"/>
            <w:shd w:val="clear" w:color="auto" w:fill="auto"/>
            <w:vAlign w:val="center"/>
          </w:tcPr>
          <w:p w14:paraId="09361E4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32DCD30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765229A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012A71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对生态环境可能造成的负面影响</w:t>
            </w:r>
          </w:p>
        </w:tc>
        <w:tc>
          <w:tcPr>
            <w:tcW w:w="1298" w:type="dxa"/>
            <w:shd w:val="clear" w:color="auto" w:fill="auto"/>
            <w:vAlign w:val="center"/>
          </w:tcPr>
          <w:p w14:paraId="789CDCB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4E354EE6">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6C36DE6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6B31F2A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3"/>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年度汨罗市归义镇归义初级中学</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7"/>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w:t>
      </w:r>
      <w:r>
        <w:rPr>
          <w:rFonts w:hint="eastAsia" w:ascii="黑体" w:hAnsi="黑体" w:eastAsia="黑体" w:cs="黑体"/>
          <w:spacing w:val="16"/>
          <w:sz w:val="40"/>
          <w:szCs w:val="40"/>
          <w:lang w:val="en-US" w:eastAsia="zh-CN"/>
        </w:rPr>
        <w:t xml:space="preserve"> </w:t>
      </w:r>
      <w:r>
        <w:rPr>
          <w:rFonts w:ascii="黑体" w:hAnsi="黑体" w:eastAsia="黑体" w:cs="黑体"/>
          <w:spacing w:val="16"/>
          <w:sz w:val="40"/>
          <w:szCs w:val="40"/>
        </w:rPr>
        <w:t>年度</w:t>
      </w:r>
      <w:r>
        <w:rPr>
          <w:rFonts w:ascii="黑体" w:hAnsi="黑体" w:eastAsia="黑体" w:cs="黑体"/>
          <w:spacing w:val="-60"/>
          <w:sz w:val="40"/>
          <w:szCs w:val="40"/>
        </w:rPr>
        <w:t xml:space="preserve"> </w:t>
      </w:r>
      <w:r>
        <w:rPr>
          <w:rFonts w:hint="eastAsia" w:ascii="黑体" w:hAnsi="黑体" w:eastAsia="黑体" w:cs="黑体"/>
          <w:spacing w:val="-60"/>
          <w:sz w:val="40"/>
          <w:szCs w:val="40"/>
          <w:lang w:val="en-US" w:eastAsia="zh-CN"/>
        </w:rPr>
        <w:t>汨 罗 市 归 义 镇 归 义 初 级 中 学</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7422C356">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单位主要职责</w:t>
      </w:r>
    </w:p>
    <w:p w14:paraId="4FF121EC">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教育教学管理</w:t>
      </w:r>
    </w:p>
    <w:p w14:paraId="672D0DA6">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课程设置与实施：根据国家课程标准，整体设计九年一贯的课程体系，确保小学与初中阶段的课程衔接。</w:t>
      </w:r>
    </w:p>
    <w:p w14:paraId="33DEE2ED">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教学研究与改革：开展教学研究活动，推动教学方法和手段的创新，提高教学质量。</w:t>
      </w:r>
    </w:p>
    <w:p w14:paraId="1AA3AB38">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学生活动组织：组织各类教育教学活动，促进学生全面发展。</w:t>
      </w:r>
    </w:p>
    <w:p w14:paraId="79D7D0B6">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学生管理</w:t>
      </w:r>
    </w:p>
    <w:p w14:paraId="5A4DA301">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德育工作：加强学生的思想品德教育，培养良好的行为习惯和道德品质。</w:t>
      </w:r>
    </w:p>
    <w:p w14:paraId="4E0DD1C1">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心理健康教育：关注学生心理健康，提供心理咨询服务，帮助学生解决心理问题1。</w:t>
      </w:r>
    </w:p>
    <w:p w14:paraId="1E37A697">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综合素质评价：建立科学的学生评价体系，全面评估学生的学业成绩和综合素质。</w:t>
      </w:r>
    </w:p>
    <w:p w14:paraId="05BBD271">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教师队伍建设</w:t>
      </w:r>
    </w:p>
    <w:p w14:paraId="1692FEC2">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教师培训与发展：制定教师专业发展规划，组织教师培训，提升教师的专业素养。</w:t>
      </w:r>
    </w:p>
    <w:p w14:paraId="1C8F9A57">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教师考核与激励：完善教师考核评价机制，激励教师积极投入教育教学工作。</w:t>
      </w:r>
    </w:p>
    <w:p w14:paraId="122AAD89">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行政与后勤管理</w:t>
      </w:r>
    </w:p>
    <w:p w14:paraId="70F15C31">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财务管理：合理编制和执行学校预算，确保资金的高效使用。</w:t>
      </w:r>
    </w:p>
    <w:p w14:paraId="4CD37138">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资产管理：管理学校的各类资产，确保资产的安全和有效利用。</w:t>
      </w:r>
    </w:p>
    <w:p w14:paraId="285816CD">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校园安全管理：建立健全安全管理制度，保障师生的人身和财产安全。</w:t>
      </w:r>
    </w:p>
    <w:p w14:paraId="6909AD1B">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家校合作与社区联系</w:t>
      </w:r>
    </w:p>
    <w:p w14:paraId="2EA58EDF">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家长沟通：建立家校沟通机制，定期与家长交流，共同促进学生的成长。</w:t>
      </w:r>
    </w:p>
    <w:p w14:paraId="54862845">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社区合作：与社区建立合作关系，利用社区资源丰富学生的教育体验。</w:t>
      </w:r>
    </w:p>
    <w:p w14:paraId="41736E3C">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其他职责</w:t>
      </w:r>
    </w:p>
    <w:p w14:paraId="6092F281">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招生与学籍管理：负责学生的招生和学籍管理工作，确保教育公平。</w:t>
      </w:r>
    </w:p>
    <w:p w14:paraId="38B9170C">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完成上级任务：落实上级教育主管部门的各项工作要求，完成交办的其他任务</w:t>
      </w:r>
    </w:p>
    <w:p w14:paraId="40D3145E">
      <w:pPr>
        <w:numPr>
          <w:ilvl w:val="0"/>
          <w:numId w:val="0"/>
        </w:numPr>
        <w:kinsoku w:val="0"/>
        <w:autoSpaceDE w:val="0"/>
        <w:autoSpaceDN w:val="0"/>
        <w:adjustRightInd w:val="0"/>
        <w:snapToGrid w:val="0"/>
        <w:spacing w:before="211" w:line="224" w:lineRule="auto"/>
        <w:ind w:firstLine="320" w:firstLineChars="10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）内设机构设置。</w:t>
      </w:r>
      <w:r>
        <w:rPr>
          <w:rFonts w:hint="eastAsia" w:ascii="仿宋" w:hAnsi="仿宋" w:eastAsia="仿宋" w:cs="仿宋"/>
          <w:sz w:val="32"/>
          <w:szCs w:val="32"/>
          <w:highlight w:val="none"/>
          <w:lang w:val="en-US" w:eastAsia="zh-CN"/>
        </w:rPr>
        <w:t>汨罗市归义镇归义初级中学</w:t>
      </w:r>
      <w:r>
        <w:rPr>
          <w:rFonts w:hint="eastAsia" w:ascii="仿宋" w:hAnsi="仿宋" w:eastAsia="仿宋" w:cs="仿宋"/>
          <w:sz w:val="32"/>
          <w:szCs w:val="32"/>
          <w:highlight w:val="none"/>
        </w:rPr>
        <w:t>内设机构包括：</w:t>
      </w:r>
      <w:r>
        <w:rPr>
          <w:rFonts w:hint="eastAsia" w:ascii="仿宋" w:hAnsi="仿宋" w:eastAsia="仿宋" w:cs="仿宋"/>
          <w:sz w:val="32"/>
          <w:szCs w:val="32"/>
          <w:highlight w:val="none"/>
          <w:lang w:val="en-US" w:eastAsia="zh-CN"/>
        </w:rPr>
        <w:t>归义中学、城北中学、城西小学、百丈小学、上马小学、中心小学、双塘小学。</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5"/>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79CC5AB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3945.45</w:t>
      </w:r>
      <w:r>
        <w:rPr>
          <w:rFonts w:ascii="Times New Roman" w:hAnsi="Times New Roman" w:eastAsia="仿宋_GB2312" w:cs="Times New Roman"/>
          <w:sz w:val="32"/>
          <w:szCs w:val="32"/>
        </w:rPr>
        <w:t>万元，其中：</w:t>
      </w:r>
    </w:p>
    <w:p w14:paraId="0EC2E38C">
      <w:pPr>
        <w:pStyle w:val="16"/>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3823.07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96.9</w:t>
      </w:r>
      <w:r>
        <w:rPr>
          <w:rFonts w:ascii="Times New Roman" w:hAnsi="Times New Roman" w:eastAsia="仿宋_GB2312" w:cs="Times New Roman"/>
          <w:sz w:val="32"/>
          <w:szCs w:val="32"/>
        </w:rPr>
        <w:t>%,主要包括基本工资、</w:t>
      </w:r>
      <w:r>
        <w:rPr>
          <w:rFonts w:hint="eastAsia" w:ascii="仿宋" w:hAnsi="仿宋" w:eastAsia="仿宋" w:cs="仿宋"/>
          <w:sz w:val="32"/>
          <w:szCs w:val="32"/>
        </w:rPr>
        <w:t>基本工资、绩效工资、机关事业单位养老保险缴费、职业年金缴费、职工基本医疗保险缴费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住房公积金</w:t>
      </w:r>
      <w:r>
        <w:rPr>
          <w:rFonts w:ascii="Times New Roman" w:hAnsi="Times New Roman" w:eastAsia="仿宋_GB2312" w:cs="Times New Roman"/>
          <w:sz w:val="32"/>
          <w:szCs w:val="32"/>
        </w:rPr>
        <w:t>。</w:t>
      </w:r>
    </w:p>
    <w:p w14:paraId="6255FFB2">
      <w:pPr>
        <w:pStyle w:val="16"/>
        <w:spacing w:line="600" w:lineRule="exact"/>
        <w:ind w:firstLine="643" w:firstLineChars="200"/>
        <w:rPr>
          <w:rFonts w:hint="eastAsia" w:ascii="Times New Roman" w:hAnsi="Times New Roman" w:eastAsia="仿宋_GB2312"/>
          <w:kern w:val="0"/>
          <w:sz w:val="32"/>
          <w:szCs w:val="32"/>
          <w:highlight w:val="none"/>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122.38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%，主要包括办公费、印刷费、</w:t>
      </w:r>
      <w:r>
        <w:rPr>
          <w:rFonts w:hint="eastAsia" w:ascii="仿宋" w:hAnsi="仿宋" w:eastAsia="仿宋" w:cs="仿宋"/>
          <w:sz w:val="32"/>
          <w:szCs w:val="32"/>
        </w:rPr>
        <w:t>差旅费、维修（护）费、</w:t>
      </w:r>
      <w:r>
        <w:rPr>
          <w:rFonts w:hint="eastAsia" w:ascii="仿宋" w:hAnsi="仿宋" w:eastAsia="仿宋" w:cs="仿宋"/>
          <w:sz w:val="32"/>
          <w:szCs w:val="32"/>
          <w:lang w:val="en-US" w:eastAsia="zh-CN"/>
        </w:rPr>
        <w:t>水</w:t>
      </w:r>
      <w:r>
        <w:rPr>
          <w:rFonts w:hint="eastAsia" w:ascii="仿宋" w:hAnsi="仿宋" w:eastAsia="仿宋" w:cs="仿宋"/>
          <w:sz w:val="32"/>
          <w:szCs w:val="32"/>
        </w:rPr>
        <w:t>费、劳务费、工会经费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电费、培训费、其他商品和服务</w:t>
      </w:r>
      <w:r>
        <w:rPr>
          <w:rFonts w:ascii="Times New Roman" w:hAnsi="Times New Roman" w:eastAsia="仿宋_GB2312" w:cs="Times New Roman"/>
          <w:sz w:val="32"/>
          <w:szCs w:val="32"/>
        </w:rPr>
        <w:t>。</w:t>
      </w:r>
    </w:p>
    <w:p w14:paraId="00657FCB">
      <w:pPr>
        <w:pStyle w:val="15"/>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44207AEB">
      <w:pPr>
        <w:pStyle w:val="15"/>
        <w:numPr>
          <w:ilvl w:val="0"/>
          <w:numId w:val="0"/>
        </w:numPr>
        <w:spacing w:line="600" w:lineRule="exact"/>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 xml:space="preserve">         无</w:t>
      </w:r>
    </w:p>
    <w:p w14:paraId="516D3C52">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14C99F48">
      <w:pPr>
        <w:pStyle w:val="16"/>
        <w:numPr>
          <w:ilvl w:val="0"/>
          <w:numId w:val="0"/>
        </w:numPr>
        <w:overflowPunct w:val="0"/>
        <w:autoSpaceDE/>
        <w:autoSpaceDN/>
        <w:spacing w:line="600" w:lineRule="exact"/>
        <w:ind w:firstLine="960" w:firstLineChars="300"/>
        <w:jc w:val="both"/>
        <w:rPr>
          <w:lang w:eastAsia="zh-CN"/>
        </w:rPr>
      </w:pPr>
      <w:r>
        <w:rPr>
          <w:rFonts w:hint="eastAsia" w:ascii="Times New Roman" w:hAnsi="Times New Roman" w:eastAsia="仿宋_GB2312" w:cs="Times New Roman"/>
          <w:sz w:val="32"/>
          <w:szCs w:val="32"/>
          <w:lang w:val="en-US" w:eastAsia="zh-CN"/>
        </w:rPr>
        <w:t>2024年度</w:t>
      </w:r>
      <w:r>
        <w:rPr>
          <w:rFonts w:ascii="Times New Roman" w:hAnsi="Times New Roman" w:eastAsia="仿宋_GB2312" w:cs="Times New Roman"/>
          <w:sz w:val="32"/>
          <w:szCs w:val="32"/>
        </w:rPr>
        <w:t>本单位无政府性基金收支</w:t>
      </w:r>
      <w:r>
        <w:rPr>
          <w:rFonts w:hint="eastAsia" w:ascii="Times New Roman" w:hAnsi="Times New Roman" w:eastAsia="仿宋_GB2312" w:cs="Times New Roman"/>
          <w:sz w:val="32"/>
          <w:szCs w:val="32"/>
          <w:lang w:eastAsia="zh-CN"/>
        </w:rPr>
        <w:t>。</w:t>
      </w:r>
    </w:p>
    <w:p w14:paraId="2A755169">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4185F8EF">
      <w:pPr>
        <w:pStyle w:val="16"/>
        <w:keepNext w:val="0"/>
        <w:keepLines w:val="0"/>
        <w:pageBreakBefore w:val="0"/>
        <w:widowControl w:val="0"/>
        <w:kinsoku/>
        <w:wordWrap/>
        <w:overflowPunct/>
        <w:topLinePunct w:val="0"/>
        <w:bidi w:val="0"/>
        <w:snapToGrid/>
        <w:spacing w:line="600" w:lineRule="exact"/>
        <w:ind w:firstLine="960" w:firstLineChars="300"/>
        <w:textAlignment w:val="auto"/>
        <w:rPr>
          <w:rFonts w:hint="default"/>
          <w:lang w:val="en-US" w:eastAsia="zh-CN"/>
        </w:rPr>
      </w:pPr>
      <w:r>
        <w:rPr>
          <w:rFonts w:hint="eastAsia" w:ascii="Times New Roman" w:hAnsi="Times New Roman" w:eastAsia="仿宋_GB2312" w:cs="Times New Roman"/>
          <w:sz w:val="32"/>
          <w:szCs w:val="32"/>
          <w:lang w:val="en-US" w:eastAsia="zh-CN"/>
        </w:rPr>
        <w:t>2024年度</w:t>
      </w:r>
      <w:r>
        <w:rPr>
          <w:rFonts w:ascii="Times New Roman" w:hAnsi="Times New Roman" w:eastAsia="仿宋_GB2312" w:cs="Times New Roman"/>
          <w:sz w:val="32"/>
          <w:szCs w:val="32"/>
        </w:rPr>
        <w:t>本单位无</w:t>
      </w:r>
      <w:r>
        <w:rPr>
          <w:rFonts w:hint="eastAsia" w:ascii="Times New Roman" w:hAnsi="Times New Roman" w:eastAsia="仿宋_GB2312" w:cs="Times New Roman"/>
          <w:sz w:val="32"/>
          <w:szCs w:val="32"/>
          <w:lang w:val="en-US" w:eastAsia="zh-CN"/>
        </w:rPr>
        <w:t>国有资本经营预算财政拨款</w:t>
      </w:r>
      <w:r>
        <w:rPr>
          <w:rFonts w:ascii="Times New Roman" w:hAnsi="Times New Roman" w:eastAsia="仿宋_GB2312" w:cs="Times New Roman"/>
          <w:sz w:val="32"/>
          <w:szCs w:val="32"/>
        </w:rPr>
        <w:t>收支</w:t>
      </w:r>
      <w:r>
        <w:rPr>
          <w:rFonts w:hint="eastAsia" w:ascii="Times New Roman" w:hAnsi="Times New Roman" w:eastAsia="仿宋_GB2312" w:cs="Times New Roman"/>
          <w:sz w:val="32"/>
          <w:szCs w:val="32"/>
          <w:lang w:eastAsia="zh-CN"/>
        </w:rPr>
        <w:t>。</w:t>
      </w:r>
    </w:p>
    <w:p w14:paraId="07F1EBC0">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2B5ED3FC">
      <w:pPr>
        <w:spacing w:line="600" w:lineRule="exact"/>
        <w:ind w:firstLine="900" w:firstLineChars="300"/>
        <w:jc w:val="both"/>
        <w:rPr>
          <w:lang w:eastAsia="zh-CN"/>
        </w:rPr>
      </w:pPr>
      <w:r>
        <w:rPr>
          <w:rFonts w:hint="eastAsia" w:ascii="宋体" w:hAnsi="宋体" w:eastAsia="宋体"/>
          <w:sz w:val="30"/>
          <w:szCs w:val="30"/>
          <w:lang w:val="en-US" w:eastAsia="zh-CN"/>
        </w:rPr>
        <w:t>2024年度本</w:t>
      </w:r>
      <w:r>
        <w:rPr>
          <w:rFonts w:hint="eastAsia" w:ascii="宋体" w:hAnsi="宋体" w:eastAsia="宋体"/>
          <w:sz w:val="30"/>
          <w:szCs w:val="30"/>
          <w:lang w:eastAsia="zh-CN"/>
        </w:rPr>
        <w:t>单位无社会保险基金预算支出。</w:t>
      </w:r>
    </w:p>
    <w:p w14:paraId="48ACFC79">
      <w:pPr>
        <w:spacing w:line="600" w:lineRule="exact"/>
        <w:ind w:firstLine="640" w:firstLineChars="200"/>
        <w:jc w:val="both"/>
        <w:rPr>
          <w:rFonts w:hint="eastAsia" w:ascii="仿宋" w:hAnsi="仿宋" w:eastAsia="仿宋" w:cs="仿宋"/>
          <w:kern w:val="0"/>
          <w:sz w:val="32"/>
          <w:szCs w:val="32"/>
          <w:lang w:eastAsia="zh-CN"/>
        </w:rPr>
      </w:pPr>
      <w:r>
        <w:rPr>
          <w:rFonts w:hint="eastAsia" w:ascii="方正黑体_GBK" w:eastAsia="方正黑体_GBK"/>
          <w:kern w:val="0"/>
          <w:sz w:val="32"/>
          <w:szCs w:val="32"/>
          <w:highlight w:val="none"/>
          <w:lang w:eastAsia="zh-CN"/>
        </w:rPr>
        <w:t>六、部门整体支出绩效情况</w:t>
      </w:r>
    </w:p>
    <w:p w14:paraId="44322EAE">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年，学校围绕立德树人根本任务及教育行业发展规划，以“四本预算”（一般公共预算、政府性基金预算、国有资本经营预算、社会保险基金预算）资金管理为主线，严格落实预算绩效管理要求，统筹推进教学、科研、管理及社会服务等核心业务，在资源配置优化、运行成本控制、履职效能提升等方面取得显著成效，全面完成年度绩效目标。</w:t>
      </w:r>
    </w:p>
    <w:p w14:paraId="6B1B52B6">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二、预算资金管理与资产运行情况</w:t>
      </w:r>
    </w:p>
    <w:p w14:paraId="297AE898">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（一）预算资金执行与管理</w:t>
      </w:r>
    </w:p>
    <w:p w14:paraId="2A71D6A7">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 资金使用规范性： 严格遵循“无预算不支出、有预算按标准支出”原则，全年预算执行率达</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lang w:eastAsia="zh-CN"/>
        </w:rPr>
        <w:t>%，无超预算、无预算支出情况。其中，一般公共预算重点保障教学改革、师资培训及学生资助。</w:t>
      </w:r>
    </w:p>
    <w:p w14:paraId="281C0AA9">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 资产配置与管理：通过内部调剂优先满足教学设备需求，减少新增购置资金</w:t>
      </w:r>
      <w:r>
        <w:rPr>
          <w:rFonts w:hint="eastAsia" w:ascii="仿宋" w:hAnsi="仿宋" w:eastAsia="仿宋" w:cs="仿宋"/>
          <w:kern w:val="0"/>
          <w:sz w:val="32"/>
          <w:szCs w:val="32"/>
          <w:lang w:val="en-US" w:eastAsia="zh-CN"/>
        </w:rPr>
        <w:t>16.5</w:t>
      </w:r>
      <w:r>
        <w:rPr>
          <w:rFonts w:hint="eastAsia" w:ascii="仿宋" w:hAnsi="仿宋" w:eastAsia="仿宋" w:cs="仿宋"/>
          <w:kern w:val="0"/>
          <w:sz w:val="32"/>
          <w:szCs w:val="32"/>
          <w:lang w:eastAsia="zh-CN"/>
        </w:rPr>
        <w:t>万元，资产闲置率降至</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lang w:eastAsia="zh-CN"/>
        </w:rPr>
        <w:t>%以下。</w:t>
      </w:r>
    </w:p>
    <w:p w14:paraId="1B87C50C">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（二）核心业务开展情况</w:t>
      </w:r>
    </w:p>
    <w:p w14:paraId="068F9056">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教学业务：完成课程改革项目</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个，</w:t>
      </w:r>
      <w:r>
        <w:rPr>
          <w:rFonts w:hint="eastAsia" w:ascii="仿宋" w:hAnsi="仿宋" w:eastAsia="仿宋" w:cs="仿宋"/>
          <w:kern w:val="0"/>
          <w:sz w:val="32"/>
          <w:szCs w:val="32"/>
          <w:lang w:val="en-US" w:eastAsia="zh-CN"/>
        </w:rPr>
        <w:t>办好人民满意的教育</w:t>
      </w:r>
      <w:r>
        <w:rPr>
          <w:rFonts w:hint="eastAsia" w:ascii="仿宋" w:hAnsi="仿宋" w:eastAsia="仿宋" w:cs="仿宋"/>
          <w:kern w:val="0"/>
          <w:sz w:val="32"/>
          <w:szCs w:val="32"/>
          <w:lang w:eastAsia="zh-CN"/>
        </w:rPr>
        <w:t>，教师培训覆盖率100%，学生平均</w:t>
      </w:r>
      <w:r>
        <w:rPr>
          <w:rFonts w:hint="eastAsia" w:ascii="仿宋" w:hAnsi="仿宋" w:eastAsia="仿宋" w:cs="仿宋"/>
          <w:kern w:val="0"/>
          <w:sz w:val="32"/>
          <w:szCs w:val="32"/>
          <w:lang w:val="en-US" w:eastAsia="zh-CN"/>
        </w:rPr>
        <w:t>成绩</w:t>
      </w:r>
      <w:r>
        <w:rPr>
          <w:rFonts w:hint="eastAsia" w:ascii="仿宋" w:hAnsi="仿宋" w:eastAsia="仿宋" w:cs="仿宋"/>
          <w:kern w:val="0"/>
          <w:sz w:val="32"/>
          <w:szCs w:val="32"/>
          <w:lang w:eastAsia="zh-CN"/>
        </w:rPr>
        <w:t>提升；</w:t>
      </w:r>
    </w:p>
    <w:p w14:paraId="22426937">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社会服务：开展社区教育讲座</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场，服务周边居民</w:t>
      </w:r>
      <w:r>
        <w:rPr>
          <w:rFonts w:hint="eastAsia" w:ascii="仿宋" w:hAnsi="仿宋" w:eastAsia="仿宋" w:cs="仿宋"/>
          <w:kern w:val="0"/>
          <w:sz w:val="32"/>
          <w:szCs w:val="32"/>
          <w:lang w:val="en-US" w:eastAsia="zh-CN"/>
        </w:rPr>
        <w:t>268</w:t>
      </w:r>
      <w:r>
        <w:rPr>
          <w:rFonts w:hint="eastAsia" w:ascii="仿宋" w:hAnsi="仿宋" w:eastAsia="仿宋" w:cs="仿宋"/>
          <w:kern w:val="0"/>
          <w:sz w:val="32"/>
          <w:szCs w:val="32"/>
          <w:lang w:eastAsia="zh-CN"/>
        </w:rPr>
        <w:t>人次；承接中小学教师研修项目</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lang w:eastAsia="zh-CN"/>
        </w:rPr>
        <w:t>期，培训教师</w:t>
      </w:r>
      <w:r>
        <w:rPr>
          <w:rFonts w:hint="eastAsia" w:ascii="仿宋" w:hAnsi="仿宋" w:eastAsia="仿宋" w:cs="仿宋"/>
          <w:kern w:val="0"/>
          <w:sz w:val="32"/>
          <w:szCs w:val="32"/>
          <w:lang w:val="en-US" w:eastAsia="zh-CN"/>
        </w:rPr>
        <w:t>215</w:t>
      </w:r>
      <w:r>
        <w:rPr>
          <w:rFonts w:hint="eastAsia" w:ascii="仿宋" w:hAnsi="仿宋" w:eastAsia="仿宋" w:cs="仿宋"/>
          <w:kern w:val="0"/>
          <w:sz w:val="32"/>
          <w:szCs w:val="32"/>
          <w:lang w:eastAsia="zh-CN"/>
        </w:rPr>
        <w:t>人。</w:t>
      </w:r>
    </w:p>
    <w:p w14:paraId="412392FA">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三、实施效果衡量</w:t>
      </w:r>
    </w:p>
    <w:p w14:paraId="0423D698">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（一）运行成本与管理效率</w:t>
      </w:r>
    </w:p>
    <w:p w14:paraId="6D38E130">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 成本控制</w:t>
      </w:r>
    </w:p>
    <w:p w14:paraId="7FC5F059">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生均教学运行成本同比下降</w:t>
      </w:r>
      <w:r>
        <w:rPr>
          <w:rFonts w:hint="eastAsia" w:ascii="仿宋" w:hAnsi="仿宋" w:eastAsia="仿宋" w:cs="仿宋"/>
          <w:kern w:val="0"/>
          <w:sz w:val="32"/>
          <w:szCs w:val="32"/>
          <w:lang w:val="en-US" w:eastAsia="zh-CN"/>
        </w:rPr>
        <w:t>1.5</w:t>
      </w:r>
      <w:r>
        <w:rPr>
          <w:rFonts w:hint="eastAsia" w:ascii="仿宋" w:hAnsi="仿宋" w:eastAsia="仿宋" w:cs="仿宋"/>
          <w:kern w:val="0"/>
          <w:sz w:val="32"/>
          <w:szCs w:val="32"/>
          <w:lang w:eastAsia="zh-CN"/>
        </w:rPr>
        <w:t>%，主要得益于节能设备改造（如LED照明、智能水电表）及数字化办公推广（无纸化会议覆盖率达80%）。</w:t>
      </w:r>
    </w:p>
    <w:p w14:paraId="6AAEE89A">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 管理效率</w:t>
      </w:r>
    </w:p>
    <w:p w14:paraId="3F1B7DBA">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行政事项平均办理时限缩短</w:t>
      </w:r>
      <w:r>
        <w:rPr>
          <w:rFonts w:hint="eastAsia" w:ascii="仿宋" w:hAnsi="仿宋" w:eastAsia="仿宋" w:cs="仿宋"/>
          <w:kern w:val="0"/>
          <w:sz w:val="32"/>
          <w:szCs w:val="32"/>
          <w:lang w:val="en-US" w:eastAsia="zh-CN"/>
        </w:rPr>
        <w:t>0.5</w:t>
      </w:r>
      <w:r>
        <w:rPr>
          <w:rFonts w:hint="eastAsia" w:ascii="仿宋" w:hAnsi="仿宋" w:eastAsia="仿宋" w:cs="仿宋"/>
          <w:kern w:val="0"/>
          <w:sz w:val="32"/>
          <w:szCs w:val="32"/>
          <w:lang w:eastAsia="zh-CN"/>
        </w:rPr>
        <w:t>小时，师生办事“最多跑一次”实现率达95%；</w:t>
      </w:r>
    </w:p>
    <w:p w14:paraId="5CD23157">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教学资源共享平台访问量达</w:t>
      </w:r>
      <w:r>
        <w:rPr>
          <w:rFonts w:hint="eastAsia" w:ascii="仿宋" w:hAnsi="仿宋" w:eastAsia="仿宋" w:cs="仿宋"/>
          <w:kern w:val="0"/>
          <w:sz w:val="32"/>
          <w:szCs w:val="32"/>
          <w:lang w:val="en-US" w:eastAsia="zh-CN"/>
        </w:rPr>
        <w:t>1.52</w:t>
      </w:r>
      <w:r>
        <w:rPr>
          <w:rFonts w:hint="eastAsia" w:ascii="仿宋" w:hAnsi="仿宋" w:eastAsia="仿宋" w:cs="仿宋"/>
          <w:kern w:val="0"/>
          <w:sz w:val="32"/>
          <w:szCs w:val="32"/>
          <w:lang w:eastAsia="zh-CN"/>
        </w:rPr>
        <w:t>万人次，优质课程资源复用率提升</w:t>
      </w:r>
      <w:r>
        <w:rPr>
          <w:rFonts w:hint="eastAsia" w:ascii="仿宋" w:hAnsi="仿宋" w:eastAsia="仿宋" w:cs="仿宋"/>
          <w:kern w:val="0"/>
          <w:sz w:val="32"/>
          <w:szCs w:val="32"/>
          <w:lang w:val="en-US" w:eastAsia="zh-CN"/>
        </w:rPr>
        <w:t>24</w:t>
      </w:r>
      <w:r>
        <w:rPr>
          <w:rFonts w:hint="eastAsia" w:ascii="仿宋" w:hAnsi="仿宋" w:eastAsia="仿宋" w:cs="仿宋"/>
          <w:kern w:val="0"/>
          <w:sz w:val="32"/>
          <w:szCs w:val="32"/>
          <w:lang w:eastAsia="zh-CN"/>
        </w:rPr>
        <w:t>%，教学管理效率显著提高。</w:t>
      </w:r>
    </w:p>
    <w:p w14:paraId="6C402617">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（二）履职效能与社会效应</w:t>
      </w:r>
    </w:p>
    <w:p w14:paraId="1D93DCE0">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 核心目标完成度</w:t>
      </w:r>
    </w:p>
    <w:p w14:paraId="11FAA081">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教学质量：毕业生</w:t>
      </w:r>
      <w:r>
        <w:rPr>
          <w:rFonts w:hint="eastAsia" w:ascii="仿宋" w:hAnsi="仿宋" w:eastAsia="仿宋" w:cs="仿宋"/>
          <w:kern w:val="0"/>
          <w:sz w:val="32"/>
          <w:szCs w:val="32"/>
          <w:lang w:val="en-US" w:eastAsia="zh-CN"/>
        </w:rPr>
        <w:t>合格</w:t>
      </w:r>
      <w:r>
        <w:rPr>
          <w:rFonts w:hint="eastAsia" w:ascii="仿宋" w:hAnsi="仿宋" w:eastAsia="仿宋" w:cs="仿宋"/>
          <w:kern w:val="0"/>
          <w:sz w:val="32"/>
          <w:szCs w:val="32"/>
          <w:lang w:eastAsia="zh-CN"/>
        </w:rPr>
        <w:t>率达</w:t>
      </w:r>
      <w:r>
        <w:rPr>
          <w:rFonts w:hint="eastAsia" w:ascii="仿宋" w:hAnsi="仿宋" w:eastAsia="仿宋" w:cs="仿宋"/>
          <w:kern w:val="0"/>
          <w:sz w:val="32"/>
          <w:szCs w:val="32"/>
          <w:lang w:val="en-US" w:eastAsia="zh-CN"/>
        </w:rPr>
        <w:t>99.85</w:t>
      </w:r>
      <w:r>
        <w:rPr>
          <w:rFonts w:hint="eastAsia" w:ascii="仿宋" w:hAnsi="仿宋" w:eastAsia="仿宋" w:cs="仿宋"/>
          <w:kern w:val="0"/>
          <w:sz w:val="32"/>
          <w:szCs w:val="32"/>
          <w:lang w:eastAsia="zh-CN"/>
        </w:rPr>
        <w:t>%，用人单位满意度92%；学生竞赛获奖</w:t>
      </w:r>
      <w:r>
        <w:rPr>
          <w:rFonts w:hint="eastAsia" w:ascii="仿宋" w:hAnsi="仿宋" w:eastAsia="仿宋" w:cs="仿宋"/>
          <w:kern w:val="0"/>
          <w:sz w:val="32"/>
          <w:szCs w:val="32"/>
          <w:lang w:val="en-US" w:eastAsia="zh-CN"/>
        </w:rPr>
        <w:t>36</w:t>
      </w:r>
      <w:r>
        <w:rPr>
          <w:rFonts w:hint="eastAsia" w:ascii="仿宋" w:hAnsi="仿宋" w:eastAsia="仿宋" w:cs="仿宋"/>
          <w:kern w:val="0"/>
          <w:sz w:val="32"/>
          <w:szCs w:val="32"/>
          <w:lang w:eastAsia="zh-CN"/>
        </w:rPr>
        <w:t>项（其中</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lang w:eastAsia="zh-CN"/>
        </w:rPr>
        <w:t>级</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项）；</w:t>
      </w:r>
    </w:p>
    <w:p w14:paraId="34E71752">
      <w:pPr>
        <w:spacing w:line="60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教学</w:t>
      </w:r>
      <w:r>
        <w:rPr>
          <w:rFonts w:hint="eastAsia" w:ascii="仿宋" w:hAnsi="仿宋" w:eastAsia="仿宋" w:cs="仿宋"/>
          <w:kern w:val="0"/>
          <w:sz w:val="32"/>
          <w:szCs w:val="32"/>
          <w:lang w:eastAsia="zh-CN"/>
        </w:rPr>
        <w:t>科研：</w:t>
      </w:r>
      <w:r>
        <w:rPr>
          <w:rFonts w:hint="eastAsia" w:ascii="仿宋" w:hAnsi="仿宋" w:eastAsia="仿宋" w:cs="仿宋"/>
          <w:kern w:val="0"/>
          <w:sz w:val="32"/>
          <w:szCs w:val="32"/>
          <w:lang w:val="en-US" w:eastAsia="zh-CN"/>
        </w:rPr>
        <w:t>持续完成各级课题研究，有2个课题获得省级优秀课题。</w:t>
      </w:r>
    </w:p>
    <w:p w14:paraId="472C065B">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民生保障：精准落实学生资助政策，资助覆盖率100%，无一名学生因贫失学。</w:t>
      </w:r>
    </w:p>
    <w:p w14:paraId="56891A54">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 社会效应与可持续发展</w:t>
      </w:r>
    </w:p>
    <w:p w14:paraId="68DE3B16">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社会认可度：家长满意度达96%，社区对学校开放体育场馆、图书馆的好评率98%；</w:t>
      </w:r>
    </w:p>
    <w:p w14:paraId="632A4479">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可持续发展能力：绿色校园建设成效显著，年节电</w:t>
      </w:r>
      <w:r>
        <w:rPr>
          <w:rFonts w:hint="eastAsia" w:ascii="仿宋" w:hAnsi="仿宋" w:eastAsia="仿宋" w:cs="仿宋"/>
          <w:kern w:val="0"/>
          <w:sz w:val="32"/>
          <w:szCs w:val="32"/>
          <w:lang w:val="en-US" w:eastAsia="zh-CN"/>
        </w:rPr>
        <w:t>3223</w:t>
      </w:r>
      <w:r>
        <w:rPr>
          <w:rFonts w:hint="eastAsia" w:ascii="仿宋" w:hAnsi="仿宋" w:eastAsia="仿宋" w:cs="仿宋"/>
          <w:kern w:val="0"/>
          <w:sz w:val="32"/>
          <w:szCs w:val="32"/>
          <w:lang w:eastAsia="zh-CN"/>
        </w:rPr>
        <w:t>千瓦时、节水</w:t>
      </w:r>
      <w:r>
        <w:rPr>
          <w:rFonts w:hint="eastAsia" w:ascii="仿宋" w:hAnsi="仿宋" w:eastAsia="仿宋" w:cs="仿宋"/>
          <w:kern w:val="0"/>
          <w:sz w:val="32"/>
          <w:szCs w:val="32"/>
          <w:lang w:val="en-US" w:eastAsia="zh-CN"/>
        </w:rPr>
        <w:t>269</w:t>
      </w:r>
      <w:r>
        <w:rPr>
          <w:rFonts w:hint="eastAsia" w:ascii="仿宋" w:hAnsi="仿宋" w:eastAsia="仿宋" w:cs="仿宋"/>
          <w:kern w:val="0"/>
          <w:sz w:val="32"/>
          <w:szCs w:val="32"/>
          <w:lang w:eastAsia="zh-CN"/>
        </w:rPr>
        <w:t>万吨；</w:t>
      </w:r>
    </w:p>
    <w:p w14:paraId="58650DF2">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师资队伍建设：</w:t>
      </w:r>
      <w:r>
        <w:rPr>
          <w:rFonts w:hint="eastAsia" w:ascii="仿宋" w:hAnsi="仿宋" w:eastAsia="仿宋" w:cs="仿宋"/>
          <w:kern w:val="0"/>
          <w:sz w:val="32"/>
          <w:szCs w:val="32"/>
          <w:lang w:val="en-US" w:eastAsia="zh-CN"/>
        </w:rPr>
        <w:t>优化教师队伍结构</w:t>
      </w:r>
      <w:r>
        <w:rPr>
          <w:rFonts w:hint="eastAsia" w:ascii="仿宋" w:hAnsi="仿宋" w:eastAsia="仿宋" w:cs="仿宋"/>
          <w:kern w:val="0"/>
          <w:sz w:val="32"/>
          <w:szCs w:val="32"/>
          <w:lang w:eastAsia="zh-CN"/>
        </w:rPr>
        <w:t>，教师中高级职称占比提升至</w:t>
      </w:r>
      <w:r>
        <w:rPr>
          <w:rFonts w:hint="eastAsia" w:ascii="仿宋" w:hAnsi="仿宋" w:eastAsia="仿宋" w:cs="仿宋"/>
          <w:kern w:val="0"/>
          <w:sz w:val="32"/>
          <w:szCs w:val="32"/>
          <w:lang w:val="en-US" w:eastAsia="zh-CN"/>
        </w:rPr>
        <w:t>25</w:t>
      </w:r>
      <w:r>
        <w:rPr>
          <w:rFonts w:hint="eastAsia" w:ascii="仿宋" w:hAnsi="仿宋" w:eastAsia="仿宋" w:cs="仿宋"/>
          <w:kern w:val="0"/>
          <w:sz w:val="32"/>
          <w:szCs w:val="32"/>
          <w:lang w:eastAsia="zh-CN"/>
        </w:rPr>
        <w:t>%，为长期发展奠定人才基础。</w:t>
      </w:r>
    </w:p>
    <w:p w14:paraId="126679B8">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（三）服务对象满意度</w:t>
      </w:r>
    </w:p>
    <w:p w14:paraId="37D58784">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 学生满意度：通过问卷调查，学生对教学设施、食堂服务、住宿条件的综合满意度达94%；</w:t>
      </w:r>
    </w:p>
    <w:p w14:paraId="0547A002">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教师满意度：教师对科研经费支持、职业发展平台的满意度达9</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w:t>
      </w:r>
    </w:p>
    <w:p w14:paraId="3EF18DE2">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年，学校“四本预算”支出绩效目标全面完成，资金使用效益、资产管理效率及履职效能均达到预期。下一步，将围绕教育强国建设规划，持续优化预算结构，强化绩效结果应用，推动学校整体工作高质量、可持续发展。</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1489C5C0">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我部门从预算和预算绩效管理、部门履职效能、资金分配、使用和管理、资产和财务管理、政府采购等方面归纳存在的问题；反映各种预算支出执行偏离绩效目标的情况，并分析其原因。</w:t>
      </w:r>
    </w:p>
    <w:p w14:paraId="4A007B42">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整体支出绩效存在的问题及原因分析为：</w:t>
      </w:r>
    </w:p>
    <w:p w14:paraId="6A74FD16">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存在的问题：相关管理制度还有待进一步完善，部门预算支出科目与决算支出科目调整较大。目前我机关在项目绩效目标设定、预算执行、资金使用等方面，不同程度地存在一些操作不够规范、跟踪不够及时、衔接不够充分、监督不到位等问题。</w:t>
      </w:r>
    </w:p>
    <w:p w14:paraId="21E6073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012740C2">
      <w:pPr>
        <w:numPr>
          <w:ilvl w:val="0"/>
          <w:numId w:val="0"/>
        </w:numPr>
        <w:spacing w:line="600" w:lineRule="exact"/>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1、细化预算编制工作，做好预算的编制。严格按照预算编制的相关制度和要求进行预算编制，全面编制预算项目，优先保障固定性的相对刚性的费用支出项目，进一步提高预算编制的科学性、严谨性和可控性。</w:t>
      </w:r>
    </w:p>
    <w:p w14:paraId="72BAFA74">
      <w:pPr>
        <w:numPr>
          <w:ilvl w:val="0"/>
          <w:numId w:val="0"/>
        </w:numPr>
        <w:spacing w:line="600" w:lineRule="exact"/>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2、加强财务管理，严格财务审批。在费用报账支付时，按照预算规定的费用项目和用途进行资金使用、审核，列报支付，财务核算杜绝超支现象的发生。</w:t>
      </w:r>
    </w:p>
    <w:p w14:paraId="215EC73B">
      <w:pPr>
        <w:numPr>
          <w:ilvl w:val="0"/>
          <w:numId w:val="0"/>
        </w:numPr>
        <w:spacing w:line="600" w:lineRule="exact"/>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3、持续抓好“三公经费”管理。严格控制“三公经费”的规模和比例，把关“三公经费”支出的审核、审批，进一步细化“三公经费”的管理，合理压缩“三公经费”的支出。</w:t>
      </w:r>
    </w:p>
    <w:p w14:paraId="568DAC72">
      <w:pPr>
        <w:numPr>
          <w:ilvl w:val="0"/>
          <w:numId w:val="0"/>
        </w:numPr>
        <w:spacing w:line="600" w:lineRule="exact"/>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4、加强队伍建设，抓好绩效评价管理部门的队伍建设和业务指导，培养部门的绩效管理队伍，建立绩效评价的长期机制。</w:t>
      </w:r>
    </w:p>
    <w:p w14:paraId="3D192507">
      <w:pPr>
        <w:numPr>
          <w:ilvl w:val="0"/>
          <w:numId w:val="0"/>
        </w:numPr>
        <w:spacing w:line="600" w:lineRule="exact"/>
        <w:jc w:val="both"/>
        <w:rPr>
          <w:rFonts w:hint="eastAsia" w:ascii="方正黑体_GBK" w:eastAsia="方正黑体_GBK"/>
          <w:kern w:val="0"/>
          <w:sz w:val="32"/>
          <w:szCs w:val="32"/>
          <w:lang w:eastAsia="zh-CN"/>
        </w:rPr>
      </w:pPr>
      <w:r>
        <w:rPr>
          <w:rFonts w:hint="eastAsia" w:ascii="仿宋" w:hAnsi="仿宋" w:eastAsia="仿宋" w:cs="仿宋"/>
          <w:kern w:val="0"/>
          <w:sz w:val="32"/>
          <w:szCs w:val="32"/>
          <w:lang w:eastAsia="zh-CN"/>
        </w:rPr>
        <w:t xml:space="preserve">5、建议市财政局定期主办教育整体资金绩效评价的专题培训，提高教育行政干部的整体绩效管理意识和工作人员的整体绩效管理水平。  </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6AFDB2B8">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根据汨罗市财政局相关部门统一部署，我单位202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度部门整体支出绩效自评情况将在汨罗市人民政府门户网站公开，接受社会监督。对绩效自评工作中发现的问题及时整改，解决好绩效评价管理中存在的问题，提高工作效能。根据部门整体支出绩效评价指标评分标准，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年我单位部门整体评价自评分为</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分。</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0AB23FF3">
      <w:pPr>
        <w:spacing w:line="267" w:lineRule="auto"/>
        <w:ind w:firstLine="552"/>
        <w:jc w:val="both"/>
        <w:rPr>
          <w:rFonts w:hint="eastAsia" w:ascii="宋体" w:hAnsi="宋体" w:eastAsia="宋体" w:cs="宋体"/>
          <w:bCs/>
          <w:spacing w:val="-4"/>
          <w:kern w:val="0"/>
          <w:sz w:val="28"/>
          <w:szCs w:val="28"/>
          <w:lang w:eastAsia="zh-CN"/>
        </w:rPr>
      </w:pPr>
    </w:p>
    <w:p w14:paraId="5F015C39">
      <w:pPr>
        <w:spacing w:line="267" w:lineRule="auto"/>
        <w:ind w:firstLine="552"/>
        <w:jc w:val="both"/>
        <w:rPr>
          <w:rFonts w:hint="eastAsia" w:ascii="宋体" w:hAnsi="宋体" w:eastAsia="宋体" w:cs="宋体"/>
          <w:bCs/>
          <w:spacing w:val="-4"/>
          <w:kern w:val="0"/>
          <w:sz w:val="28"/>
          <w:szCs w:val="28"/>
          <w:lang w:eastAsia="zh-CN"/>
        </w:rPr>
      </w:pPr>
    </w:p>
    <w:p w14:paraId="01F0E428">
      <w:pPr>
        <w:spacing w:line="267" w:lineRule="auto"/>
        <w:ind w:firstLine="552"/>
        <w:jc w:val="both"/>
        <w:rPr>
          <w:rFonts w:hint="eastAsia" w:ascii="宋体" w:hAnsi="宋体" w:eastAsia="宋体" w:cs="宋体"/>
          <w:bCs/>
          <w:spacing w:val="-4"/>
          <w:kern w:val="0"/>
          <w:sz w:val="28"/>
          <w:szCs w:val="28"/>
          <w:lang w:eastAsia="zh-CN"/>
        </w:rPr>
      </w:pPr>
    </w:p>
    <w:p w14:paraId="67679ACB">
      <w:pPr>
        <w:spacing w:line="267" w:lineRule="auto"/>
        <w:ind w:firstLine="552"/>
        <w:jc w:val="both"/>
        <w:rPr>
          <w:rFonts w:hint="eastAsia" w:ascii="宋体" w:hAnsi="宋体" w:eastAsia="宋体" w:cs="宋体"/>
          <w:bCs/>
          <w:spacing w:val="-4"/>
          <w:kern w:val="0"/>
          <w:sz w:val="28"/>
          <w:szCs w:val="28"/>
          <w:lang w:eastAsia="zh-CN"/>
        </w:rPr>
      </w:pPr>
    </w:p>
    <w:p w14:paraId="48C79945">
      <w:pPr>
        <w:spacing w:line="267" w:lineRule="auto"/>
        <w:ind w:firstLine="552"/>
        <w:jc w:val="both"/>
        <w:rPr>
          <w:rFonts w:hint="eastAsia" w:ascii="宋体" w:hAnsi="宋体" w:eastAsia="宋体" w:cs="宋体"/>
          <w:bCs/>
          <w:spacing w:val="-4"/>
          <w:kern w:val="0"/>
          <w:sz w:val="28"/>
          <w:szCs w:val="28"/>
          <w:lang w:eastAsia="zh-CN"/>
        </w:rPr>
      </w:pPr>
    </w:p>
    <w:p w14:paraId="1C660C46">
      <w:pPr>
        <w:spacing w:line="267" w:lineRule="auto"/>
        <w:ind w:firstLine="552"/>
        <w:jc w:val="both"/>
        <w:rPr>
          <w:rFonts w:hint="eastAsia" w:ascii="宋体" w:hAnsi="宋体" w:eastAsia="宋体" w:cs="宋体"/>
          <w:bCs/>
          <w:spacing w:val="-4"/>
          <w:kern w:val="0"/>
          <w:sz w:val="28"/>
          <w:szCs w:val="28"/>
          <w:lang w:eastAsia="zh-CN"/>
        </w:rPr>
      </w:pPr>
      <w:bookmarkStart w:id="0" w:name="_GoBack"/>
      <w:bookmarkEnd w:id="0"/>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4"/>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4"/>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4"/>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7"/>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7"/>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7"/>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7"/>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5E05E"/>
    <w:multiLevelType w:val="singleLevel"/>
    <w:tmpl w:val="B7B5E05E"/>
    <w:lvl w:ilvl="0" w:tentative="0">
      <w:start w:val="2"/>
      <w:numFmt w:val="chineseCounting"/>
      <w:suff w:val="nothing"/>
      <w:lvlText w:val="（%1）"/>
      <w:lvlJc w:val="left"/>
      <w:rPr>
        <w:rFonts w:hint="eastAsia"/>
      </w:rPr>
    </w:lvl>
  </w:abstractNum>
  <w:abstractNum w:abstractNumId="1">
    <w:nsid w:val="06C57220"/>
    <w:multiLevelType w:val="singleLevel"/>
    <w:tmpl w:val="06C57220"/>
    <w:lvl w:ilvl="0" w:tentative="0">
      <w:start w:val="8"/>
      <w:numFmt w:val="chineseCounting"/>
      <w:suff w:val="nothing"/>
      <w:lvlText w:val="%1、"/>
      <w:lvlJc w:val="left"/>
      <w:rPr>
        <w:rFonts w:hint="eastAsia"/>
      </w:rPr>
    </w:lvl>
  </w:abstractNum>
  <w:abstractNum w:abstractNumId="2">
    <w:nsid w:val="56875EC4"/>
    <w:multiLevelType w:val="singleLevel"/>
    <w:tmpl w:val="56875EC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382029B"/>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0CD12BB"/>
    <w:rsid w:val="76E539FB"/>
    <w:rsid w:val="784167CA"/>
    <w:rsid w:val="795F7B03"/>
    <w:rsid w:val="7BD603AF"/>
    <w:rsid w:val="7BDF8822"/>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6"/>
    <w:semiHidden/>
    <w:qFormat/>
    <w:uiPriority w:val="0"/>
    <w:pPr>
      <w:snapToGrid w:val="0"/>
      <w:jc w:val="left"/>
    </w:pPr>
    <w:rPr>
      <w:sz w:val="18"/>
      <w:szCs w:val="18"/>
    </w:rPr>
  </w:style>
  <w:style w:type="character" w:styleId="12">
    <w:name w:val="Strong"/>
    <w:basedOn w:val="11"/>
    <w:qFormat/>
    <w:uiPriority w:val="0"/>
    <w:rPr>
      <w:b/>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 w:type="paragraph" w:styleId="15">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2341</Words>
  <Characters>2524</Characters>
  <TotalTime>0</TotalTime>
  <ScaleCrop>false</ScaleCrop>
  <LinksUpToDate>false</LinksUpToDate>
  <CharactersWithSpaces>2679</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2024-05-21T22:05:00Z</cp:lastPrinted>
  <dcterms:modified xsi:type="dcterms:W3CDTF">2025-09-22T09:07:59Z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2052-12.8.2.21176</vt:lpwstr>
  </property>
  <property fmtid="{D5CDD505-2E9C-101B-9397-08002B2CF9AE}" pid="6" name="ICV">
    <vt:lpwstr>D6BD13E79064493FA24AEA12952D9462_13</vt:lpwstr>
  </property>
  <property fmtid="{D5CDD505-2E9C-101B-9397-08002B2CF9AE}" pid="7" name="KSOTemplateDocerSaveRecord">
    <vt:lpwstr>eyJoZGlkIjoiOWM0ZDNkNzllNjFkMmQyNmM3MGYxYTIxMGM5M2M4ZmUiLCJ1c2VySWQiOiIxNzA4MTQzMjM2In0=</vt:lpwstr>
  </property>
</Properties>
</file>