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85.71%</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4.86</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1.50</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1.57</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4.86</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1.50</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1.57</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44.84</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40.45</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44.52</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4.12</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6.00</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6.02</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14.21</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5.00</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15.18</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6.83</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3.80</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6.53</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10.42</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5.44</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10.32</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val="en-US" w:eastAsia="en-US"/>
              </w:rPr>
              <w:t>1、加强宣传，提高厉行节约，反对铺张浪费意识。2、从紧配置办公设备和家具。3、从严控制各类预算支出，提升资金使用效率。3、降低政府采购费用。4、抓实</w:t>
            </w:r>
            <w:bookmarkStart w:id="0" w:name="_GoBack"/>
            <w:bookmarkEnd w:id="0"/>
            <w:r>
              <w:rPr>
                <w:rFonts w:hint="eastAsia" w:ascii="仿宋_GB2312" w:hAnsi="宋体" w:eastAsia="仿宋_GB2312" w:cs="宋体"/>
                <w:kern w:val="0"/>
                <w:lang w:val="en-US" w:eastAsia="en-US"/>
              </w:rPr>
              <w:t>抓细日常办公节约。5、深化节约型机关建设，强化用水用电节约，降低机关耗能。</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hint="default"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杨星</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2025.09.19</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：19967092928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黎咏华</w:t>
      </w:r>
    </w:p>
    <w:p w14:paraId="377DDC6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443"/>
        <w:gridCol w:w="1104"/>
        <w:gridCol w:w="1491"/>
        <w:gridCol w:w="615"/>
        <w:gridCol w:w="731"/>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汨罗市基础教育管理研究中心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443"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104"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491"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15"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731"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443"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436.86</w:t>
            </w:r>
          </w:p>
        </w:tc>
        <w:tc>
          <w:tcPr>
            <w:tcW w:w="1104"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425.72</w:t>
            </w:r>
          </w:p>
        </w:tc>
        <w:tc>
          <w:tcPr>
            <w:tcW w:w="1491"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425.72</w:t>
            </w:r>
          </w:p>
        </w:tc>
        <w:tc>
          <w:tcPr>
            <w:tcW w:w="615"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731" w:type="dxa"/>
            <w:vAlign w:val="center"/>
          </w:tcPr>
          <w:p w14:paraId="0424998F">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97.45%</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386.82</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425.72</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38.90</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r>
              <w:rPr>
                <w:rFonts w:hint="eastAsia" w:ascii="仿宋_GB2312" w:eastAsia="仿宋_GB2312"/>
                <w:kern w:val="0"/>
              </w:rPr>
              <w:t>目标1.规划好年度学前教育的发展布局，依法依规管理学前教育，开展学前教育研究。目标2.完成年度义务教育的布局调整，依法依规管理义务教育，开展义务教育的教育教学研究。目标3.依法依规管理普通高中教育，开展普通高中教育的教育教学研究。目标4.依法依规管理民办教育，开展民办教育的教育教学研究。</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_GB2312" w:eastAsia="仿宋_GB2312"/>
                <w:kern w:val="0"/>
              </w:rPr>
              <w:t>1、在汨罗教育综合改革的大潮下，规划好年度学前教育的发展布局，依法依规管理学前教育，开展学前教育研究。2、一中迁建，三中、四中、五中、楚雄合并，原农村高中办成寄宿制初中或者小学，建设“一镇一品”，不仅实现了教育资源的优化整合，而且化解了城区大班额问题，满足了多样化教育的需求。3、高中布局的调整，有效的缓解了教师结构性缺编的问题，各校基本能够开齐开足模块教学，给予学生充分的自主选择权。4、依法依规管理民办教育，开展民办教育的教育教学研究。利用教学工作视导，对学校全方位的调研，有效的掌握一手数据，更好的促进了教育的均衡协调发展。5、实施分层教学，着力于面向全体学生，落实因材施教，促进每一个学生都得到发展，促使每一个学生都取得成功。6、综合招生根据政策和方案，多年来全面推行“阳光招生”，确保公平公正公开。</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443"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104"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491"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15"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731"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443" w:type="dxa"/>
            <w:vAlign w:val="center"/>
          </w:tcPr>
          <w:p w14:paraId="785EE4BB">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中小学生巩固率</w:t>
            </w:r>
          </w:p>
        </w:tc>
        <w:tc>
          <w:tcPr>
            <w:tcW w:w="1104" w:type="dxa"/>
            <w:vAlign w:val="center"/>
          </w:tcPr>
          <w:p w14:paraId="2A3748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91" w:type="dxa"/>
            <w:vAlign w:val="center"/>
          </w:tcPr>
          <w:p w14:paraId="708D788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15" w:type="dxa"/>
            <w:vAlign w:val="center"/>
          </w:tcPr>
          <w:p w14:paraId="567F5E5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731" w:type="dxa"/>
            <w:vAlign w:val="center"/>
          </w:tcPr>
          <w:p w14:paraId="2717B7C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443" w:type="dxa"/>
            <w:vAlign w:val="center"/>
          </w:tcPr>
          <w:p w14:paraId="35E485C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普高、职高巩固率</w:t>
            </w:r>
          </w:p>
        </w:tc>
        <w:tc>
          <w:tcPr>
            <w:tcW w:w="1104" w:type="dxa"/>
            <w:vAlign w:val="center"/>
          </w:tcPr>
          <w:p w14:paraId="15CE1D7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91" w:type="dxa"/>
            <w:vAlign w:val="center"/>
          </w:tcPr>
          <w:p w14:paraId="346D111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615" w:type="dxa"/>
            <w:vAlign w:val="center"/>
          </w:tcPr>
          <w:p w14:paraId="4812C5E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731" w:type="dxa"/>
            <w:vAlign w:val="center"/>
          </w:tcPr>
          <w:p w14:paraId="42665481">
            <w:pPr>
              <w:spacing w:line="240" w:lineRule="auto"/>
              <w:jc w:val="right"/>
              <w:rPr>
                <w:rFonts w:hint="default" w:ascii="仿宋_GB2312" w:eastAsia="仿宋_GB2312"/>
                <w:kern w:val="0"/>
                <w:lang w:val="en-US" w:eastAsia="zh-CN"/>
              </w:rPr>
            </w:pPr>
            <w:r>
              <w:rPr>
                <w:rFonts w:hint="eastAsia" w:ascii="仿宋_GB2312" w:eastAsia="仿宋_GB2312"/>
                <w:kern w:val="0"/>
                <w:lang w:val="en-US" w:eastAsia="zh-CN"/>
              </w:rPr>
              <w:t>4.9</w:t>
            </w:r>
          </w:p>
        </w:tc>
        <w:tc>
          <w:tcPr>
            <w:tcW w:w="1423" w:type="dxa"/>
            <w:vAlign w:val="center"/>
          </w:tcPr>
          <w:p w14:paraId="01001FE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个别职业中专学生对学习失去信心无法完成学业；进一步加强对这些学生的成绩辅导，增设心理室。</w:t>
            </w: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443" w:type="dxa"/>
            <w:vAlign w:val="center"/>
          </w:tcPr>
          <w:p w14:paraId="10423A4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教育教学质量</w:t>
            </w:r>
          </w:p>
        </w:tc>
        <w:tc>
          <w:tcPr>
            <w:tcW w:w="1104" w:type="dxa"/>
            <w:vAlign w:val="center"/>
          </w:tcPr>
          <w:p w14:paraId="1A5ADA3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优秀</w:t>
            </w:r>
          </w:p>
        </w:tc>
        <w:tc>
          <w:tcPr>
            <w:tcW w:w="1491" w:type="dxa"/>
            <w:vAlign w:val="center"/>
          </w:tcPr>
          <w:p w14:paraId="54075F0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优秀</w:t>
            </w:r>
          </w:p>
        </w:tc>
        <w:tc>
          <w:tcPr>
            <w:tcW w:w="615" w:type="dxa"/>
            <w:vAlign w:val="center"/>
          </w:tcPr>
          <w:p w14:paraId="5580FC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731" w:type="dxa"/>
            <w:vAlign w:val="center"/>
          </w:tcPr>
          <w:p w14:paraId="0982B1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443" w:type="dxa"/>
            <w:vAlign w:val="center"/>
          </w:tcPr>
          <w:p w14:paraId="3BA53E0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无教育违规违纪案件</w:t>
            </w:r>
          </w:p>
        </w:tc>
        <w:tc>
          <w:tcPr>
            <w:tcW w:w="1104" w:type="dxa"/>
            <w:vAlign w:val="center"/>
          </w:tcPr>
          <w:p w14:paraId="33DF5A2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1491" w:type="dxa"/>
            <w:vAlign w:val="center"/>
          </w:tcPr>
          <w:p w14:paraId="4F080A0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615" w:type="dxa"/>
            <w:vAlign w:val="center"/>
          </w:tcPr>
          <w:p w14:paraId="155F4AE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731" w:type="dxa"/>
            <w:vAlign w:val="center"/>
          </w:tcPr>
          <w:p w14:paraId="2A22618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443" w:type="dxa"/>
            <w:vAlign w:val="center"/>
          </w:tcPr>
          <w:p w14:paraId="5323318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完成绩效评价</w:t>
            </w:r>
          </w:p>
        </w:tc>
        <w:tc>
          <w:tcPr>
            <w:tcW w:w="1104" w:type="dxa"/>
            <w:vAlign w:val="center"/>
          </w:tcPr>
          <w:p w14:paraId="479FA5D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完成</w:t>
            </w:r>
          </w:p>
        </w:tc>
        <w:tc>
          <w:tcPr>
            <w:tcW w:w="1491" w:type="dxa"/>
            <w:vAlign w:val="center"/>
          </w:tcPr>
          <w:p w14:paraId="5C1B34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已按时完成</w:t>
            </w:r>
          </w:p>
        </w:tc>
        <w:tc>
          <w:tcPr>
            <w:tcW w:w="615" w:type="dxa"/>
            <w:vAlign w:val="center"/>
          </w:tcPr>
          <w:p w14:paraId="4C56B99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731" w:type="dxa"/>
            <w:vAlign w:val="center"/>
          </w:tcPr>
          <w:p w14:paraId="5DA3483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443" w:type="dxa"/>
            <w:vAlign w:val="center"/>
          </w:tcPr>
          <w:p w14:paraId="14EC514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完成质量和目标管理评价</w:t>
            </w:r>
          </w:p>
        </w:tc>
        <w:tc>
          <w:tcPr>
            <w:tcW w:w="1104" w:type="dxa"/>
            <w:vAlign w:val="center"/>
          </w:tcPr>
          <w:p w14:paraId="7A000B20">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完成</w:t>
            </w:r>
          </w:p>
        </w:tc>
        <w:tc>
          <w:tcPr>
            <w:tcW w:w="1491" w:type="dxa"/>
            <w:vAlign w:val="center"/>
          </w:tcPr>
          <w:p w14:paraId="494C6CF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已按时完成</w:t>
            </w:r>
          </w:p>
        </w:tc>
        <w:tc>
          <w:tcPr>
            <w:tcW w:w="615" w:type="dxa"/>
            <w:vAlign w:val="center"/>
          </w:tcPr>
          <w:p w14:paraId="37EBC37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731" w:type="dxa"/>
            <w:vAlign w:val="center"/>
          </w:tcPr>
          <w:p w14:paraId="0E73072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443" w:type="dxa"/>
            <w:vAlign w:val="center"/>
          </w:tcPr>
          <w:p w14:paraId="3261195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完成预算数</w:t>
            </w:r>
          </w:p>
        </w:tc>
        <w:tc>
          <w:tcPr>
            <w:tcW w:w="1104" w:type="dxa"/>
            <w:vAlign w:val="center"/>
          </w:tcPr>
          <w:p w14:paraId="078289F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100%完成</w:t>
            </w:r>
          </w:p>
        </w:tc>
        <w:tc>
          <w:tcPr>
            <w:tcW w:w="1491" w:type="dxa"/>
            <w:vAlign w:val="center"/>
          </w:tcPr>
          <w:p w14:paraId="7A453B87">
            <w:pPr>
              <w:spacing w:line="240" w:lineRule="auto"/>
              <w:ind w:firstLine="420"/>
              <w:jc w:val="center"/>
              <w:rPr>
                <w:rFonts w:ascii="仿宋_GB2312" w:eastAsia="仿宋_GB2312"/>
                <w:kern w:val="0"/>
              </w:rPr>
            </w:pPr>
            <w:r>
              <w:rPr>
                <w:rFonts w:hint="eastAsia" w:ascii="仿宋_GB2312" w:eastAsia="仿宋_GB2312"/>
                <w:kern w:val="0"/>
                <w:lang w:val="en-US" w:eastAsia="zh-CN"/>
              </w:rPr>
              <w:t>97.45%</w:t>
            </w:r>
          </w:p>
        </w:tc>
        <w:tc>
          <w:tcPr>
            <w:tcW w:w="615" w:type="dxa"/>
            <w:vAlign w:val="center"/>
          </w:tcPr>
          <w:p w14:paraId="415A3F6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731" w:type="dxa"/>
            <w:vAlign w:val="center"/>
          </w:tcPr>
          <w:p w14:paraId="2AC58B95">
            <w:pPr>
              <w:spacing w:line="240" w:lineRule="auto"/>
              <w:jc w:val="right"/>
              <w:rPr>
                <w:rFonts w:hint="default" w:ascii="仿宋_GB2312" w:eastAsia="仿宋_GB2312"/>
                <w:kern w:val="0"/>
                <w:lang w:val="en-US" w:eastAsia="zh-CN"/>
              </w:rPr>
            </w:pPr>
            <w:r>
              <w:rPr>
                <w:rFonts w:hint="eastAsia" w:ascii="仿宋_GB2312" w:eastAsia="仿宋_GB2312"/>
                <w:kern w:val="0"/>
                <w:lang w:val="en-US" w:eastAsia="zh-CN"/>
              </w:rPr>
              <w:t>4.9</w:t>
            </w:r>
          </w:p>
        </w:tc>
        <w:tc>
          <w:tcPr>
            <w:tcW w:w="1423" w:type="dxa"/>
            <w:vAlign w:val="center"/>
          </w:tcPr>
          <w:p w14:paraId="63D43995">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改进预算管理，让预算更科学合理。</w:t>
            </w: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443" w:type="dxa"/>
            <w:vAlign w:val="center"/>
          </w:tcPr>
          <w:p w14:paraId="50A34D2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专项资金得到有效利用</w:t>
            </w:r>
          </w:p>
        </w:tc>
        <w:tc>
          <w:tcPr>
            <w:tcW w:w="1104" w:type="dxa"/>
            <w:vAlign w:val="center"/>
          </w:tcPr>
          <w:p w14:paraId="54DB100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效率高</w:t>
            </w:r>
          </w:p>
        </w:tc>
        <w:tc>
          <w:tcPr>
            <w:tcW w:w="1491" w:type="dxa"/>
            <w:vAlign w:val="center"/>
          </w:tcPr>
          <w:p w14:paraId="40D8D4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资金合理安排，专款专用</w:t>
            </w:r>
          </w:p>
        </w:tc>
        <w:tc>
          <w:tcPr>
            <w:tcW w:w="615" w:type="dxa"/>
            <w:vAlign w:val="center"/>
          </w:tcPr>
          <w:p w14:paraId="12404D4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731" w:type="dxa"/>
            <w:vAlign w:val="center"/>
          </w:tcPr>
          <w:p w14:paraId="6DE220A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443" w:type="dxa"/>
            <w:vAlign w:val="center"/>
          </w:tcPr>
          <w:p w14:paraId="5D9BC27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提高教育教学质量，促进教育均衡发展</w:t>
            </w:r>
          </w:p>
        </w:tc>
        <w:tc>
          <w:tcPr>
            <w:tcW w:w="1104" w:type="dxa"/>
            <w:vAlign w:val="center"/>
          </w:tcPr>
          <w:p w14:paraId="6E8C487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居岳阳市领先地位</w:t>
            </w:r>
          </w:p>
        </w:tc>
        <w:tc>
          <w:tcPr>
            <w:tcW w:w="1491" w:type="dxa"/>
            <w:vAlign w:val="center"/>
          </w:tcPr>
          <w:p w14:paraId="4886005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教育教学质量获得岳阳市先进，素质教育均衡发展</w:t>
            </w:r>
          </w:p>
        </w:tc>
        <w:tc>
          <w:tcPr>
            <w:tcW w:w="615" w:type="dxa"/>
            <w:vAlign w:val="center"/>
          </w:tcPr>
          <w:p w14:paraId="75FAE414">
            <w:pPr>
              <w:spacing w:line="240" w:lineRule="auto"/>
              <w:jc w:val="right"/>
              <w:rPr>
                <w:rFonts w:hint="default" w:ascii="仿宋_GB2312" w:eastAsia="仿宋_GB2312"/>
                <w:kern w:val="0"/>
                <w:lang w:val="en-US" w:eastAsia="zh-CN"/>
              </w:rPr>
            </w:pPr>
            <w:r>
              <w:rPr>
                <w:rFonts w:hint="eastAsia" w:ascii="仿宋_GB2312" w:eastAsia="仿宋_GB2312"/>
                <w:kern w:val="0"/>
                <w:lang w:val="en-US" w:eastAsia="zh-CN"/>
              </w:rPr>
              <w:t>10</w:t>
            </w:r>
          </w:p>
        </w:tc>
        <w:tc>
          <w:tcPr>
            <w:tcW w:w="731" w:type="dxa"/>
            <w:vAlign w:val="center"/>
          </w:tcPr>
          <w:p w14:paraId="330990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443" w:type="dxa"/>
            <w:vAlign w:val="center"/>
          </w:tcPr>
          <w:p w14:paraId="4DC60689">
            <w:pPr>
              <w:spacing w:line="240" w:lineRule="auto"/>
              <w:ind w:firstLine="420"/>
              <w:jc w:val="center"/>
              <w:rPr>
                <w:rFonts w:ascii="仿宋_GB2312" w:eastAsia="仿宋_GB2312"/>
                <w:kern w:val="0"/>
              </w:rPr>
            </w:pPr>
            <w:r>
              <w:rPr>
                <w:rFonts w:hint="eastAsia" w:ascii="仿宋_GB2312" w:eastAsia="仿宋_GB2312"/>
                <w:kern w:val="0"/>
              </w:rPr>
              <w:t>优化办公环境和育人环境</w:t>
            </w:r>
          </w:p>
        </w:tc>
        <w:tc>
          <w:tcPr>
            <w:tcW w:w="1104" w:type="dxa"/>
            <w:vAlign w:val="center"/>
          </w:tcPr>
          <w:p w14:paraId="45B96CBB">
            <w:pPr>
              <w:spacing w:line="240" w:lineRule="auto"/>
              <w:ind w:firstLine="420"/>
              <w:jc w:val="center"/>
              <w:rPr>
                <w:rFonts w:ascii="仿宋_GB2312" w:eastAsia="仿宋_GB2312"/>
                <w:kern w:val="0"/>
              </w:rPr>
            </w:pPr>
            <w:r>
              <w:rPr>
                <w:rFonts w:hint="eastAsia" w:ascii="仿宋_GB2312" w:eastAsia="仿宋_GB2312"/>
                <w:kern w:val="0"/>
              </w:rPr>
              <w:t>环境优良</w:t>
            </w:r>
          </w:p>
        </w:tc>
        <w:tc>
          <w:tcPr>
            <w:tcW w:w="1491" w:type="dxa"/>
            <w:vAlign w:val="center"/>
          </w:tcPr>
          <w:p w14:paraId="35C3564D">
            <w:pPr>
              <w:spacing w:line="240" w:lineRule="auto"/>
              <w:ind w:firstLine="420"/>
              <w:jc w:val="center"/>
              <w:rPr>
                <w:rFonts w:ascii="仿宋_GB2312" w:eastAsia="仿宋_GB2312"/>
                <w:kern w:val="0"/>
              </w:rPr>
            </w:pPr>
            <w:r>
              <w:rPr>
                <w:rFonts w:hint="eastAsia" w:ascii="仿宋_GB2312" w:eastAsia="仿宋_GB2312"/>
                <w:kern w:val="0"/>
              </w:rPr>
              <w:t>创建了优良的学习、办公环境。</w:t>
            </w:r>
          </w:p>
        </w:tc>
        <w:tc>
          <w:tcPr>
            <w:tcW w:w="615" w:type="dxa"/>
            <w:vAlign w:val="center"/>
          </w:tcPr>
          <w:p w14:paraId="6A82224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731" w:type="dxa"/>
            <w:vAlign w:val="center"/>
          </w:tcPr>
          <w:p w14:paraId="73C931F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443" w:type="dxa"/>
            <w:vAlign w:val="center"/>
          </w:tcPr>
          <w:p w14:paraId="1B548B4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促进教育教学可持续发展</w:t>
            </w:r>
          </w:p>
        </w:tc>
        <w:tc>
          <w:tcPr>
            <w:tcW w:w="1104" w:type="dxa"/>
            <w:vAlign w:val="center"/>
          </w:tcPr>
          <w:p w14:paraId="055B34ED">
            <w:pPr>
              <w:spacing w:line="240" w:lineRule="auto"/>
              <w:ind w:firstLine="420"/>
              <w:jc w:val="center"/>
              <w:rPr>
                <w:rFonts w:ascii="仿宋_GB2312" w:eastAsia="仿宋_GB2312"/>
                <w:kern w:val="0"/>
              </w:rPr>
            </w:pPr>
            <w:r>
              <w:rPr>
                <w:rFonts w:hint="eastAsia" w:ascii="仿宋_GB2312" w:eastAsia="仿宋_GB2312"/>
                <w:kern w:val="0"/>
                <w:lang w:val="en-US" w:eastAsia="zh-CN"/>
              </w:rPr>
              <w:t>促进教育教学可持续发展</w:t>
            </w:r>
          </w:p>
        </w:tc>
        <w:tc>
          <w:tcPr>
            <w:tcW w:w="1491" w:type="dxa"/>
            <w:vAlign w:val="center"/>
          </w:tcPr>
          <w:p w14:paraId="46B4146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教学教学有效稳定可持续发展</w:t>
            </w:r>
          </w:p>
        </w:tc>
        <w:tc>
          <w:tcPr>
            <w:tcW w:w="615" w:type="dxa"/>
            <w:vAlign w:val="center"/>
          </w:tcPr>
          <w:p w14:paraId="447C4D9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731" w:type="dxa"/>
            <w:vAlign w:val="center"/>
          </w:tcPr>
          <w:p w14:paraId="71C7C72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443" w:type="dxa"/>
            <w:vAlign w:val="center"/>
          </w:tcPr>
          <w:p w14:paraId="4F2AFDD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学生对教学的满意度</w:t>
            </w:r>
          </w:p>
        </w:tc>
        <w:tc>
          <w:tcPr>
            <w:tcW w:w="1104" w:type="dxa"/>
            <w:vAlign w:val="center"/>
          </w:tcPr>
          <w:p w14:paraId="6ABEB3E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满意</w:t>
            </w:r>
          </w:p>
        </w:tc>
        <w:tc>
          <w:tcPr>
            <w:tcW w:w="1491" w:type="dxa"/>
            <w:vAlign w:val="center"/>
          </w:tcPr>
          <w:p w14:paraId="31B5B329">
            <w:pPr>
              <w:spacing w:line="240" w:lineRule="auto"/>
              <w:ind w:firstLine="420"/>
              <w:jc w:val="center"/>
              <w:rPr>
                <w:rFonts w:ascii="仿宋_GB2312" w:eastAsia="仿宋_GB2312"/>
                <w:kern w:val="0"/>
              </w:rPr>
            </w:pPr>
            <w:r>
              <w:rPr>
                <w:rFonts w:hint="eastAsia" w:ascii="仿宋_GB2312" w:eastAsia="仿宋_GB2312"/>
                <w:kern w:val="0"/>
                <w:lang w:val="en-US" w:eastAsia="zh-CN"/>
              </w:rPr>
              <w:t>满意</w:t>
            </w:r>
          </w:p>
        </w:tc>
        <w:tc>
          <w:tcPr>
            <w:tcW w:w="615" w:type="dxa"/>
            <w:vAlign w:val="center"/>
          </w:tcPr>
          <w:p w14:paraId="41D3F37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731" w:type="dxa"/>
            <w:vAlign w:val="center"/>
          </w:tcPr>
          <w:p w14:paraId="19FFC8C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443" w:type="dxa"/>
            <w:vAlign w:val="center"/>
          </w:tcPr>
          <w:p w14:paraId="767D8AA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家长对学校服务的满意度</w:t>
            </w:r>
          </w:p>
        </w:tc>
        <w:tc>
          <w:tcPr>
            <w:tcW w:w="1104" w:type="dxa"/>
            <w:vAlign w:val="center"/>
          </w:tcPr>
          <w:p w14:paraId="5D1571F7">
            <w:pPr>
              <w:spacing w:line="240" w:lineRule="auto"/>
              <w:ind w:firstLine="420"/>
              <w:jc w:val="center"/>
              <w:rPr>
                <w:rFonts w:ascii="仿宋_GB2312" w:eastAsia="仿宋_GB2312"/>
                <w:kern w:val="0"/>
              </w:rPr>
            </w:pPr>
            <w:r>
              <w:rPr>
                <w:rFonts w:hint="eastAsia" w:ascii="仿宋_GB2312" w:eastAsia="仿宋_GB2312"/>
                <w:kern w:val="0"/>
                <w:lang w:val="en-US" w:eastAsia="zh-CN"/>
              </w:rPr>
              <w:t>满意</w:t>
            </w:r>
          </w:p>
        </w:tc>
        <w:tc>
          <w:tcPr>
            <w:tcW w:w="1491" w:type="dxa"/>
            <w:vAlign w:val="center"/>
          </w:tcPr>
          <w:p w14:paraId="14AA98DC">
            <w:pPr>
              <w:spacing w:line="240" w:lineRule="auto"/>
              <w:ind w:firstLine="420"/>
              <w:jc w:val="center"/>
              <w:rPr>
                <w:rFonts w:ascii="仿宋_GB2312" w:eastAsia="仿宋_GB2312"/>
                <w:kern w:val="0"/>
              </w:rPr>
            </w:pPr>
            <w:r>
              <w:rPr>
                <w:rFonts w:hint="eastAsia" w:ascii="仿宋_GB2312" w:eastAsia="仿宋_GB2312"/>
                <w:kern w:val="0"/>
                <w:lang w:val="en-US" w:eastAsia="zh-CN"/>
              </w:rPr>
              <w:t>满意</w:t>
            </w:r>
          </w:p>
        </w:tc>
        <w:tc>
          <w:tcPr>
            <w:tcW w:w="615" w:type="dxa"/>
            <w:vAlign w:val="center"/>
          </w:tcPr>
          <w:p w14:paraId="45F318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731" w:type="dxa"/>
            <w:vAlign w:val="center"/>
          </w:tcPr>
          <w:p w14:paraId="3D62FDE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443" w:type="dxa"/>
            <w:vAlign w:val="center"/>
          </w:tcPr>
          <w:p w14:paraId="353ED42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教师对教学工作的满意度</w:t>
            </w:r>
          </w:p>
        </w:tc>
        <w:tc>
          <w:tcPr>
            <w:tcW w:w="1104" w:type="dxa"/>
            <w:vAlign w:val="center"/>
          </w:tcPr>
          <w:p w14:paraId="3D4C98A6">
            <w:pPr>
              <w:spacing w:line="240" w:lineRule="auto"/>
              <w:ind w:firstLine="420"/>
              <w:jc w:val="center"/>
              <w:rPr>
                <w:rFonts w:ascii="仿宋_GB2312" w:eastAsia="仿宋_GB2312"/>
                <w:kern w:val="0"/>
              </w:rPr>
            </w:pPr>
            <w:r>
              <w:rPr>
                <w:rFonts w:hint="eastAsia" w:ascii="仿宋_GB2312" w:eastAsia="仿宋_GB2312"/>
                <w:kern w:val="0"/>
                <w:lang w:val="en-US" w:eastAsia="zh-CN"/>
              </w:rPr>
              <w:t>满意</w:t>
            </w:r>
          </w:p>
        </w:tc>
        <w:tc>
          <w:tcPr>
            <w:tcW w:w="1491" w:type="dxa"/>
            <w:vAlign w:val="center"/>
          </w:tcPr>
          <w:p w14:paraId="2FC22B0A">
            <w:pPr>
              <w:spacing w:line="240" w:lineRule="auto"/>
              <w:ind w:firstLine="420"/>
              <w:jc w:val="center"/>
              <w:rPr>
                <w:rFonts w:ascii="仿宋_GB2312" w:eastAsia="仿宋_GB2312"/>
                <w:kern w:val="0"/>
              </w:rPr>
            </w:pPr>
            <w:r>
              <w:rPr>
                <w:rFonts w:hint="eastAsia" w:ascii="仿宋_GB2312" w:eastAsia="仿宋_GB2312"/>
                <w:kern w:val="0"/>
                <w:lang w:val="en-US" w:eastAsia="zh-CN"/>
              </w:rPr>
              <w:t>满意</w:t>
            </w:r>
          </w:p>
        </w:tc>
        <w:tc>
          <w:tcPr>
            <w:tcW w:w="615" w:type="dxa"/>
            <w:vAlign w:val="center"/>
          </w:tcPr>
          <w:p w14:paraId="2971108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731" w:type="dxa"/>
            <w:vAlign w:val="center"/>
          </w:tcPr>
          <w:p w14:paraId="7760B7D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443" w:type="dxa"/>
            <w:vAlign w:val="center"/>
          </w:tcPr>
          <w:p w14:paraId="63B7EC9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资金专款专用</w:t>
            </w:r>
          </w:p>
        </w:tc>
        <w:tc>
          <w:tcPr>
            <w:tcW w:w="1104" w:type="dxa"/>
            <w:vAlign w:val="center"/>
          </w:tcPr>
          <w:p w14:paraId="15ECA8D3">
            <w:pPr>
              <w:spacing w:line="240" w:lineRule="auto"/>
              <w:ind w:firstLine="420"/>
              <w:jc w:val="center"/>
              <w:rPr>
                <w:rFonts w:ascii="仿宋_GB2312" w:eastAsia="仿宋_GB2312"/>
                <w:kern w:val="0"/>
              </w:rPr>
            </w:pPr>
            <w:r>
              <w:rPr>
                <w:rFonts w:hint="eastAsia" w:ascii="仿宋_GB2312" w:eastAsia="仿宋_GB2312"/>
                <w:kern w:val="0"/>
                <w:lang w:val="en-US" w:eastAsia="zh-CN"/>
              </w:rPr>
              <w:t>资金专款专用</w:t>
            </w:r>
          </w:p>
        </w:tc>
        <w:tc>
          <w:tcPr>
            <w:tcW w:w="1491" w:type="dxa"/>
            <w:vAlign w:val="center"/>
          </w:tcPr>
          <w:p w14:paraId="3C32824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资金合理安排，专款专用</w:t>
            </w:r>
          </w:p>
        </w:tc>
        <w:tc>
          <w:tcPr>
            <w:tcW w:w="615" w:type="dxa"/>
            <w:vAlign w:val="center"/>
          </w:tcPr>
          <w:p w14:paraId="42BD2B94">
            <w:pPr>
              <w:spacing w:line="240" w:lineRule="auto"/>
              <w:jc w:val="right"/>
              <w:rPr>
                <w:rFonts w:hint="default" w:ascii="仿宋_GB2312" w:eastAsia="仿宋_GB2312"/>
                <w:kern w:val="0"/>
                <w:lang w:val="en-US" w:eastAsia="zh-CN"/>
              </w:rPr>
            </w:pPr>
            <w:r>
              <w:rPr>
                <w:rFonts w:hint="eastAsia" w:ascii="仿宋_GB2312" w:eastAsia="仿宋_GB2312"/>
                <w:kern w:val="0"/>
                <w:lang w:val="en-US" w:eastAsia="zh-CN"/>
              </w:rPr>
              <w:t>10</w:t>
            </w:r>
          </w:p>
        </w:tc>
        <w:tc>
          <w:tcPr>
            <w:tcW w:w="731" w:type="dxa"/>
            <w:vAlign w:val="center"/>
          </w:tcPr>
          <w:p w14:paraId="786F430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443" w:type="dxa"/>
            <w:vAlign w:val="center"/>
          </w:tcPr>
          <w:p w14:paraId="4C2510A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减少社会成本</w:t>
            </w:r>
          </w:p>
        </w:tc>
        <w:tc>
          <w:tcPr>
            <w:tcW w:w="1104" w:type="dxa"/>
            <w:vAlign w:val="center"/>
          </w:tcPr>
          <w:p w14:paraId="09361E43">
            <w:pPr>
              <w:spacing w:line="240" w:lineRule="auto"/>
              <w:ind w:firstLine="420"/>
              <w:jc w:val="center"/>
              <w:rPr>
                <w:rFonts w:ascii="仿宋_GB2312" w:eastAsia="仿宋_GB2312"/>
                <w:kern w:val="0"/>
              </w:rPr>
            </w:pPr>
            <w:r>
              <w:rPr>
                <w:rFonts w:hint="eastAsia" w:ascii="仿宋_GB2312" w:eastAsia="仿宋_GB2312"/>
                <w:kern w:val="0"/>
                <w:lang w:val="en-US" w:eastAsia="zh-CN"/>
              </w:rPr>
              <w:t>减少社会成本</w:t>
            </w:r>
          </w:p>
        </w:tc>
        <w:tc>
          <w:tcPr>
            <w:tcW w:w="1491" w:type="dxa"/>
            <w:vAlign w:val="center"/>
          </w:tcPr>
          <w:p w14:paraId="32DCD30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已完成</w:t>
            </w:r>
          </w:p>
        </w:tc>
        <w:tc>
          <w:tcPr>
            <w:tcW w:w="615" w:type="dxa"/>
            <w:vAlign w:val="center"/>
          </w:tcPr>
          <w:p w14:paraId="765229A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731" w:type="dxa"/>
            <w:vAlign w:val="center"/>
          </w:tcPr>
          <w:p w14:paraId="4012A71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443" w:type="dxa"/>
            <w:vAlign w:val="center"/>
          </w:tcPr>
          <w:p w14:paraId="304051C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保护生态环境</w:t>
            </w:r>
          </w:p>
        </w:tc>
        <w:tc>
          <w:tcPr>
            <w:tcW w:w="1104" w:type="dxa"/>
            <w:vAlign w:val="center"/>
          </w:tcPr>
          <w:p w14:paraId="789CDCB9">
            <w:pPr>
              <w:spacing w:line="240" w:lineRule="auto"/>
              <w:ind w:firstLine="420"/>
              <w:jc w:val="center"/>
              <w:rPr>
                <w:rFonts w:ascii="仿宋_GB2312" w:eastAsia="仿宋_GB2312"/>
                <w:kern w:val="0"/>
              </w:rPr>
            </w:pPr>
            <w:r>
              <w:rPr>
                <w:rFonts w:hint="eastAsia" w:ascii="仿宋_GB2312" w:eastAsia="仿宋_GB2312"/>
                <w:kern w:val="0"/>
                <w:lang w:val="en-US" w:eastAsia="zh-CN"/>
              </w:rPr>
              <w:t>保护生态环境</w:t>
            </w:r>
          </w:p>
        </w:tc>
        <w:tc>
          <w:tcPr>
            <w:tcW w:w="1491" w:type="dxa"/>
            <w:vAlign w:val="center"/>
          </w:tcPr>
          <w:p w14:paraId="4E354EE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已完成</w:t>
            </w:r>
          </w:p>
        </w:tc>
        <w:tc>
          <w:tcPr>
            <w:tcW w:w="615" w:type="dxa"/>
            <w:vAlign w:val="center"/>
          </w:tcPr>
          <w:p w14:paraId="6C36DE6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731" w:type="dxa"/>
            <w:vAlign w:val="center"/>
          </w:tcPr>
          <w:p w14:paraId="6B31F2A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210"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15"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731" w:type="dxa"/>
            <w:vAlign w:val="center"/>
          </w:tcPr>
          <w:p w14:paraId="6F45C202">
            <w:pPr>
              <w:spacing w:line="240" w:lineRule="auto"/>
              <w:jc w:val="right"/>
              <w:rPr>
                <w:rFonts w:hint="default" w:ascii="仿宋_GB2312" w:eastAsia="仿宋_GB2312"/>
                <w:kern w:val="0"/>
                <w:lang w:val="en-US" w:eastAsia="zh-CN"/>
              </w:rPr>
            </w:pPr>
            <w:r>
              <w:rPr>
                <w:rFonts w:hint="eastAsia" w:ascii="仿宋_GB2312" w:eastAsia="仿宋_GB2312"/>
                <w:kern w:val="0"/>
                <w:lang w:val="en-US" w:eastAsia="zh-CN"/>
              </w:rPr>
              <w:t>99.8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杨星</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2025.09.19</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19967092928</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黎咏华</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p>
        </w:tc>
        <w:tc>
          <w:tcPr>
            <w:tcW w:w="1099" w:type="dxa"/>
            <w:vAlign w:val="center"/>
          </w:tcPr>
          <w:p w14:paraId="54320DCC">
            <w:pPr>
              <w:spacing w:line="240" w:lineRule="auto"/>
              <w:ind w:firstLine="420"/>
              <w:jc w:val="center"/>
              <w:rPr>
                <w:rFonts w:ascii="仿宋_GB2312" w:hAnsi="宋体" w:eastAsia="仿宋_GB2312" w:cs="宋体"/>
                <w:kern w:val="0"/>
                <w:lang w:eastAsia="zh-CN"/>
              </w:rPr>
            </w:pPr>
          </w:p>
        </w:tc>
        <w:tc>
          <w:tcPr>
            <w:tcW w:w="1099" w:type="dxa"/>
            <w:vAlign w:val="center"/>
          </w:tcPr>
          <w:p w14:paraId="0C9E823D">
            <w:pPr>
              <w:spacing w:line="240" w:lineRule="auto"/>
              <w:ind w:firstLine="420"/>
              <w:jc w:val="center"/>
              <w:rPr>
                <w:rFonts w:ascii="仿宋_GB2312" w:hAnsi="宋体" w:eastAsia="仿宋_GB2312" w:cs="宋体"/>
                <w:kern w:val="0"/>
                <w:lang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p>
        </w:tc>
        <w:tc>
          <w:tcPr>
            <w:tcW w:w="1099" w:type="dxa"/>
            <w:vAlign w:val="center"/>
          </w:tcPr>
          <w:p w14:paraId="54B93945">
            <w:pPr>
              <w:spacing w:line="240" w:lineRule="auto"/>
              <w:ind w:firstLine="420"/>
              <w:jc w:val="center"/>
              <w:rPr>
                <w:rFonts w:ascii="仿宋_GB2312" w:hAnsi="宋体" w:eastAsia="仿宋_GB2312" w:cs="宋体"/>
                <w:kern w:val="0"/>
              </w:rPr>
            </w:pPr>
          </w:p>
        </w:tc>
        <w:tc>
          <w:tcPr>
            <w:tcW w:w="1099" w:type="dxa"/>
            <w:vAlign w:val="center"/>
          </w:tcPr>
          <w:p w14:paraId="7F49710C">
            <w:pPr>
              <w:spacing w:line="240" w:lineRule="auto"/>
              <w:ind w:firstLine="420"/>
              <w:jc w:val="center"/>
              <w:rPr>
                <w:rFonts w:ascii="仿宋_GB2312" w:hAnsi="宋体" w:eastAsia="仿宋_GB2312" w:cs="宋体"/>
                <w:kern w:val="0"/>
              </w:rPr>
            </w:pPr>
          </w:p>
        </w:tc>
        <w:tc>
          <w:tcPr>
            <w:tcW w:w="809" w:type="dxa"/>
            <w:vAlign w:val="center"/>
          </w:tcPr>
          <w:p w14:paraId="450DEC19">
            <w:pPr>
              <w:spacing w:line="240" w:lineRule="auto"/>
              <w:ind w:firstLine="420"/>
              <w:jc w:val="center"/>
              <w:rPr>
                <w:rFonts w:ascii="仿宋_GB2312" w:hAnsi="宋体" w:eastAsia="仿宋_GB2312" w:cs="宋体"/>
                <w:kern w:val="0"/>
              </w:rPr>
            </w:pPr>
          </w:p>
        </w:tc>
        <w:tc>
          <w:tcPr>
            <w:tcW w:w="849" w:type="dxa"/>
            <w:vAlign w:val="center"/>
          </w:tcPr>
          <w:p w14:paraId="5F7B7A4C">
            <w:pPr>
              <w:spacing w:line="240" w:lineRule="auto"/>
              <w:ind w:firstLine="420"/>
              <w:jc w:val="center"/>
              <w:rPr>
                <w:rFonts w:ascii="仿宋_GB2312" w:hAnsi="宋体" w:eastAsia="仿宋_GB2312" w:cs="宋体"/>
                <w:kern w:val="0"/>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p>
        </w:tc>
        <w:tc>
          <w:tcPr>
            <w:tcW w:w="1099" w:type="dxa"/>
            <w:vAlign w:val="center"/>
          </w:tcPr>
          <w:p w14:paraId="2D69FB32">
            <w:pPr>
              <w:spacing w:line="240" w:lineRule="auto"/>
              <w:ind w:firstLine="420"/>
              <w:jc w:val="center"/>
              <w:rPr>
                <w:rFonts w:ascii="仿宋_GB2312" w:hAnsi="宋体" w:eastAsia="仿宋_GB2312" w:cs="宋体"/>
                <w:kern w:val="0"/>
              </w:rPr>
            </w:pPr>
          </w:p>
        </w:tc>
        <w:tc>
          <w:tcPr>
            <w:tcW w:w="1099" w:type="dxa"/>
            <w:vAlign w:val="center"/>
          </w:tcPr>
          <w:p w14:paraId="03BC31E1">
            <w:pPr>
              <w:spacing w:line="240" w:lineRule="auto"/>
              <w:ind w:firstLine="420"/>
              <w:jc w:val="center"/>
              <w:rPr>
                <w:rFonts w:ascii="仿宋_GB2312" w:hAnsi="宋体" w:eastAsia="仿宋_GB2312" w:cs="宋体"/>
                <w:kern w:val="0"/>
              </w:rPr>
            </w:pPr>
          </w:p>
        </w:tc>
        <w:tc>
          <w:tcPr>
            <w:tcW w:w="809" w:type="dxa"/>
            <w:vAlign w:val="center"/>
          </w:tcPr>
          <w:p w14:paraId="5DC86158">
            <w:pPr>
              <w:spacing w:line="240" w:lineRule="auto"/>
              <w:ind w:firstLine="420"/>
              <w:jc w:val="center"/>
              <w:rPr>
                <w:rFonts w:ascii="仿宋_GB2312" w:hAnsi="宋体" w:eastAsia="仿宋_GB2312" w:cs="宋体"/>
                <w:kern w:val="0"/>
              </w:rPr>
            </w:pPr>
          </w:p>
        </w:tc>
        <w:tc>
          <w:tcPr>
            <w:tcW w:w="849" w:type="dxa"/>
            <w:vAlign w:val="center"/>
          </w:tcPr>
          <w:p w14:paraId="25177C64">
            <w:pPr>
              <w:spacing w:line="240" w:lineRule="auto"/>
              <w:ind w:firstLine="420"/>
              <w:jc w:val="center"/>
              <w:rPr>
                <w:rFonts w:ascii="仿宋_GB2312" w:hAnsi="宋体" w:eastAsia="仿宋_GB2312" w:cs="宋体"/>
                <w:kern w:val="0"/>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p>
        </w:tc>
        <w:tc>
          <w:tcPr>
            <w:tcW w:w="1099" w:type="dxa"/>
            <w:vAlign w:val="center"/>
          </w:tcPr>
          <w:p w14:paraId="015D039B">
            <w:pPr>
              <w:spacing w:line="240" w:lineRule="auto"/>
              <w:ind w:firstLine="420"/>
              <w:jc w:val="center"/>
              <w:rPr>
                <w:rFonts w:ascii="仿宋_GB2312" w:hAnsi="宋体" w:eastAsia="仿宋_GB2312" w:cs="宋体"/>
                <w:kern w:val="0"/>
              </w:rPr>
            </w:pPr>
          </w:p>
        </w:tc>
        <w:tc>
          <w:tcPr>
            <w:tcW w:w="1099" w:type="dxa"/>
            <w:vAlign w:val="center"/>
          </w:tcPr>
          <w:p w14:paraId="5C21687F">
            <w:pPr>
              <w:spacing w:line="240" w:lineRule="auto"/>
              <w:ind w:firstLine="420"/>
              <w:jc w:val="center"/>
              <w:rPr>
                <w:rFonts w:ascii="仿宋_GB2312" w:hAnsi="宋体" w:eastAsia="仿宋_GB2312" w:cs="宋体"/>
                <w:kern w:val="0"/>
              </w:rPr>
            </w:pPr>
          </w:p>
        </w:tc>
        <w:tc>
          <w:tcPr>
            <w:tcW w:w="809" w:type="dxa"/>
            <w:vAlign w:val="center"/>
          </w:tcPr>
          <w:p w14:paraId="0D16C331">
            <w:pPr>
              <w:spacing w:line="240" w:lineRule="auto"/>
              <w:ind w:firstLine="420"/>
              <w:jc w:val="center"/>
              <w:rPr>
                <w:rFonts w:ascii="仿宋_GB2312" w:hAnsi="宋体" w:eastAsia="仿宋_GB2312" w:cs="宋体"/>
                <w:kern w:val="0"/>
              </w:rPr>
            </w:pPr>
          </w:p>
        </w:tc>
        <w:tc>
          <w:tcPr>
            <w:tcW w:w="849" w:type="dxa"/>
            <w:vAlign w:val="center"/>
          </w:tcPr>
          <w:p w14:paraId="094C7D5E">
            <w:pPr>
              <w:spacing w:line="240" w:lineRule="auto"/>
              <w:ind w:firstLine="420"/>
              <w:jc w:val="center"/>
              <w:rPr>
                <w:rFonts w:ascii="仿宋_GB2312" w:hAnsi="宋体" w:eastAsia="仿宋_GB2312" w:cs="宋体"/>
                <w:kern w:val="0"/>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p>
        </w:tc>
        <w:tc>
          <w:tcPr>
            <w:tcW w:w="1099" w:type="dxa"/>
            <w:vAlign w:val="center"/>
          </w:tcPr>
          <w:p w14:paraId="53928C31">
            <w:pPr>
              <w:spacing w:line="240" w:lineRule="auto"/>
              <w:ind w:firstLine="420"/>
              <w:jc w:val="center"/>
              <w:rPr>
                <w:rFonts w:ascii="仿宋_GB2312" w:hAnsi="宋体" w:eastAsia="仿宋_GB2312" w:cs="宋体"/>
                <w:kern w:val="0"/>
              </w:rPr>
            </w:pPr>
          </w:p>
        </w:tc>
        <w:tc>
          <w:tcPr>
            <w:tcW w:w="1099" w:type="dxa"/>
            <w:vAlign w:val="center"/>
          </w:tcPr>
          <w:p w14:paraId="6D883DDF">
            <w:pPr>
              <w:spacing w:line="240" w:lineRule="auto"/>
              <w:ind w:firstLine="420"/>
              <w:jc w:val="center"/>
              <w:rPr>
                <w:rFonts w:ascii="仿宋_GB2312" w:hAnsi="宋体" w:eastAsia="仿宋_GB2312" w:cs="宋体"/>
                <w:kern w:val="0"/>
              </w:rPr>
            </w:pPr>
          </w:p>
        </w:tc>
        <w:tc>
          <w:tcPr>
            <w:tcW w:w="809" w:type="dxa"/>
            <w:vAlign w:val="center"/>
          </w:tcPr>
          <w:p w14:paraId="29584852">
            <w:pPr>
              <w:spacing w:line="240" w:lineRule="auto"/>
              <w:ind w:firstLine="420"/>
              <w:jc w:val="center"/>
              <w:rPr>
                <w:rFonts w:ascii="仿宋_GB2312" w:hAnsi="宋体" w:eastAsia="仿宋_GB2312" w:cs="宋体"/>
                <w:kern w:val="0"/>
              </w:rPr>
            </w:pPr>
          </w:p>
        </w:tc>
        <w:tc>
          <w:tcPr>
            <w:tcW w:w="849" w:type="dxa"/>
            <w:vAlign w:val="center"/>
          </w:tcPr>
          <w:p w14:paraId="41D412C8">
            <w:pPr>
              <w:spacing w:line="240" w:lineRule="auto"/>
              <w:ind w:firstLine="420"/>
              <w:jc w:val="center"/>
              <w:rPr>
                <w:rFonts w:ascii="仿宋_GB2312" w:hAnsi="宋体" w:eastAsia="仿宋_GB2312" w:cs="宋体"/>
                <w:kern w:val="0"/>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p>
        </w:tc>
        <w:tc>
          <w:tcPr>
            <w:tcW w:w="1099" w:type="dxa"/>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ascii="仿宋_GB2312" w:hAnsi="宋体" w:eastAsia="仿宋_GB2312" w:cs="宋体"/>
                <w:kern w:val="0"/>
              </w:rPr>
            </w:pPr>
          </w:p>
        </w:tc>
        <w:tc>
          <w:tcPr>
            <w:tcW w:w="809" w:type="dxa"/>
            <w:vAlign w:val="center"/>
          </w:tcPr>
          <w:p w14:paraId="699C14AF">
            <w:pPr>
              <w:spacing w:line="240" w:lineRule="auto"/>
              <w:ind w:firstLine="420"/>
              <w:jc w:val="center"/>
              <w:rPr>
                <w:rFonts w:ascii="仿宋_GB2312" w:hAnsi="宋体" w:eastAsia="仿宋_GB2312" w:cs="宋体"/>
                <w:kern w:val="0"/>
              </w:rPr>
            </w:pPr>
          </w:p>
        </w:tc>
        <w:tc>
          <w:tcPr>
            <w:tcW w:w="849"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p>
        </w:tc>
        <w:tc>
          <w:tcPr>
            <w:tcW w:w="1099" w:type="dxa"/>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p>
        </w:tc>
        <w:tc>
          <w:tcPr>
            <w:tcW w:w="809" w:type="dxa"/>
            <w:vAlign w:val="center"/>
          </w:tcPr>
          <w:p w14:paraId="491BA994">
            <w:pPr>
              <w:spacing w:line="240" w:lineRule="auto"/>
              <w:ind w:firstLine="420"/>
              <w:jc w:val="center"/>
              <w:rPr>
                <w:rFonts w:ascii="仿宋_GB2312" w:hAnsi="宋体" w:eastAsia="仿宋_GB2312" w:cs="宋体"/>
                <w:kern w:val="0"/>
              </w:rPr>
            </w:pPr>
          </w:p>
        </w:tc>
        <w:tc>
          <w:tcPr>
            <w:tcW w:w="849"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p>
        </w:tc>
        <w:tc>
          <w:tcPr>
            <w:tcW w:w="1099" w:type="dxa"/>
            <w:vAlign w:val="center"/>
          </w:tcPr>
          <w:p w14:paraId="10DB725A">
            <w:pPr>
              <w:spacing w:line="240" w:lineRule="auto"/>
              <w:ind w:firstLine="420"/>
              <w:jc w:val="center"/>
              <w:rPr>
                <w:rFonts w:ascii="仿宋_GB2312" w:hAnsi="宋体" w:eastAsia="仿宋_GB2312" w:cs="宋体"/>
                <w:kern w:val="0"/>
              </w:rPr>
            </w:pP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vAlign w:val="center"/>
          </w:tcPr>
          <w:p w14:paraId="29FD5B5F">
            <w:pPr>
              <w:spacing w:line="240" w:lineRule="auto"/>
              <w:ind w:firstLine="420"/>
              <w:jc w:val="center"/>
              <w:rPr>
                <w:rFonts w:ascii="仿宋_GB2312" w:hAnsi="宋体" w:eastAsia="仿宋_GB2312" w:cs="宋体"/>
                <w:kern w:val="0"/>
              </w:rPr>
            </w:pPr>
          </w:p>
        </w:tc>
        <w:tc>
          <w:tcPr>
            <w:tcW w:w="849" w:type="dxa"/>
            <w:vAlign w:val="center"/>
          </w:tcPr>
          <w:p w14:paraId="57CE9A58">
            <w:pPr>
              <w:spacing w:line="240" w:lineRule="auto"/>
              <w:ind w:firstLine="420"/>
              <w:jc w:val="center"/>
              <w:rPr>
                <w:rFonts w:ascii="仿宋_GB2312" w:hAnsi="宋体" w:eastAsia="仿宋_GB2312" w:cs="宋体"/>
                <w:kern w:val="0"/>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6A01E602">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hAnsi="宋体" w:eastAsia="方正小标宋简体" w:cs="宋体"/>
          <w:kern w:val="0"/>
          <w:sz w:val="44"/>
          <w:szCs w:val="44"/>
          <w:lang w:val="en-US" w:eastAsia="zh-CN"/>
        </w:rPr>
        <w:t>汨罗市基础教育管理研究中心</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19</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黑体" w:hAnsi="黑体" w:eastAsia="黑体" w:cs="黑体"/>
          <w:spacing w:val="-60"/>
          <w:sz w:val="40"/>
          <w:szCs w:val="40"/>
          <w:lang w:val="en-US" w:eastAsia="zh-CN"/>
        </w:rPr>
        <w:t>汨罗市</w:t>
      </w:r>
      <w:r>
        <w:rPr>
          <w:rFonts w:hint="eastAsia" w:ascii="方正小标宋简体" w:hAnsi="宋体" w:eastAsia="方正小标宋简体" w:cs="宋体"/>
          <w:kern w:val="0"/>
          <w:sz w:val="44"/>
          <w:szCs w:val="44"/>
          <w:lang w:val="en-US" w:eastAsia="zh-CN"/>
        </w:rPr>
        <w:t>基础教育管理研究中心</w:t>
      </w:r>
      <w:r>
        <w:rPr>
          <w:rFonts w:ascii="Times New Roman" w:hAnsi="Times New Roman" w:eastAsia="Times New Roman" w:cs="Times New Roman"/>
          <w:spacing w:val="75"/>
          <w:sz w:val="40"/>
          <w:szCs w:val="40"/>
        </w:rPr>
        <w:t xml:space="preserve"> </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1E1CCE30">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汨罗市基础教育管理研究中心坚持习近平新时代中国特色社会主义思想为指导，积极落实基础教育“十四五”重要部署，坚持稳中求进的工作总基调，以推进基础教育高质量发展为核心任务，在教育局统一指挥和领导下，整体安排，部门联动，积极作为，勇于创新，圆满地完成了相关工作和任务。本单位在编人数24人。</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251B95E6">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202</w:t>
      </w:r>
      <w:r>
        <w:rPr>
          <w:rFonts w:hint="eastAsia" w:ascii="Times New Roman" w:hAnsi="Times New Roman" w:eastAsia="仿宋_GB2312"/>
          <w:kern w:val="0"/>
          <w:sz w:val="32"/>
          <w:szCs w:val="32"/>
          <w:highlight w:val="none"/>
          <w:lang w:val="en-US" w:eastAsia="zh-CN"/>
        </w:rPr>
        <w:t>4</w:t>
      </w:r>
      <w:r>
        <w:rPr>
          <w:rFonts w:hint="eastAsia" w:ascii="Times New Roman" w:hAnsi="Times New Roman" w:eastAsia="仿宋_GB2312"/>
          <w:kern w:val="0"/>
          <w:sz w:val="32"/>
          <w:szCs w:val="32"/>
          <w:highlight w:val="none"/>
          <w:lang w:eastAsia="zh-CN"/>
        </w:rPr>
        <w:t xml:space="preserve">年度全年支出合计 </w:t>
      </w:r>
      <w:r>
        <w:rPr>
          <w:rFonts w:hint="eastAsia" w:ascii="Times New Roman" w:hAnsi="Times New Roman" w:eastAsia="仿宋_GB2312"/>
          <w:kern w:val="0"/>
          <w:sz w:val="32"/>
          <w:szCs w:val="32"/>
          <w:highlight w:val="none"/>
          <w:lang w:val="en-US" w:eastAsia="zh-CN"/>
        </w:rPr>
        <w:t>425.72</w:t>
      </w:r>
      <w:r>
        <w:rPr>
          <w:rFonts w:hint="eastAsia" w:ascii="Times New Roman" w:hAnsi="Times New Roman" w:eastAsia="仿宋_GB2312"/>
          <w:kern w:val="0"/>
          <w:sz w:val="32"/>
          <w:szCs w:val="32"/>
          <w:highlight w:val="none"/>
          <w:lang w:eastAsia="zh-CN"/>
        </w:rPr>
        <w:t xml:space="preserve">万元，基本支出  </w:t>
      </w:r>
      <w:r>
        <w:rPr>
          <w:rFonts w:hint="eastAsia" w:ascii="Times New Roman" w:hAnsi="Times New Roman" w:eastAsia="仿宋_GB2312"/>
          <w:kern w:val="0"/>
          <w:sz w:val="32"/>
          <w:szCs w:val="32"/>
          <w:highlight w:val="none"/>
          <w:lang w:val="en-US" w:eastAsia="zh-CN"/>
        </w:rPr>
        <w:t>381.20</w:t>
      </w:r>
      <w:r>
        <w:rPr>
          <w:rFonts w:hint="eastAsia" w:ascii="Times New Roman" w:hAnsi="Times New Roman" w:eastAsia="仿宋_GB2312"/>
          <w:kern w:val="0"/>
          <w:sz w:val="32"/>
          <w:szCs w:val="32"/>
          <w:highlight w:val="none"/>
          <w:lang w:eastAsia="zh-CN"/>
        </w:rPr>
        <w:t>万元，其中人员经费支出478.63万元，公用经费支出44.</w:t>
      </w:r>
      <w:r>
        <w:rPr>
          <w:rFonts w:hint="eastAsia" w:ascii="Times New Roman" w:hAnsi="Times New Roman" w:eastAsia="仿宋_GB2312"/>
          <w:kern w:val="0"/>
          <w:sz w:val="32"/>
          <w:szCs w:val="32"/>
          <w:highlight w:val="none"/>
          <w:lang w:val="en-US" w:eastAsia="zh-CN"/>
        </w:rPr>
        <w:t>52</w:t>
      </w:r>
      <w:r>
        <w:rPr>
          <w:rFonts w:hint="eastAsia" w:ascii="Times New Roman" w:hAnsi="Times New Roman" w:eastAsia="仿宋_GB2312"/>
          <w:kern w:val="0"/>
          <w:sz w:val="32"/>
          <w:szCs w:val="32"/>
          <w:highlight w:val="none"/>
          <w:lang w:eastAsia="zh-CN"/>
        </w:rPr>
        <w:t>万元。资金使用规范，注重绩效，支出审批程序严格，厉行节约，支出费用合理，确保了专款专用，最大限度地提高资金的使用效益。严格按照预算编制控制人员经费的使用。严格控制公用支出，所有公用支出都按照先计划再审批最后采购的原则进行。202</w:t>
      </w:r>
      <w:r>
        <w:rPr>
          <w:rFonts w:hint="eastAsia" w:ascii="Times New Roman" w:hAnsi="Times New Roman" w:eastAsia="仿宋_GB2312"/>
          <w:kern w:val="0"/>
          <w:sz w:val="32"/>
          <w:szCs w:val="32"/>
          <w:highlight w:val="none"/>
          <w:lang w:val="en-US" w:eastAsia="zh-CN"/>
        </w:rPr>
        <w:t>4</w:t>
      </w:r>
      <w:r>
        <w:rPr>
          <w:rFonts w:hint="eastAsia" w:ascii="Times New Roman" w:hAnsi="Times New Roman" w:eastAsia="仿宋_GB2312"/>
          <w:kern w:val="0"/>
          <w:sz w:val="32"/>
          <w:szCs w:val="32"/>
          <w:highlight w:val="none"/>
          <w:lang w:eastAsia="zh-CN"/>
        </w:rPr>
        <w:t>年度 “三公”经费支出总计</w:t>
      </w:r>
      <w:r>
        <w:rPr>
          <w:rFonts w:hint="eastAsia" w:ascii="Times New Roman" w:hAnsi="Times New Roman" w:eastAsia="仿宋_GB2312"/>
          <w:kern w:val="0"/>
          <w:sz w:val="32"/>
          <w:szCs w:val="32"/>
          <w:highlight w:val="none"/>
          <w:lang w:val="en-US" w:eastAsia="zh-CN"/>
        </w:rPr>
        <w:t>1.57</w:t>
      </w:r>
      <w:r>
        <w:rPr>
          <w:rFonts w:hint="eastAsia" w:ascii="Times New Roman" w:hAnsi="Times New Roman" w:eastAsia="仿宋_GB2312"/>
          <w:kern w:val="0"/>
          <w:sz w:val="32"/>
          <w:szCs w:val="32"/>
          <w:highlight w:val="none"/>
          <w:lang w:eastAsia="zh-CN"/>
        </w:rPr>
        <w:t>万元，其中：公务接待费</w:t>
      </w:r>
      <w:r>
        <w:rPr>
          <w:rFonts w:hint="eastAsia" w:ascii="Times New Roman" w:hAnsi="Times New Roman" w:eastAsia="仿宋_GB2312"/>
          <w:kern w:val="0"/>
          <w:sz w:val="32"/>
          <w:szCs w:val="32"/>
          <w:highlight w:val="none"/>
          <w:lang w:val="en-US" w:eastAsia="zh-CN"/>
        </w:rPr>
        <w:t>1.57</w:t>
      </w:r>
      <w:r>
        <w:rPr>
          <w:rFonts w:hint="eastAsia" w:ascii="Times New Roman" w:hAnsi="Times New Roman" w:eastAsia="仿宋_GB2312"/>
          <w:kern w:val="0"/>
          <w:sz w:val="32"/>
          <w:szCs w:val="32"/>
          <w:highlight w:val="none"/>
          <w:lang w:eastAsia="zh-CN"/>
        </w:rPr>
        <w:t>万元。三公经费控制在合理的范围内，并逐年递减。</w:t>
      </w:r>
    </w:p>
    <w:p w14:paraId="00657FCB">
      <w:pPr>
        <w:pStyle w:val="9"/>
        <w:numPr>
          <w:ilvl w:val="0"/>
          <w:numId w:val="2"/>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4410DE05">
      <w:pPr>
        <w:pStyle w:val="9"/>
        <w:numPr>
          <w:ilvl w:val="0"/>
          <w:numId w:val="0"/>
        </w:numPr>
        <w:spacing w:line="600" w:lineRule="exact"/>
        <w:ind w:firstLine="640" w:firstLineChars="200"/>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本部门无项目支出</w:t>
      </w:r>
    </w:p>
    <w:p w14:paraId="516D3C52">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政府性基金预算财政拨款支出情况</w:t>
      </w:r>
    </w:p>
    <w:p w14:paraId="451A3556">
      <w:pPr>
        <w:numPr>
          <w:ilvl w:val="0"/>
          <w:numId w:val="0"/>
        </w:numPr>
        <w:spacing w:line="600" w:lineRule="exact"/>
        <w:ind w:left="640" w:leftChars="0"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本部门政府性基金预算财政拨款支出</w:t>
      </w:r>
    </w:p>
    <w:p w14:paraId="2A755169">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14:paraId="305E5E24">
      <w:pPr>
        <w:numPr>
          <w:ilvl w:val="0"/>
          <w:numId w:val="0"/>
        </w:numPr>
        <w:spacing w:line="600" w:lineRule="exact"/>
        <w:ind w:left="640" w:leftChars="0"/>
        <w:jc w:val="both"/>
        <w:rPr>
          <w:rFonts w:hint="default" w:ascii="Times New Roman" w:hAnsi="Times New Roman" w:eastAsia="仿宋_GB2312" w:cs="Arial"/>
          <w:snapToGrid w:val="0"/>
          <w:color w:val="000000"/>
          <w:kern w:val="0"/>
          <w:sz w:val="32"/>
          <w:szCs w:val="32"/>
          <w:highlight w:val="none"/>
          <w:lang w:val="en-US" w:eastAsia="zh-CN" w:bidi="ar-SA"/>
        </w:rPr>
      </w:pPr>
      <w:r>
        <w:rPr>
          <w:rFonts w:hint="eastAsia" w:ascii="方正黑体_GBK" w:eastAsia="方正黑体_GBK"/>
          <w:kern w:val="0"/>
          <w:sz w:val="32"/>
          <w:szCs w:val="32"/>
          <w:highlight w:val="none"/>
          <w:lang w:val="en-US" w:eastAsia="zh-CN"/>
        </w:rPr>
        <w:t xml:space="preserve">      </w:t>
      </w:r>
      <w:r>
        <w:rPr>
          <w:rFonts w:hint="eastAsia" w:ascii="Times New Roman" w:hAnsi="Times New Roman" w:eastAsia="仿宋_GB2312" w:cs="Arial"/>
          <w:snapToGrid w:val="0"/>
          <w:color w:val="000000"/>
          <w:kern w:val="0"/>
          <w:sz w:val="32"/>
          <w:szCs w:val="32"/>
          <w:highlight w:val="none"/>
          <w:lang w:val="en-US" w:eastAsia="zh-CN" w:bidi="ar-SA"/>
        </w:rPr>
        <w:t>本部门无国有资本经营预算财政拨款支出</w:t>
      </w:r>
    </w:p>
    <w:p w14:paraId="07F1EBC0">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29291C50">
      <w:pPr>
        <w:numPr>
          <w:ilvl w:val="0"/>
          <w:numId w:val="0"/>
        </w:numPr>
        <w:spacing w:line="600" w:lineRule="exact"/>
        <w:ind w:firstLine="1280" w:firstLineChars="400"/>
        <w:jc w:val="both"/>
        <w:rPr>
          <w:rFonts w:hint="default"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 xml:space="preserve"> 本部门 社会保险基金预算支出  </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02A2A32E">
      <w:pPr>
        <w:spacing w:line="600" w:lineRule="exact"/>
        <w:ind w:firstLine="640" w:firstLineChars="200"/>
        <w:jc w:val="both"/>
        <w:rPr>
          <w:rFonts w:hint="default" w:eastAsia="仿宋_GB2312"/>
          <w:kern w:val="0"/>
          <w:sz w:val="32"/>
          <w:szCs w:val="32"/>
          <w:highlight w:val="none"/>
          <w:lang w:val="en-US" w:eastAsia="zh-CN"/>
        </w:rPr>
      </w:pPr>
      <w:r>
        <w:rPr>
          <w:rFonts w:hint="eastAsia" w:eastAsia="仿宋_GB2312"/>
          <w:kern w:val="0"/>
          <w:sz w:val="32"/>
          <w:szCs w:val="32"/>
          <w:highlight w:val="none"/>
          <w:lang w:eastAsia="zh-CN"/>
        </w:rPr>
        <w:t>202</w:t>
      </w:r>
      <w:r>
        <w:rPr>
          <w:rFonts w:hint="eastAsia" w:eastAsia="仿宋_GB2312"/>
          <w:kern w:val="0"/>
          <w:sz w:val="32"/>
          <w:szCs w:val="32"/>
          <w:highlight w:val="none"/>
          <w:lang w:val="en-US" w:eastAsia="zh-CN"/>
        </w:rPr>
        <w:t>4</w:t>
      </w:r>
      <w:r>
        <w:rPr>
          <w:rFonts w:hint="eastAsia" w:eastAsia="仿宋_GB2312"/>
          <w:kern w:val="0"/>
          <w:sz w:val="32"/>
          <w:szCs w:val="32"/>
          <w:highlight w:val="none"/>
          <w:lang w:eastAsia="zh-CN"/>
        </w:rPr>
        <w:t>年部门整体支出规模为</w:t>
      </w:r>
      <w:r>
        <w:rPr>
          <w:rFonts w:hint="eastAsia" w:eastAsia="仿宋_GB2312"/>
          <w:kern w:val="0"/>
          <w:sz w:val="32"/>
          <w:szCs w:val="32"/>
          <w:highlight w:val="none"/>
          <w:lang w:val="en-US" w:eastAsia="zh-CN"/>
        </w:rPr>
        <w:t>425.72</w:t>
      </w:r>
      <w:r>
        <w:rPr>
          <w:rFonts w:hint="eastAsia" w:eastAsia="仿宋_GB2312"/>
          <w:kern w:val="0"/>
          <w:sz w:val="32"/>
          <w:szCs w:val="32"/>
          <w:highlight w:val="none"/>
          <w:lang w:eastAsia="zh-CN"/>
        </w:rPr>
        <w:t>万元。主要包括保障本单位机构正常运转、完成日常工作任务、进行教育行政管理工作而发生的支出。具体包括：在职和离退休人员基本工资、</w:t>
      </w:r>
      <w:r>
        <w:rPr>
          <w:rFonts w:hint="eastAsia" w:eastAsia="仿宋_GB2312"/>
          <w:kern w:val="0"/>
          <w:sz w:val="32"/>
          <w:szCs w:val="32"/>
          <w:highlight w:val="none"/>
          <w:lang w:val="en-US" w:eastAsia="zh-CN"/>
        </w:rPr>
        <w:t>奖金</w:t>
      </w:r>
      <w:r>
        <w:rPr>
          <w:rFonts w:hint="eastAsia" w:eastAsia="仿宋_GB2312"/>
          <w:kern w:val="0"/>
          <w:sz w:val="32"/>
          <w:szCs w:val="32"/>
          <w:highlight w:val="none"/>
          <w:lang w:eastAsia="zh-CN"/>
        </w:rPr>
        <w:t>等人员经费；办公费、维修费、水电费、办公设备购置等日常公用经费；差旅费、印刷费、</w:t>
      </w:r>
      <w:r>
        <w:rPr>
          <w:rFonts w:hint="eastAsia" w:eastAsia="仿宋_GB2312"/>
          <w:kern w:val="0"/>
          <w:sz w:val="32"/>
          <w:szCs w:val="32"/>
          <w:highlight w:val="none"/>
          <w:lang w:val="en-US" w:eastAsia="zh-CN"/>
        </w:rPr>
        <w:t>工会经</w:t>
      </w:r>
      <w:r>
        <w:rPr>
          <w:rFonts w:hint="eastAsia" w:eastAsia="仿宋_GB2312"/>
          <w:kern w:val="0"/>
          <w:sz w:val="32"/>
          <w:szCs w:val="32"/>
          <w:highlight w:val="none"/>
          <w:lang w:eastAsia="zh-CN"/>
        </w:rPr>
        <w:t>费等专项业务经费。</w:t>
      </w:r>
      <w:r>
        <w:rPr>
          <w:rFonts w:hint="eastAsia" w:eastAsia="仿宋_GB2312"/>
          <w:kern w:val="0"/>
          <w:sz w:val="32"/>
          <w:szCs w:val="32"/>
          <w:highlight w:val="none"/>
          <w:lang w:val="en-US" w:eastAsia="zh-CN"/>
        </w:rPr>
        <w:t>本部门严格按预算经费控制成本，促进部门良性运转；专项资金管理严格，专款专用；在节省开支的情况下还能取得教育教学取得岳阳市先进；促进教育教学生态良性循环，进一步促进素质教育再发展；取得良好的社会反响，努力做好了让人们满意的教育。</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42A2710F">
      <w:pPr>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存在的问题：</w:t>
      </w:r>
      <w:r>
        <w:rPr>
          <w:rFonts w:ascii="Times New Roman" w:hAnsi="Times New Roman" w:eastAsia="仿宋_GB2312" w:cs="Times New Roman"/>
          <w:sz w:val="32"/>
          <w:szCs w:val="32"/>
        </w:rPr>
        <w:t>一是</w:t>
      </w:r>
      <w:r>
        <w:rPr>
          <w:rFonts w:hint="eastAsia" w:ascii="仿宋" w:hAnsi="仿宋" w:eastAsia="仿宋" w:cs="仿宋"/>
          <w:sz w:val="32"/>
          <w:szCs w:val="32"/>
        </w:rPr>
        <w:t>我部门整体决算数</w:t>
      </w:r>
      <w:r>
        <w:rPr>
          <w:rFonts w:hint="eastAsia" w:ascii="仿宋" w:hAnsi="仿宋" w:eastAsia="仿宋" w:cs="仿宋"/>
          <w:sz w:val="32"/>
          <w:szCs w:val="32"/>
          <w:lang w:val="en-US" w:eastAsia="zh-CN"/>
        </w:rPr>
        <w:t>小</w:t>
      </w:r>
      <w:r>
        <w:rPr>
          <w:rFonts w:hint="eastAsia" w:ascii="仿宋" w:hAnsi="仿宋" w:eastAsia="仿宋" w:cs="仿宋"/>
          <w:sz w:val="32"/>
          <w:szCs w:val="32"/>
        </w:rPr>
        <w:t>于年初预算数，</w:t>
      </w:r>
      <w:r>
        <w:rPr>
          <w:rFonts w:hint="eastAsia" w:ascii="仿宋" w:hAnsi="仿宋" w:eastAsia="仿宋" w:cs="仿宋"/>
          <w:sz w:val="32"/>
          <w:szCs w:val="32"/>
          <w:lang w:val="en-US" w:eastAsia="zh-CN"/>
        </w:rPr>
        <w:t>原因是人员退休故人员经费减少导致</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公务接待费决算数大于预算数，主要是实际接待任务增加导致</w:t>
      </w:r>
      <w:r>
        <w:rPr>
          <w:rFonts w:ascii="Times New Roman" w:hAnsi="Times New Roman" w:eastAsia="仿宋_GB2312" w:cs="Times New Roman"/>
          <w:sz w:val="32"/>
          <w:szCs w:val="32"/>
        </w:rPr>
        <w:t>。</w:t>
      </w:r>
    </w:p>
    <w:p w14:paraId="21E6073D">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439BFDF6">
      <w:pPr>
        <w:spacing w:line="600" w:lineRule="exact"/>
        <w:ind w:firstLine="640" w:firstLineChars="200"/>
        <w:jc w:val="both"/>
        <w:rPr>
          <w:rFonts w:hint="eastAsia" w:ascii="方正黑体_GBK" w:eastAsia="方正黑体_GBK"/>
          <w:kern w:val="0"/>
          <w:sz w:val="32"/>
          <w:szCs w:val="32"/>
          <w:lang w:eastAsia="zh-CN"/>
        </w:rPr>
      </w:pP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val="en-US" w:eastAsia="zh-CN"/>
        </w:rPr>
        <w:t>改进预算管理，让预算更科学合理</w:t>
      </w: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lang w:val="en-US" w:eastAsia="zh-CN"/>
        </w:rPr>
        <w:t>是严格把控资金使用，执行专款专用</w:t>
      </w:r>
      <w:r>
        <w:rPr>
          <w:rFonts w:ascii="Times New Roman" w:hAnsi="Times New Roman" w:eastAsia="仿宋_GB2312" w:cs="Times New Roman"/>
          <w:sz w:val="32"/>
          <w:szCs w:val="32"/>
        </w:rPr>
        <w:t>。</w:t>
      </w:r>
    </w:p>
    <w:p w14:paraId="37ACA1CA">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08B7A9BB">
      <w:pPr>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财政预算绩效管理要求，我部门认真总结归纳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6A851C67">
      <w:pPr>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我部门组织对“汨罗市基础教育管理研究中心”等1个单位开展整体支出绩效评价。从评价情况来看，本单位收支平衡，资金使用合理且规范：1、在汨罗教育综合改革的大潮下，规划好年度学前教育的发展布局，依法依规管理学前教育，开展学前教育研究。2、实现了教育资源的优化整合，而且化解了城区大班额问题，满足了多样化教育的需求。3、高中布局的调整，有效的缓解了教师结构性缺编的问题，各校基本能够开齐开足模块教学，给予学生充分的自主选择权。4、依法依规管理民办教育，开展民办教育的教育教学研究。利用教学工作视导，对学校全方位的调研，有效的掌握一手数据，更好的促进了教育的均衡协调发展。5、实施分层教学，着力于面向全体学生，落实因材施教，促进每一个学生都得到发展，促使每一个学生都取得成功。6、综合招生根据政策和方案，多年来全面推行“阳光招生”，确保公平公正公开。</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139624C5">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kern w:val="0"/>
          <w:sz w:val="32"/>
          <w:szCs w:val="32"/>
          <w:lang w:eastAsia="zh-CN"/>
        </w:rPr>
        <w:t>主要包括项目支出决策背景及其主要内容。</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val="en-US" w:eastAsia="en-US"/>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主要包括绩效总目标和</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7F41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进度，资金使用管理，项目管理，政策适应性等方面概括存在的主要问题。</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CE0781"/>
    <w:multiLevelType w:val="singleLevel"/>
    <w:tmpl w:val="37CE0781"/>
    <w:lvl w:ilvl="0" w:tentative="0">
      <w:start w:val="2"/>
      <w:numFmt w:val="chineseCounting"/>
      <w:suff w:val="nothing"/>
      <w:lvlText w:val="（%1）"/>
      <w:lvlJc w:val="left"/>
      <w:rPr>
        <w:rFonts w:hint="eastAsia"/>
      </w:rPr>
    </w:lvl>
  </w:abstractNum>
  <w:abstractNum w:abstractNumId="1">
    <w:nsid w:val="4B341E18"/>
    <w:multiLevelType w:val="singleLevel"/>
    <w:tmpl w:val="4B341E18"/>
    <w:lvl w:ilvl="0" w:tentative="0">
      <w:start w:val="1"/>
      <w:numFmt w:val="chineseCounting"/>
      <w:suff w:val="nothing"/>
      <w:lvlText w:val="%1、"/>
      <w:lvlJc w:val="left"/>
      <w:rPr>
        <w:rFonts w:hint="eastAsia"/>
      </w:rPr>
    </w:lvl>
  </w:abstractNum>
  <w:abstractNum w:abstractNumId="2">
    <w:nsid w:val="7E597ADA"/>
    <w:multiLevelType w:val="singleLevel"/>
    <w:tmpl w:val="7E597ADA"/>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78B0954"/>
    <w:rsid w:val="19D32FBC"/>
    <w:rsid w:val="1A2412AE"/>
    <w:rsid w:val="1E6A4395"/>
    <w:rsid w:val="25557A3D"/>
    <w:rsid w:val="26EA5ED7"/>
    <w:rsid w:val="27A93B82"/>
    <w:rsid w:val="2AE00186"/>
    <w:rsid w:val="308216BE"/>
    <w:rsid w:val="34FE1149"/>
    <w:rsid w:val="3A550786"/>
    <w:rsid w:val="3AEA70D7"/>
    <w:rsid w:val="3B7A130F"/>
    <w:rsid w:val="3BFA5DA1"/>
    <w:rsid w:val="3CEB1643"/>
    <w:rsid w:val="417E008A"/>
    <w:rsid w:val="494A1329"/>
    <w:rsid w:val="4F8B6063"/>
    <w:rsid w:val="52FA3F96"/>
    <w:rsid w:val="55850F17"/>
    <w:rsid w:val="57AE6D93"/>
    <w:rsid w:val="58E04635"/>
    <w:rsid w:val="5E3C4FFE"/>
    <w:rsid w:val="5FB623A7"/>
    <w:rsid w:val="6BB1387F"/>
    <w:rsid w:val="6D075A1F"/>
    <w:rsid w:val="6E3851B0"/>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1897</Words>
  <Characters>1959</Characters>
  <TotalTime>6</TotalTime>
  <ScaleCrop>false</ScaleCrop>
  <LinksUpToDate>false</LinksUpToDate>
  <CharactersWithSpaces>2118</CharactersWithSpaces>
  <Application>WPS Office_12.8.2.17149_F1E327BC-269C-435d-A152-05C5408002CA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2025-09-19T07:05:42Z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2052-12.8.2.17149</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