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1"/>
        <w:gridCol w:w="1161"/>
        <w:gridCol w:w="962"/>
        <w:gridCol w:w="963"/>
        <w:gridCol w:w="1082"/>
        <w:gridCol w:w="1041"/>
        <w:gridCol w:w="948"/>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28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23"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45"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9"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23"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2045"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w:t>
            </w:r>
          </w:p>
        </w:tc>
        <w:tc>
          <w:tcPr>
            <w:tcW w:w="1989"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lang w:eastAsia="zh-CN"/>
              </w:rPr>
              <w:t>81.67%</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28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23"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45"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9"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328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23"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15.68</w:t>
            </w:r>
          </w:p>
        </w:tc>
        <w:tc>
          <w:tcPr>
            <w:tcW w:w="2045"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1989"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23" w:type="dxa"/>
            <w:gridSpan w:val="2"/>
            <w:vAlign w:val="center"/>
          </w:tcPr>
          <w:p w14:paraId="2BB3E60E">
            <w:pPr>
              <w:spacing w:line="240" w:lineRule="auto"/>
              <w:ind w:firstLine="420"/>
              <w:jc w:val="center"/>
              <w:rPr>
                <w:rFonts w:ascii="仿宋_GB2312" w:eastAsia="仿宋_GB2312"/>
                <w:kern w:val="0"/>
                <w:lang w:eastAsia="zh-CN"/>
              </w:rPr>
            </w:pPr>
          </w:p>
        </w:tc>
        <w:tc>
          <w:tcPr>
            <w:tcW w:w="2045" w:type="dxa"/>
            <w:gridSpan w:val="2"/>
            <w:vAlign w:val="center"/>
          </w:tcPr>
          <w:p w14:paraId="7474BB6E">
            <w:pPr>
              <w:spacing w:line="240" w:lineRule="auto"/>
              <w:ind w:firstLine="420"/>
              <w:jc w:val="center"/>
              <w:rPr>
                <w:rFonts w:ascii="仿宋_GB2312" w:eastAsia="仿宋_GB2312"/>
                <w:kern w:val="0"/>
                <w:lang w:eastAsia="zh-CN"/>
              </w:rPr>
            </w:pPr>
          </w:p>
        </w:tc>
        <w:tc>
          <w:tcPr>
            <w:tcW w:w="1989"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28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23" w:type="dxa"/>
            <w:gridSpan w:val="2"/>
            <w:vAlign w:val="center"/>
          </w:tcPr>
          <w:p w14:paraId="31BDC46A">
            <w:pPr>
              <w:spacing w:line="240" w:lineRule="auto"/>
              <w:ind w:firstLine="420"/>
              <w:jc w:val="center"/>
              <w:rPr>
                <w:rFonts w:ascii="仿宋_GB2312" w:eastAsia="仿宋_GB2312"/>
                <w:kern w:val="0"/>
              </w:rPr>
            </w:pPr>
          </w:p>
        </w:tc>
        <w:tc>
          <w:tcPr>
            <w:tcW w:w="2045" w:type="dxa"/>
            <w:gridSpan w:val="2"/>
            <w:vAlign w:val="center"/>
          </w:tcPr>
          <w:p w14:paraId="79420B7F">
            <w:pPr>
              <w:spacing w:line="240" w:lineRule="auto"/>
              <w:ind w:firstLine="420"/>
              <w:jc w:val="center"/>
              <w:rPr>
                <w:rFonts w:ascii="仿宋_GB2312" w:eastAsia="仿宋_GB2312"/>
                <w:kern w:val="0"/>
              </w:rPr>
            </w:pPr>
          </w:p>
        </w:tc>
        <w:tc>
          <w:tcPr>
            <w:tcW w:w="1989"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23" w:type="dxa"/>
            <w:gridSpan w:val="2"/>
            <w:vAlign w:val="center"/>
          </w:tcPr>
          <w:p w14:paraId="6581D34A">
            <w:pPr>
              <w:spacing w:line="240" w:lineRule="auto"/>
              <w:ind w:firstLine="420"/>
              <w:jc w:val="center"/>
              <w:rPr>
                <w:rFonts w:ascii="仿宋_GB2312" w:eastAsia="仿宋_GB2312"/>
                <w:kern w:val="0"/>
              </w:rPr>
            </w:pPr>
          </w:p>
        </w:tc>
        <w:tc>
          <w:tcPr>
            <w:tcW w:w="2045" w:type="dxa"/>
            <w:gridSpan w:val="2"/>
            <w:vAlign w:val="center"/>
          </w:tcPr>
          <w:p w14:paraId="4D0A1ED9">
            <w:pPr>
              <w:spacing w:line="240" w:lineRule="auto"/>
              <w:ind w:firstLine="420"/>
              <w:jc w:val="center"/>
              <w:rPr>
                <w:rFonts w:ascii="仿宋_GB2312" w:eastAsia="仿宋_GB2312"/>
                <w:kern w:val="0"/>
              </w:rPr>
            </w:pPr>
          </w:p>
        </w:tc>
        <w:tc>
          <w:tcPr>
            <w:tcW w:w="1989"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28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23" w:type="dxa"/>
            <w:gridSpan w:val="2"/>
            <w:vAlign w:val="center"/>
          </w:tcPr>
          <w:p w14:paraId="6F82C849">
            <w:pPr>
              <w:spacing w:line="240" w:lineRule="auto"/>
              <w:ind w:firstLine="420"/>
              <w:jc w:val="center"/>
              <w:rPr>
                <w:rFonts w:ascii="仿宋_GB2312" w:eastAsia="仿宋_GB2312"/>
                <w:kern w:val="0"/>
              </w:rPr>
            </w:pPr>
          </w:p>
        </w:tc>
        <w:tc>
          <w:tcPr>
            <w:tcW w:w="2045" w:type="dxa"/>
            <w:gridSpan w:val="2"/>
            <w:vAlign w:val="center"/>
          </w:tcPr>
          <w:p w14:paraId="402D38BC">
            <w:pPr>
              <w:spacing w:line="240" w:lineRule="auto"/>
              <w:ind w:firstLine="420"/>
              <w:jc w:val="center"/>
              <w:rPr>
                <w:rFonts w:ascii="仿宋_GB2312" w:eastAsia="仿宋_GB2312"/>
                <w:kern w:val="0"/>
              </w:rPr>
            </w:pPr>
          </w:p>
        </w:tc>
        <w:tc>
          <w:tcPr>
            <w:tcW w:w="1989"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328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23" w:type="dxa"/>
            <w:gridSpan w:val="2"/>
            <w:shd w:val="clear" w:color="auto" w:fill="auto"/>
            <w:vAlign w:val="center"/>
          </w:tcPr>
          <w:p w14:paraId="23AA2EC5">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15.68</w:t>
            </w:r>
          </w:p>
        </w:tc>
        <w:tc>
          <w:tcPr>
            <w:tcW w:w="2045" w:type="dxa"/>
            <w:gridSpan w:val="2"/>
            <w:shd w:val="clear" w:color="auto" w:fill="auto"/>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5.2</w:t>
            </w:r>
          </w:p>
        </w:tc>
        <w:tc>
          <w:tcPr>
            <w:tcW w:w="1989" w:type="dxa"/>
            <w:gridSpan w:val="2"/>
            <w:shd w:val="clear" w:color="auto" w:fill="auto"/>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15.97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28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23" w:type="dxa"/>
            <w:gridSpan w:val="2"/>
            <w:vAlign w:val="center"/>
          </w:tcPr>
          <w:p w14:paraId="6B7C6FFA">
            <w:pPr>
              <w:spacing w:line="240" w:lineRule="auto"/>
              <w:ind w:firstLine="420"/>
              <w:jc w:val="center"/>
              <w:rPr>
                <w:rFonts w:ascii="仿宋_GB2312" w:eastAsia="仿宋_GB2312"/>
                <w:kern w:val="0"/>
              </w:rPr>
            </w:pPr>
          </w:p>
        </w:tc>
        <w:tc>
          <w:tcPr>
            <w:tcW w:w="2045" w:type="dxa"/>
            <w:gridSpan w:val="2"/>
            <w:vAlign w:val="center"/>
          </w:tcPr>
          <w:p w14:paraId="56A401C1">
            <w:pPr>
              <w:spacing w:line="240" w:lineRule="auto"/>
              <w:ind w:firstLine="420"/>
              <w:jc w:val="center"/>
              <w:rPr>
                <w:rFonts w:ascii="仿宋_GB2312" w:eastAsia="仿宋_GB2312"/>
                <w:kern w:val="0"/>
              </w:rPr>
            </w:pPr>
          </w:p>
        </w:tc>
        <w:tc>
          <w:tcPr>
            <w:tcW w:w="1989"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28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23" w:type="dxa"/>
            <w:gridSpan w:val="2"/>
            <w:vAlign w:val="center"/>
          </w:tcPr>
          <w:p w14:paraId="5C6C607C">
            <w:pPr>
              <w:spacing w:line="240" w:lineRule="auto"/>
              <w:ind w:firstLine="420"/>
              <w:jc w:val="center"/>
              <w:rPr>
                <w:rFonts w:ascii="仿宋_GB2312" w:eastAsia="仿宋_GB2312"/>
                <w:kern w:val="0"/>
              </w:rPr>
            </w:pPr>
          </w:p>
        </w:tc>
        <w:tc>
          <w:tcPr>
            <w:tcW w:w="2045" w:type="dxa"/>
            <w:gridSpan w:val="2"/>
            <w:vAlign w:val="center"/>
          </w:tcPr>
          <w:p w14:paraId="142DDA3A">
            <w:pPr>
              <w:spacing w:line="240" w:lineRule="auto"/>
              <w:ind w:firstLine="420"/>
              <w:jc w:val="center"/>
              <w:rPr>
                <w:rFonts w:ascii="仿宋_GB2312" w:eastAsia="仿宋_GB2312"/>
                <w:kern w:val="0"/>
              </w:rPr>
            </w:pPr>
          </w:p>
        </w:tc>
        <w:tc>
          <w:tcPr>
            <w:tcW w:w="1989"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28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23" w:type="dxa"/>
            <w:gridSpan w:val="2"/>
            <w:vAlign w:val="center"/>
          </w:tcPr>
          <w:p w14:paraId="7757DF50">
            <w:pPr>
              <w:spacing w:line="240" w:lineRule="auto"/>
              <w:ind w:firstLine="420"/>
              <w:jc w:val="center"/>
              <w:rPr>
                <w:rFonts w:ascii="仿宋_GB2312" w:eastAsia="仿宋_GB2312"/>
                <w:kern w:val="0"/>
              </w:rPr>
            </w:pPr>
          </w:p>
        </w:tc>
        <w:tc>
          <w:tcPr>
            <w:tcW w:w="2045" w:type="dxa"/>
            <w:gridSpan w:val="2"/>
            <w:vAlign w:val="center"/>
          </w:tcPr>
          <w:p w14:paraId="31C696EB">
            <w:pPr>
              <w:spacing w:line="240" w:lineRule="auto"/>
              <w:ind w:firstLine="420"/>
              <w:jc w:val="center"/>
              <w:rPr>
                <w:rFonts w:ascii="仿宋_GB2312" w:eastAsia="仿宋_GB2312"/>
                <w:kern w:val="0"/>
              </w:rPr>
            </w:pPr>
          </w:p>
        </w:tc>
        <w:tc>
          <w:tcPr>
            <w:tcW w:w="1989"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28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23" w:type="dxa"/>
            <w:gridSpan w:val="2"/>
            <w:vAlign w:val="center"/>
          </w:tcPr>
          <w:p w14:paraId="482AEA10">
            <w:pPr>
              <w:spacing w:line="240" w:lineRule="auto"/>
              <w:ind w:firstLine="420"/>
              <w:jc w:val="center"/>
              <w:rPr>
                <w:rFonts w:ascii="仿宋_GB2312" w:eastAsia="仿宋_GB2312"/>
                <w:kern w:val="0"/>
                <w:lang w:eastAsia="zh-CN"/>
              </w:rPr>
            </w:pPr>
          </w:p>
        </w:tc>
        <w:tc>
          <w:tcPr>
            <w:tcW w:w="2045" w:type="dxa"/>
            <w:gridSpan w:val="2"/>
            <w:vAlign w:val="center"/>
          </w:tcPr>
          <w:p w14:paraId="18F75CDE">
            <w:pPr>
              <w:spacing w:line="240" w:lineRule="auto"/>
              <w:ind w:firstLine="420"/>
              <w:jc w:val="center"/>
              <w:rPr>
                <w:rFonts w:ascii="仿宋_GB2312" w:eastAsia="仿宋_GB2312"/>
                <w:kern w:val="0"/>
                <w:lang w:eastAsia="zh-CN"/>
              </w:rPr>
            </w:pPr>
          </w:p>
        </w:tc>
        <w:tc>
          <w:tcPr>
            <w:tcW w:w="1989"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23"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316.13</w:t>
            </w:r>
          </w:p>
        </w:tc>
        <w:tc>
          <w:tcPr>
            <w:tcW w:w="2045"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108.72</w:t>
            </w:r>
          </w:p>
        </w:tc>
        <w:tc>
          <w:tcPr>
            <w:tcW w:w="1989"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314.54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23"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9.83</w:t>
            </w:r>
          </w:p>
        </w:tc>
        <w:tc>
          <w:tcPr>
            <w:tcW w:w="2045"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12.86</w:t>
            </w:r>
          </w:p>
        </w:tc>
        <w:tc>
          <w:tcPr>
            <w:tcW w:w="1989"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28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23"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18.12</w:t>
            </w:r>
          </w:p>
        </w:tc>
        <w:tc>
          <w:tcPr>
            <w:tcW w:w="2045"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17.96</w:t>
            </w:r>
          </w:p>
        </w:tc>
        <w:tc>
          <w:tcPr>
            <w:tcW w:w="1989"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21.21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23"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12.61</w:t>
            </w:r>
          </w:p>
        </w:tc>
        <w:tc>
          <w:tcPr>
            <w:tcW w:w="2045"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w:t>
            </w:r>
          </w:p>
        </w:tc>
        <w:tc>
          <w:tcPr>
            <w:tcW w:w="1989"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13.74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23"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91.86</w:t>
            </w:r>
          </w:p>
        </w:tc>
        <w:tc>
          <w:tcPr>
            <w:tcW w:w="2045"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w:t>
            </w:r>
          </w:p>
        </w:tc>
        <w:tc>
          <w:tcPr>
            <w:tcW w:w="1989"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328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23" w:type="dxa"/>
            <w:gridSpan w:val="2"/>
            <w:vAlign w:val="center"/>
          </w:tcPr>
          <w:p w14:paraId="56E7EB72">
            <w:pPr>
              <w:spacing w:line="240" w:lineRule="auto"/>
              <w:ind w:firstLine="420"/>
              <w:jc w:val="center"/>
              <w:rPr>
                <w:rFonts w:ascii="仿宋_GB2312" w:eastAsia="仿宋_GB2312"/>
                <w:kern w:val="0"/>
                <w:lang w:eastAsia="zh-CN"/>
              </w:rPr>
            </w:pPr>
          </w:p>
        </w:tc>
        <w:tc>
          <w:tcPr>
            <w:tcW w:w="2045" w:type="dxa"/>
            <w:gridSpan w:val="2"/>
            <w:vAlign w:val="center"/>
          </w:tcPr>
          <w:p w14:paraId="50A3B14E">
            <w:pPr>
              <w:spacing w:line="240" w:lineRule="auto"/>
              <w:ind w:firstLine="420"/>
              <w:jc w:val="center"/>
              <w:rPr>
                <w:rFonts w:ascii="仿宋_GB2312" w:eastAsia="仿宋_GB2312"/>
                <w:kern w:val="0"/>
                <w:lang w:eastAsia="zh-CN"/>
              </w:rPr>
            </w:pPr>
          </w:p>
        </w:tc>
        <w:tc>
          <w:tcPr>
            <w:tcW w:w="1989"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328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61"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62"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3"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82"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41"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8"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8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61"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2"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3"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82"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41"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8"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328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57"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lang w:eastAsia="zh-CN"/>
              </w:rPr>
              <w:t>1</w:t>
            </w:r>
            <w:r>
              <w:rPr>
                <w:rFonts w:hint="eastAsia" w:ascii="仿宋_GB2312" w:hAnsi="宋体" w:eastAsia="仿宋_GB2312" w:cs="宋体"/>
                <w:lang w:eastAsia="zh-CN"/>
              </w:rPr>
              <w:t>、加强宣传，提高厉行节约，反对铺张浪费意识。</w:t>
            </w:r>
            <w:r>
              <w:rPr>
                <w:rFonts w:ascii="仿宋_GB2312" w:hAnsi="宋体" w:eastAsia="仿宋_GB2312" w:cs="宋体"/>
                <w:lang w:eastAsia="zh-CN"/>
              </w:rPr>
              <w:t>2</w:t>
            </w:r>
            <w:r>
              <w:rPr>
                <w:rFonts w:hint="eastAsia" w:ascii="仿宋_GB2312" w:hAnsi="宋体" w:eastAsia="仿宋_GB2312" w:cs="宋体"/>
                <w:lang w:eastAsia="zh-CN"/>
              </w:rPr>
              <w:t>、从紧配置办公设备和家具。</w:t>
            </w:r>
            <w:r>
              <w:rPr>
                <w:rFonts w:ascii="仿宋_GB2312" w:hAnsi="宋体" w:eastAsia="仿宋_GB2312" w:cs="宋体"/>
                <w:lang w:eastAsia="zh-CN"/>
              </w:rPr>
              <w:t>3</w:t>
            </w:r>
            <w:r>
              <w:rPr>
                <w:rFonts w:hint="eastAsia" w:ascii="仿宋_GB2312" w:hAnsi="宋体" w:eastAsia="仿宋_GB2312" w:cs="宋体"/>
                <w:lang w:eastAsia="zh-CN"/>
              </w:rPr>
              <w:t>、从严控制各类预算支出，提升资金使用效率。</w:t>
            </w:r>
            <w:r>
              <w:rPr>
                <w:rFonts w:ascii="仿宋_GB2312" w:hAnsi="宋体" w:eastAsia="仿宋_GB2312" w:cs="宋体"/>
                <w:lang w:eastAsia="zh-CN"/>
              </w:rPr>
              <w:t>3</w:t>
            </w:r>
            <w:r>
              <w:rPr>
                <w:rFonts w:hint="eastAsia" w:ascii="仿宋_GB2312" w:hAnsi="宋体" w:eastAsia="仿宋_GB2312" w:cs="宋体"/>
                <w:lang w:eastAsia="zh-CN"/>
              </w:rPr>
              <w:t>、降低政府采购费用。</w:t>
            </w:r>
            <w:r>
              <w:rPr>
                <w:rFonts w:ascii="仿宋_GB2312" w:hAnsi="宋体" w:eastAsia="仿宋_GB2312" w:cs="宋体"/>
                <w:lang w:eastAsia="zh-CN"/>
              </w:rPr>
              <w:t>4</w:t>
            </w:r>
            <w:r>
              <w:rPr>
                <w:rFonts w:hint="eastAsia" w:ascii="仿宋_GB2312" w:hAnsi="宋体" w:eastAsia="仿宋_GB2312" w:cs="宋体"/>
                <w:lang w:eastAsia="zh-CN"/>
              </w:rPr>
              <w:t>、抓实抓细日常办公节约。</w:t>
            </w:r>
            <w:r>
              <w:rPr>
                <w:rFonts w:ascii="仿宋_GB2312" w:hAnsi="宋体" w:eastAsia="仿宋_GB2312" w:cs="宋体"/>
                <w:lang w:eastAsia="zh-CN"/>
              </w:rPr>
              <w:t>5</w:t>
            </w:r>
            <w:r>
              <w:rPr>
                <w:rFonts w:hint="eastAsia" w:ascii="仿宋_GB2312" w:hAnsi="宋体" w:eastAsia="仿宋_GB2312" w:cs="宋体"/>
                <w:lang w:eastAsia="zh-CN"/>
              </w:rPr>
              <w:t>、深化节约型机关建设，强化用水用电节约，降低机关耗能。</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荀平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2025年9月18日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13786043243</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lang w:eastAsia="zh-CN"/>
              </w:rPr>
              <w:t>汨罗市教育体育局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828.44</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1303.65</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1303.65</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1303.65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1303.65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p>
        </w:tc>
        <w:tc>
          <w:tcPr>
            <w:tcW w:w="4260" w:type="dxa"/>
            <w:gridSpan w:val="4"/>
            <w:vAlign w:val="center"/>
          </w:tcPr>
          <w:p w14:paraId="156E0DC0">
            <w:pPr>
              <w:spacing w:line="240" w:lineRule="auto"/>
              <w:ind w:firstLine="420"/>
              <w:jc w:val="center"/>
              <w:rPr>
                <w:rFonts w:ascii="仿宋_GB2312" w:eastAsia="仿宋_GB2312"/>
                <w:kern w:val="0"/>
              </w:rPr>
            </w:pP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kinsoku/>
              <w:autoSpaceDE/>
              <w:autoSpaceDN/>
              <w:adjustRightInd/>
              <w:snapToGrid/>
              <w:ind w:firstLine="300" w:firstLineChars="0"/>
              <w:jc w:val="center"/>
              <w:textAlignment w:val="auto"/>
              <w:rPr>
                <w:rFonts w:ascii="仿宋_GB2312" w:hAnsi="Arial" w:eastAsia="仿宋_GB2312" w:cs="Arial"/>
                <w:snapToGrid/>
                <w:color w:val="000000"/>
                <w:kern w:val="0"/>
                <w:sz w:val="15"/>
                <w:szCs w:val="15"/>
                <w:lang w:val="en-US" w:eastAsia="zh-CN" w:bidi="ar-SA"/>
              </w:rPr>
            </w:pPr>
            <w:r>
              <w:rPr>
                <w:rFonts w:hint="eastAsia" w:ascii="仿宋_GB2312" w:eastAsia="仿宋_GB2312"/>
                <w:sz w:val="15"/>
                <w:szCs w:val="15"/>
              </w:rPr>
              <w:t>服务好四类教育</w:t>
            </w:r>
          </w:p>
        </w:tc>
        <w:tc>
          <w:tcPr>
            <w:tcW w:w="1298" w:type="dxa"/>
            <w:shd w:val="clear" w:color="auto" w:fill="auto"/>
            <w:vAlign w:val="center"/>
          </w:tcPr>
          <w:p w14:paraId="2A374824">
            <w:pPr>
              <w:ind w:firstLine="300" w:firstLineChars="0"/>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69" w:type="dxa"/>
            <w:shd w:val="clear" w:color="auto" w:fill="auto"/>
            <w:vAlign w:val="center"/>
          </w:tcPr>
          <w:p w14:paraId="708D788A">
            <w:pPr>
              <w:kinsoku/>
              <w:autoSpaceDE/>
              <w:autoSpaceDN/>
              <w:adjustRightInd/>
              <w:snapToGrid/>
              <w:ind w:firstLine="221" w:firstLineChars="0"/>
              <w:jc w:val="center"/>
              <w:textAlignment w:val="auto"/>
              <w:rPr>
                <w:rFonts w:ascii="仿宋_GB2312" w:hAnsi="Arial" w:eastAsia="仿宋_GB2312" w:cs="Arial"/>
                <w:b/>
                <w:bCs/>
                <w:snapToGrid/>
                <w:color w:val="000000"/>
                <w:kern w:val="0"/>
                <w:sz w:val="11"/>
                <w:szCs w:val="11"/>
                <w:lang w:val="en-US" w:eastAsia="zh-CN" w:bidi="ar-SA"/>
              </w:rPr>
            </w:pPr>
            <w:r>
              <w:rPr>
                <w:rFonts w:hint="eastAsia" w:ascii="仿宋_GB2312" w:eastAsia="仿宋_GB2312"/>
                <w:b/>
                <w:bCs/>
                <w:sz w:val="11"/>
                <w:szCs w:val="11"/>
                <w:lang w:eastAsia="zh-CN"/>
              </w:rPr>
              <w:t>共学校300多所，学生11万余人</w:t>
            </w:r>
          </w:p>
        </w:tc>
        <w:tc>
          <w:tcPr>
            <w:tcW w:w="699" w:type="dxa"/>
            <w:shd w:val="clear" w:color="auto" w:fill="auto"/>
            <w:vAlign w:val="center"/>
          </w:tcPr>
          <w:p w14:paraId="567F5E54">
            <w:pPr>
              <w:ind w:firstLine="60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869" w:type="dxa"/>
            <w:shd w:val="clear" w:color="auto" w:fill="auto"/>
            <w:vAlign w:val="center"/>
          </w:tcPr>
          <w:p w14:paraId="2717B7C4">
            <w:pPr>
              <w:ind w:firstLine="60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kinsoku/>
              <w:autoSpaceDE/>
              <w:autoSpaceDN/>
              <w:adjustRightInd/>
              <w:snapToGrid/>
              <w:ind w:firstLine="260" w:firstLineChars="0"/>
              <w:jc w:val="center"/>
              <w:textAlignment w:val="auto"/>
              <w:rPr>
                <w:rFonts w:ascii="仿宋_GB2312" w:hAnsi="Arial" w:eastAsia="仿宋_GB2312" w:cs="Arial"/>
                <w:snapToGrid/>
                <w:color w:val="000000"/>
                <w:kern w:val="0"/>
                <w:sz w:val="13"/>
                <w:szCs w:val="13"/>
                <w:lang w:val="en-US" w:eastAsia="zh-CN" w:bidi="ar-SA"/>
              </w:rPr>
            </w:pPr>
            <w:r>
              <w:rPr>
                <w:rFonts w:hint="eastAsia" w:ascii="仿宋_GB2312" w:eastAsia="仿宋_GB2312"/>
                <w:sz w:val="13"/>
                <w:szCs w:val="13"/>
              </w:rPr>
              <w:t>无重大安全责任事故</w:t>
            </w:r>
          </w:p>
        </w:tc>
        <w:tc>
          <w:tcPr>
            <w:tcW w:w="1298" w:type="dxa"/>
            <w:shd w:val="clear" w:color="auto" w:fill="auto"/>
            <w:vAlign w:val="center"/>
          </w:tcPr>
          <w:p w14:paraId="15CE1D7F">
            <w:pPr>
              <w:ind w:firstLine="260" w:firstLineChars="0"/>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69" w:type="dxa"/>
            <w:shd w:val="clear" w:color="auto" w:fill="auto"/>
            <w:vAlign w:val="center"/>
          </w:tcPr>
          <w:p w14:paraId="346D111F">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0起</w:t>
            </w:r>
          </w:p>
        </w:tc>
        <w:tc>
          <w:tcPr>
            <w:tcW w:w="699" w:type="dxa"/>
            <w:shd w:val="clear" w:color="auto" w:fill="auto"/>
            <w:vAlign w:val="center"/>
          </w:tcPr>
          <w:p w14:paraId="4812C5E9">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2665481">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kinsoku/>
              <w:autoSpaceDE/>
              <w:autoSpaceDN/>
              <w:adjustRightInd/>
              <w:snapToGrid/>
              <w:ind w:firstLine="261" w:firstLineChars="0"/>
              <w:jc w:val="center"/>
              <w:textAlignment w:val="auto"/>
              <w:rPr>
                <w:rFonts w:ascii="仿宋_GB2312" w:hAnsi="Arial" w:eastAsia="仿宋_GB2312" w:cs="Arial"/>
                <w:b/>
                <w:bCs/>
                <w:snapToGrid/>
                <w:color w:val="000000"/>
                <w:kern w:val="0"/>
                <w:sz w:val="13"/>
                <w:szCs w:val="13"/>
                <w:lang w:val="en-US" w:eastAsia="zh-CN" w:bidi="ar-SA"/>
              </w:rPr>
            </w:pPr>
            <w:r>
              <w:rPr>
                <w:rFonts w:hint="eastAsia" w:ascii="仿宋_GB2312" w:eastAsia="仿宋_GB2312"/>
                <w:b/>
                <w:bCs/>
                <w:sz w:val="13"/>
                <w:szCs w:val="13"/>
              </w:rPr>
              <w:t>进入岳阳市先进行列</w:t>
            </w:r>
          </w:p>
        </w:tc>
        <w:tc>
          <w:tcPr>
            <w:tcW w:w="1298" w:type="dxa"/>
            <w:shd w:val="clear" w:color="auto" w:fill="auto"/>
            <w:vAlign w:val="center"/>
          </w:tcPr>
          <w:p w14:paraId="1A5ADA3A">
            <w:pPr>
              <w:kinsoku/>
              <w:autoSpaceDE/>
              <w:autoSpaceDN/>
              <w:adjustRightInd/>
              <w:snapToGrid/>
              <w:ind w:firstLine="261" w:firstLineChars="0"/>
              <w:jc w:val="center"/>
              <w:textAlignment w:val="auto"/>
              <w:rPr>
                <w:rFonts w:ascii="仿宋_GB2312" w:hAnsi="Arial" w:eastAsia="仿宋_GB2312" w:cs="Arial"/>
                <w:b/>
                <w:bCs/>
                <w:snapToGrid/>
                <w:color w:val="000000"/>
                <w:kern w:val="0"/>
                <w:sz w:val="20"/>
                <w:szCs w:val="20"/>
                <w:lang w:val="en-US" w:eastAsia="zh-CN" w:bidi="ar-SA"/>
              </w:rPr>
            </w:pPr>
            <w:r>
              <w:rPr>
                <w:rFonts w:hint="eastAsia" w:ascii="仿宋_GB2312" w:eastAsia="仿宋_GB2312"/>
                <w:b/>
                <w:bCs/>
                <w:sz w:val="13"/>
                <w:szCs w:val="13"/>
              </w:rPr>
              <w:t>进入岳阳市先进行列</w:t>
            </w:r>
          </w:p>
        </w:tc>
        <w:tc>
          <w:tcPr>
            <w:tcW w:w="1269" w:type="dxa"/>
            <w:shd w:val="clear" w:color="auto" w:fill="auto"/>
            <w:vAlign w:val="center"/>
          </w:tcPr>
          <w:p w14:paraId="54075F02">
            <w:pPr>
              <w:ind w:firstLine="360" w:firstLineChars="0"/>
              <w:rPr>
                <w:rFonts w:ascii="仿宋_GB2312" w:hAnsi="Arial" w:eastAsia="仿宋_GB2312" w:cs="Arial"/>
                <w:snapToGrid w:val="0"/>
                <w:color w:val="000000"/>
                <w:kern w:val="0"/>
                <w:sz w:val="18"/>
                <w:szCs w:val="18"/>
                <w:lang w:val="en-US" w:eastAsia="en-US" w:bidi="ar-SA"/>
              </w:rPr>
            </w:pPr>
            <w:r>
              <w:rPr>
                <w:rFonts w:hint="eastAsia" w:ascii="仿宋_GB2312" w:eastAsia="仿宋_GB2312"/>
                <w:sz w:val="18"/>
                <w:szCs w:val="18"/>
                <w:lang w:eastAsia="zh-CN"/>
              </w:rPr>
              <w:t>进入先进行列</w:t>
            </w:r>
          </w:p>
        </w:tc>
        <w:tc>
          <w:tcPr>
            <w:tcW w:w="699" w:type="dxa"/>
            <w:shd w:val="clear" w:color="auto" w:fill="auto"/>
            <w:vAlign w:val="center"/>
          </w:tcPr>
          <w:p w14:paraId="5580FC82">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982B111">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ind w:firstLine="260" w:firstLineChars="0"/>
              <w:rPr>
                <w:rFonts w:ascii="仿宋_GB2312" w:hAnsi="Arial" w:eastAsia="仿宋_GB2312" w:cs="Arial"/>
                <w:snapToGrid w:val="0"/>
                <w:color w:val="000000"/>
                <w:kern w:val="0"/>
                <w:sz w:val="13"/>
                <w:szCs w:val="13"/>
                <w:lang w:val="en-US" w:eastAsia="zh-CN" w:bidi="ar-SA"/>
              </w:rPr>
            </w:pPr>
            <w:r>
              <w:rPr>
                <w:rFonts w:hint="eastAsia" w:ascii="仿宋_GB2312" w:eastAsia="仿宋_GB2312"/>
                <w:sz w:val="13"/>
                <w:szCs w:val="13"/>
                <w:lang w:eastAsia="zh-CN"/>
              </w:rPr>
              <w:t>提升办学条件及办学水平</w:t>
            </w:r>
          </w:p>
        </w:tc>
        <w:tc>
          <w:tcPr>
            <w:tcW w:w="1298" w:type="dxa"/>
            <w:shd w:val="clear" w:color="auto" w:fill="auto"/>
            <w:vAlign w:val="center"/>
          </w:tcPr>
          <w:p w14:paraId="33DF5A21">
            <w:pPr>
              <w:ind w:firstLine="260" w:firstLineChars="0"/>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69" w:type="dxa"/>
            <w:shd w:val="clear" w:color="auto" w:fill="auto"/>
            <w:vAlign w:val="center"/>
          </w:tcPr>
          <w:p w14:paraId="4F080A08">
            <w:pPr>
              <w:ind w:firstLine="260" w:firstLineChars="0"/>
              <w:rPr>
                <w:rFonts w:ascii="仿宋_GB2312" w:hAnsi="Arial" w:eastAsia="仿宋_GB2312" w:cs="Arial"/>
                <w:snapToGrid w:val="0"/>
                <w:color w:val="000000"/>
                <w:kern w:val="0"/>
                <w:sz w:val="13"/>
                <w:szCs w:val="13"/>
                <w:lang w:val="en-US" w:eastAsia="zh-CN" w:bidi="ar-SA"/>
              </w:rPr>
            </w:pPr>
            <w:r>
              <w:rPr>
                <w:rFonts w:hint="eastAsia" w:ascii="仿宋_GB2312" w:eastAsia="仿宋_GB2312"/>
                <w:sz w:val="13"/>
                <w:szCs w:val="13"/>
                <w:lang w:eastAsia="zh-CN"/>
              </w:rPr>
              <w:t>按年初方案完成</w:t>
            </w:r>
          </w:p>
        </w:tc>
        <w:tc>
          <w:tcPr>
            <w:tcW w:w="699" w:type="dxa"/>
            <w:shd w:val="clear" w:color="auto" w:fill="auto"/>
            <w:vAlign w:val="center"/>
          </w:tcPr>
          <w:p w14:paraId="155F4AED">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A226188">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479FA5D5">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1269" w:type="dxa"/>
            <w:shd w:val="clear" w:color="auto" w:fill="auto"/>
            <w:vAlign w:val="center"/>
          </w:tcPr>
          <w:p w14:paraId="5C1B3402">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699" w:type="dxa"/>
            <w:shd w:val="clear" w:color="auto" w:fill="auto"/>
            <w:vAlign w:val="center"/>
          </w:tcPr>
          <w:p w14:paraId="4C56B99F">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5DA34835">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完成时间</w:t>
            </w:r>
          </w:p>
        </w:tc>
        <w:tc>
          <w:tcPr>
            <w:tcW w:w="1298" w:type="dxa"/>
            <w:shd w:val="clear" w:color="auto" w:fill="auto"/>
            <w:vAlign w:val="center"/>
          </w:tcPr>
          <w:p w14:paraId="7A000B20">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1269" w:type="dxa"/>
            <w:shd w:val="clear" w:color="auto" w:fill="auto"/>
            <w:vAlign w:val="center"/>
          </w:tcPr>
          <w:p w14:paraId="494C6CF7">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即时完成</w:t>
            </w:r>
          </w:p>
        </w:tc>
        <w:tc>
          <w:tcPr>
            <w:tcW w:w="699" w:type="dxa"/>
            <w:shd w:val="clear" w:color="auto" w:fill="auto"/>
            <w:vAlign w:val="center"/>
          </w:tcPr>
          <w:p w14:paraId="37EBC37F">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E73072C">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rPr>
                <w:rFonts w:ascii="仿宋_GB2312" w:hAnsi="Arial" w:eastAsia="仿宋_GB2312" w:cs="Arial"/>
                <w:snapToGrid w:val="0"/>
                <w:color w:val="000000"/>
                <w:kern w:val="0"/>
                <w:sz w:val="18"/>
                <w:szCs w:val="18"/>
                <w:lang w:val="en-US" w:eastAsia="zh-CN" w:bidi="ar-SA"/>
              </w:rPr>
            </w:pPr>
            <w:r>
              <w:rPr>
                <w:rFonts w:hint="eastAsia" w:ascii="仿宋_GB2312" w:eastAsia="仿宋_GB2312"/>
                <w:sz w:val="18"/>
                <w:szCs w:val="18"/>
                <w:lang w:eastAsia="zh-CN"/>
              </w:rPr>
              <w:t>促进经济发展</w:t>
            </w:r>
          </w:p>
        </w:tc>
        <w:tc>
          <w:tcPr>
            <w:tcW w:w="1298" w:type="dxa"/>
            <w:shd w:val="clear" w:color="auto" w:fill="auto"/>
            <w:vAlign w:val="center"/>
          </w:tcPr>
          <w:p w14:paraId="078289F3">
            <w:pPr>
              <w:ind w:firstLine="360" w:firstLineChars="0"/>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8"/>
                <w:szCs w:val="18"/>
                <w:lang w:eastAsia="zh-CN"/>
              </w:rPr>
              <w:t>有所提升</w:t>
            </w:r>
          </w:p>
        </w:tc>
        <w:tc>
          <w:tcPr>
            <w:tcW w:w="1269" w:type="dxa"/>
            <w:shd w:val="clear" w:color="auto" w:fill="auto"/>
            <w:vAlign w:val="center"/>
          </w:tcPr>
          <w:p w14:paraId="7A453B8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有所提升</w:t>
            </w:r>
          </w:p>
        </w:tc>
        <w:tc>
          <w:tcPr>
            <w:tcW w:w="699" w:type="dxa"/>
            <w:shd w:val="clear" w:color="auto" w:fill="auto"/>
            <w:vAlign w:val="center"/>
          </w:tcPr>
          <w:p w14:paraId="415A3F60">
            <w:pP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869" w:type="dxa"/>
            <w:shd w:val="clear" w:color="auto" w:fill="auto"/>
            <w:vAlign w:val="center"/>
          </w:tcPr>
          <w:p w14:paraId="2AC58B95">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9</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4DB100B">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0D8D424">
            <w:pPr>
              <w:ind w:firstLine="60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2404D44">
            <w:pPr>
              <w:ind w:firstLine="60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220A2">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rPr>
                <w:rFonts w:ascii="仿宋_GB2312" w:hAnsi="Arial" w:eastAsia="仿宋_GB2312" w:cs="Arial"/>
                <w:snapToGrid w:val="0"/>
                <w:color w:val="000000"/>
                <w:kern w:val="0"/>
                <w:sz w:val="15"/>
                <w:szCs w:val="15"/>
                <w:lang w:val="en-US" w:eastAsia="en-US" w:bidi="ar-SA"/>
              </w:rPr>
            </w:pPr>
            <w:r>
              <w:rPr>
                <w:rFonts w:hint="eastAsia" w:ascii="仿宋_GB2312" w:eastAsia="仿宋_GB2312"/>
                <w:sz w:val="15"/>
                <w:szCs w:val="15"/>
                <w:lang w:eastAsia="zh-CN"/>
              </w:rPr>
              <w:t>办人民满意的教育</w:t>
            </w:r>
          </w:p>
        </w:tc>
        <w:tc>
          <w:tcPr>
            <w:tcW w:w="1298" w:type="dxa"/>
            <w:shd w:val="clear" w:color="auto" w:fill="auto"/>
            <w:vAlign w:val="center"/>
          </w:tcPr>
          <w:p w14:paraId="6E8C4873">
            <w:pPr>
              <w:rPr>
                <w:rFonts w:ascii="仿宋_GB2312" w:hAnsi="Arial" w:eastAsia="仿宋_GB2312" w:cs="Arial"/>
                <w:snapToGrid w:val="0"/>
                <w:color w:val="000000"/>
                <w:kern w:val="0"/>
                <w:sz w:val="18"/>
                <w:szCs w:val="18"/>
                <w:lang w:val="en-US" w:eastAsia="zh-CN" w:bidi="ar-SA"/>
              </w:rPr>
            </w:pPr>
            <w:r>
              <w:rPr>
                <w:rFonts w:hint="eastAsia" w:ascii="仿宋_GB2312" w:eastAsia="仿宋_GB2312"/>
                <w:sz w:val="15"/>
                <w:szCs w:val="15"/>
                <w:lang w:eastAsia="zh-CN"/>
              </w:rPr>
              <w:t>办人民满意的教育</w:t>
            </w:r>
          </w:p>
        </w:tc>
        <w:tc>
          <w:tcPr>
            <w:tcW w:w="1269" w:type="dxa"/>
            <w:shd w:val="clear" w:color="auto" w:fill="auto"/>
            <w:vAlign w:val="center"/>
          </w:tcPr>
          <w:p w14:paraId="4886005B">
            <w:pPr>
              <w:rPr>
                <w:rFonts w:ascii="仿宋_GB2312" w:hAnsi="Arial" w:eastAsia="仿宋_GB2312" w:cs="Arial"/>
                <w:snapToGrid w:val="0"/>
                <w:color w:val="000000"/>
                <w:kern w:val="0"/>
                <w:sz w:val="15"/>
                <w:szCs w:val="15"/>
                <w:lang w:val="en-US" w:eastAsia="zh-CN" w:bidi="ar-SA"/>
              </w:rPr>
            </w:pPr>
            <w:r>
              <w:rPr>
                <w:rFonts w:hint="eastAsia" w:ascii="仿宋_GB2312" w:eastAsia="仿宋_GB2312"/>
                <w:sz w:val="15"/>
                <w:szCs w:val="15"/>
                <w:lang w:eastAsia="zh-CN"/>
              </w:rPr>
              <w:t>满意度95%以上</w:t>
            </w:r>
          </w:p>
        </w:tc>
        <w:tc>
          <w:tcPr>
            <w:tcW w:w="699" w:type="dxa"/>
            <w:shd w:val="clear" w:color="auto" w:fill="auto"/>
            <w:vAlign w:val="center"/>
          </w:tcPr>
          <w:p w14:paraId="75FAE414">
            <w:pP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869" w:type="dxa"/>
            <w:shd w:val="clear" w:color="auto" w:fill="auto"/>
            <w:vAlign w:val="center"/>
          </w:tcPr>
          <w:p w14:paraId="3309901E">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9</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610F1A26">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AC02997">
            <w:pPr>
              <w:ind w:firstLine="60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C66EDF">
            <w:pPr>
              <w:ind w:firstLine="60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14AC2896">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rPr>
                <w:rFonts w:ascii="仿宋_GB2312" w:hAnsi="Arial" w:eastAsia="仿宋_GB2312" w:cs="Arial"/>
                <w:snapToGrid w:val="0"/>
                <w:color w:val="000000"/>
                <w:kern w:val="0"/>
                <w:sz w:val="15"/>
                <w:szCs w:val="15"/>
                <w:lang w:val="en-US" w:eastAsia="zh-CN" w:bidi="ar-SA"/>
              </w:rPr>
            </w:pPr>
            <w:r>
              <w:rPr>
                <w:rFonts w:hint="eastAsia" w:ascii="仿宋_GB2312" w:eastAsia="仿宋_GB2312"/>
                <w:sz w:val="15"/>
                <w:szCs w:val="15"/>
                <w:lang w:eastAsia="zh-CN"/>
              </w:rPr>
              <w:t>生态环境改善状况</w:t>
            </w:r>
          </w:p>
        </w:tc>
        <w:tc>
          <w:tcPr>
            <w:tcW w:w="1298" w:type="dxa"/>
            <w:shd w:val="clear" w:color="auto" w:fill="auto"/>
            <w:vAlign w:val="center"/>
          </w:tcPr>
          <w:p w14:paraId="45B96CBB">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有所改善</w:t>
            </w:r>
          </w:p>
        </w:tc>
        <w:tc>
          <w:tcPr>
            <w:tcW w:w="1269" w:type="dxa"/>
            <w:shd w:val="clear" w:color="auto" w:fill="auto"/>
            <w:vAlign w:val="center"/>
          </w:tcPr>
          <w:p w14:paraId="35C3564D">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有所改善</w:t>
            </w:r>
          </w:p>
        </w:tc>
        <w:tc>
          <w:tcPr>
            <w:tcW w:w="699" w:type="dxa"/>
            <w:shd w:val="clear" w:color="auto" w:fill="auto"/>
            <w:vAlign w:val="center"/>
          </w:tcPr>
          <w:p w14:paraId="6A822248">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3C931F8">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3DC0322">
            <w:pPr>
              <w:ind w:firstLine="60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ind w:firstLine="60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4C25015">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rPr>
                <w:rFonts w:ascii="仿宋_GB2312" w:hAnsi="Arial" w:eastAsia="仿宋_GB2312" w:cs="Arial"/>
                <w:snapToGrid w:val="0"/>
                <w:color w:val="000000"/>
                <w:kern w:val="0"/>
                <w:sz w:val="15"/>
                <w:szCs w:val="15"/>
                <w:lang w:val="en-US" w:eastAsia="zh-CN" w:bidi="ar-SA"/>
              </w:rPr>
            </w:pPr>
            <w:r>
              <w:rPr>
                <w:rFonts w:hint="eastAsia" w:ascii="仿宋_GB2312" w:eastAsia="仿宋_GB2312"/>
                <w:sz w:val="15"/>
                <w:szCs w:val="15"/>
                <w:lang w:eastAsia="zh-CN"/>
              </w:rPr>
              <w:t>各项指标持续影响</w:t>
            </w:r>
          </w:p>
        </w:tc>
        <w:tc>
          <w:tcPr>
            <w:tcW w:w="1298" w:type="dxa"/>
            <w:shd w:val="clear" w:color="auto" w:fill="auto"/>
            <w:vAlign w:val="center"/>
          </w:tcPr>
          <w:p w14:paraId="055B34ED">
            <w:pPr>
              <w:ind w:firstLine="420" w:firstLineChars="200"/>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持续</w:t>
            </w:r>
          </w:p>
        </w:tc>
        <w:tc>
          <w:tcPr>
            <w:tcW w:w="1269" w:type="dxa"/>
            <w:shd w:val="clear" w:color="auto" w:fill="auto"/>
            <w:vAlign w:val="center"/>
          </w:tcPr>
          <w:p w14:paraId="46B41467">
            <w:pPr>
              <w:ind w:firstLine="600" w:firstLineChars="0"/>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持续</w:t>
            </w:r>
          </w:p>
        </w:tc>
        <w:tc>
          <w:tcPr>
            <w:tcW w:w="699" w:type="dxa"/>
            <w:shd w:val="clear" w:color="auto" w:fill="auto"/>
            <w:vAlign w:val="center"/>
          </w:tcPr>
          <w:p w14:paraId="447C4D99">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1C7C72F">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ind w:firstLine="60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60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rPr>
                <w:rFonts w:ascii="仿宋_GB2312" w:hAnsi="Arial" w:eastAsia="仿宋_GB2312" w:cs="Arial"/>
                <w:snapToGrid w:val="0"/>
                <w:color w:val="000000"/>
                <w:kern w:val="0"/>
                <w:sz w:val="15"/>
                <w:szCs w:val="15"/>
                <w:lang w:val="en-US" w:eastAsia="zh-CN" w:bidi="ar-SA"/>
              </w:rPr>
            </w:pPr>
            <w:r>
              <w:rPr>
                <w:rFonts w:hint="eastAsia" w:ascii="仿宋_GB2312" w:eastAsia="仿宋_GB2312"/>
                <w:sz w:val="15"/>
                <w:szCs w:val="15"/>
                <w:lang w:eastAsia="zh-CN"/>
              </w:rPr>
              <w:t>受益对象满意度</w:t>
            </w:r>
          </w:p>
        </w:tc>
        <w:tc>
          <w:tcPr>
            <w:tcW w:w="1298" w:type="dxa"/>
            <w:shd w:val="clear" w:color="auto" w:fill="auto"/>
            <w:vAlign w:val="center"/>
          </w:tcPr>
          <w:p w14:paraId="6ABEB3E2">
            <w:pPr>
              <w:ind w:firstLine="600" w:firstLineChars="0"/>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31B5B329">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97%</w:t>
            </w:r>
          </w:p>
        </w:tc>
        <w:tc>
          <w:tcPr>
            <w:tcW w:w="699" w:type="dxa"/>
            <w:shd w:val="clear" w:color="auto" w:fill="auto"/>
            <w:vAlign w:val="center"/>
          </w:tcPr>
          <w:p w14:paraId="41D3F37B">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19FFC8CC">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rPr>
                <w:rFonts w:ascii="仿宋_GB2312" w:hAnsi="Arial" w:eastAsia="仿宋_GB2312" w:cs="Arial"/>
                <w:snapToGrid w:val="0"/>
                <w:color w:val="000000"/>
                <w:kern w:val="0"/>
                <w:sz w:val="15"/>
                <w:szCs w:val="15"/>
                <w:lang w:val="en-US" w:eastAsia="zh-CN" w:bidi="ar-SA"/>
              </w:rPr>
            </w:pPr>
            <w:r>
              <w:rPr>
                <w:rFonts w:hint="eastAsia" w:ascii="仿宋_GB2312" w:eastAsia="仿宋_GB2312"/>
                <w:sz w:val="15"/>
                <w:szCs w:val="15"/>
                <w:lang w:eastAsia="zh-CN"/>
              </w:rPr>
              <w:t>社会公众满意度</w:t>
            </w:r>
          </w:p>
        </w:tc>
        <w:tc>
          <w:tcPr>
            <w:tcW w:w="1298" w:type="dxa"/>
            <w:shd w:val="clear" w:color="auto" w:fill="auto"/>
            <w:vAlign w:val="center"/>
          </w:tcPr>
          <w:p w14:paraId="5D1571F7">
            <w:pPr>
              <w:ind w:firstLine="600" w:firstLineChars="0"/>
              <w:rPr>
                <w:rFonts w:ascii="仿宋_GB2312" w:hAnsi="Arial" w:eastAsia="仿宋_GB2312" w:cs="Arial"/>
                <w:snapToGrid w:val="0"/>
                <w:color w:val="000000"/>
                <w:kern w:val="0"/>
                <w:sz w:val="21"/>
                <w:szCs w:val="21"/>
                <w:lang w:val="en-US" w:eastAsia="zh-CN"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14AA98DC">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96%</w:t>
            </w:r>
          </w:p>
        </w:tc>
        <w:tc>
          <w:tcPr>
            <w:tcW w:w="699" w:type="dxa"/>
            <w:shd w:val="clear" w:color="auto" w:fill="auto"/>
            <w:vAlign w:val="center"/>
          </w:tcPr>
          <w:p w14:paraId="45F31835">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3D62FDEF">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60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60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60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1303.65</w:t>
            </w:r>
            <w:r>
              <w:rPr>
                <w:rFonts w:hint="eastAsia" w:ascii="仿宋_GB2312" w:eastAsia="仿宋_GB2312"/>
                <w:lang w:eastAsia="zh-CN"/>
              </w:rPr>
              <w:t>万元</w:t>
            </w:r>
          </w:p>
        </w:tc>
        <w:tc>
          <w:tcPr>
            <w:tcW w:w="1298" w:type="dxa"/>
            <w:shd w:val="clear" w:color="auto" w:fill="auto"/>
            <w:vAlign w:val="center"/>
          </w:tcPr>
          <w:p w14:paraId="15ECA8D3">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1303.65</w:t>
            </w:r>
            <w:r>
              <w:rPr>
                <w:rFonts w:hint="eastAsia" w:ascii="仿宋_GB2312" w:eastAsia="仿宋_GB2312"/>
                <w:lang w:eastAsia="zh-CN"/>
              </w:rPr>
              <w:t>万元</w:t>
            </w:r>
          </w:p>
        </w:tc>
        <w:tc>
          <w:tcPr>
            <w:tcW w:w="1269" w:type="dxa"/>
            <w:shd w:val="clear" w:color="auto" w:fill="auto"/>
            <w:vAlign w:val="center"/>
          </w:tcPr>
          <w:p w14:paraId="3C328246">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1303.65</w:t>
            </w:r>
            <w:r>
              <w:rPr>
                <w:rFonts w:hint="eastAsia" w:ascii="仿宋_GB2312" w:eastAsia="仿宋_GB2312"/>
                <w:lang w:eastAsia="zh-CN"/>
              </w:rPr>
              <w:t>万元</w:t>
            </w:r>
          </w:p>
        </w:tc>
        <w:tc>
          <w:tcPr>
            <w:tcW w:w="699" w:type="dxa"/>
            <w:shd w:val="clear" w:color="auto" w:fill="auto"/>
            <w:vAlign w:val="center"/>
          </w:tcPr>
          <w:p w14:paraId="42BD2B94">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86F4305">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rPr>
                <w:rFonts w:ascii="仿宋_GB2312" w:hAnsi="Arial" w:eastAsia="仿宋_GB2312" w:cs="Arial"/>
                <w:snapToGrid w:val="0"/>
                <w:color w:val="000000"/>
                <w:kern w:val="0"/>
                <w:sz w:val="15"/>
                <w:szCs w:val="15"/>
                <w:lang w:val="en-US" w:eastAsia="zh-CN" w:bidi="ar-SA"/>
              </w:rPr>
            </w:pPr>
            <w:r>
              <w:rPr>
                <w:rFonts w:hint="eastAsia" w:ascii="仿宋_GB2312" w:eastAsia="仿宋_GB2312"/>
                <w:sz w:val="15"/>
                <w:szCs w:val="15"/>
                <w:lang w:eastAsia="zh-CN"/>
              </w:rPr>
              <w:t>对社会发展可能造成的负面影响</w:t>
            </w:r>
          </w:p>
        </w:tc>
        <w:tc>
          <w:tcPr>
            <w:tcW w:w="1298" w:type="dxa"/>
            <w:shd w:val="clear" w:color="auto" w:fill="auto"/>
            <w:vAlign w:val="center"/>
          </w:tcPr>
          <w:p w14:paraId="09361E43">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32DCD303">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765229A3">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012A71B">
            <w:pPr>
              <w:ind w:firstLine="60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对生态环境可能造成的负面影响</w:t>
            </w:r>
          </w:p>
        </w:tc>
        <w:tc>
          <w:tcPr>
            <w:tcW w:w="1298" w:type="dxa"/>
            <w:shd w:val="clear" w:color="auto" w:fill="auto"/>
            <w:vAlign w:val="center"/>
          </w:tcPr>
          <w:p w14:paraId="789CDCB9">
            <w:pPr>
              <w:ind w:firstLine="60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1269" w:type="dxa"/>
            <w:shd w:val="clear" w:color="auto" w:fill="auto"/>
            <w:vAlign w:val="center"/>
          </w:tcPr>
          <w:p w14:paraId="4E354EE6">
            <w:pPr>
              <w:ind w:firstLine="60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699" w:type="dxa"/>
            <w:shd w:val="clear" w:color="auto" w:fill="auto"/>
            <w:vAlign w:val="center"/>
          </w:tcPr>
          <w:p w14:paraId="6C36DE67">
            <w:pPr>
              <w:ind w:firstLine="60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869" w:type="dxa"/>
            <w:shd w:val="clear" w:color="auto" w:fill="auto"/>
            <w:vAlign w:val="center"/>
          </w:tcPr>
          <w:p w14:paraId="6B31F2AB">
            <w:pPr>
              <w:ind w:firstLine="60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bookmarkStart w:id="0" w:name="_GoBack"/>
            <w:bookmarkEnd w:id="0"/>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汨罗市教育体育局</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60"/>
          <w:sz w:val="40"/>
          <w:szCs w:val="40"/>
          <w:lang w:eastAsia="zh-CN"/>
        </w:rPr>
        <w:t>教</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育</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体</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育</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局</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1339229A">
      <w:pPr>
        <w:spacing w:line="600" w:lineRule="exact"/>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（一）单位主要职责</w:t>
      </w:r>
    </w:p>
    <w:p w14:paraId="11F13B6D">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1.贯彻落实国家、省、市关于教育工作的方针政策和法律法规，拟订全市教育改革与发展战略、政策和规划，并组织实施。</w:t>
      </w:r>
    </w:p>
    <w:p w14:paraId="6E817107">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2.负责各级各类教育的统筹规划和协调管理，会同有关部门审批、设置各级各类学校；指导各级各类学校的教育教学研究和改革；负责教育基本信息的统计、分析和发布。</w:t>
      </w:r>
    </w:p>
    <w:p w14:paraId="76DA0EBA">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3.参与管理本级教育经费和上级对本单位的教育拨款；参与拟订教育经费筹措、教育拨款；负责统计和监测教育经费的投入和使用情况；会同有关部门编制上报教育经费年度预决算；指导和组织实施教育系统内部审计工作。</w:t>
      </w:r>
    </w:p>
    <w:p w14:paraId="2673F912">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4.在职责范围内主管机关有关劳动工资、人事管理方面的政策制度并组织实施；会同有关部门规划、指导机关人才队伍建设工作；负责教师培养培训、资格认定、专业技术职务评审、奖励、出国(境)人员资格审核、职业道德教育及教师调配录用、劳动工资、考核、退休、人事档案管理工作；协助机构编制部门管理机关编制。</w:t>
      </w:r>
    </w:p>
    <w:p w14:paraId="4A26F8FC">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5.指导和管理机关教职工自学考试和继续教育等工作。</w:t>
      </w:r>
    </w:p>
    <w:p w14:paraId="542AC665">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6.协助组织机关干部的思想教育及有关培训工作。</w:t>
      </w:r>
    </w:p>
    <w:p w14:paraId="0809EB49">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7.指导机关精神文明建设、党建、宣传、统战和群团工作。</w:t>
      </w:r>
    </w:p>
    <w:p w14:paraId="7F93F3C8">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8.统筹管理各类教育的招生考试。</w:t>
      </w:r>
    </w:p>
    <w:p w14:paraId="69FC3C8F">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9.组织、指导、协调学校社会治安综合治理和安全、稳定工作。</w:t>
      </w:r>
    </w:p>
    <w:p w14:paraId="0CAC325D">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10.指导管理机关电教仪器装备工作。</w:t>
      </w:r>
    </w:p>
    <w:p w14:paraId="4514C94A">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11.管理机关对外交流、援助与合作工作。</w:t>
      </w:r>
    </w:p>
    <w:p w14:paraId="497AFBDE">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12.负责机关信息技术教育开发、建设、管理工作。</w:t>
      </w:r>
    </w:p>
    <w:p w14:paraId="0E1D4147">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13.指导、管理教育督导工作。</w:t>
      </w:r>
    </w:p>
    <w:p w14:paraId="135DFB2A">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14.负责语言文字的管理、改革和推广普通话工作。</w:t>
      </w:r>
    </w:p>
    <w:p w14:paraId="177940D8">
      <w:pPr>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15.承办市委、市人民政府交办的其他事项。</w:t>
      </w:r>
    </w:p>
    <w:p w14:paraId="75151DBE">
      <w:pPr>
        <w:spacing w:line="600" w:lineRule="exact"/>
        <w:ind w:firstLine="600" w:firstLineChars="200"/>
        <w:rPr>
          <w:rFonts w:hint="eastAsia" w:ascii="方正黑体_GBK" w:hAnsi="仿宋" w:eastAsia="方正黑体_GBK" w:cs="仿宋"/>
          <w:snapToGrid w:val="0"/>
          <w:color w:val="000000"/>
          <w:sz w:val="32"/>
          <w:szCs w:val="32"/>
          <w:highlight w:val="none"/>
          <w:lang w:val="en-US" w:eastAsia="zh-CN" w:bidi="ar-SA"/>
        </w:rPr>
      </w:pPr>
      <w:r>
        <w:rPr>
          <w:rFonts w:hint="eastAsia" w:ascii="仿宋" w:hAnsi="仿宋" w:eastAsia="仿宋" w:cs="宋体"/>
          <w:sz w:val="30"/>
          <w:szCs w:val="30"/>
          <w:lang w:eastAsia="zh-CN"/>
        </w:rPr>
        <w:t>（二）教育体育局设置办公室、人事股、计财股、教师教育股、督导室、审计股、综治办、体工办、教育工会、招考中心、学生资助中心、职成办、后勤服务中心、体彩办。全部为财政全额拨款部门，执行行政事业单位会计制度。在职人数</w:t>
      </w:r>
      <w:r>
        <w:rPr>
          <w:rFonts w:hint="eastAsia" w:ascii="仿宋" w:hAnsi="仿宋" w:eastAsia="仿宋" w:cs="宋体"/>
          <w:sz w:val="30"/>
          <w:szCs w:val="30"/>
          <w:lang w:val="en-US" w:eastAsia="zh-CN"/>
        </w:rPr>
        <w:t>49</w:t>
      </w:r>
      <w:r>
        <w:rPr>
          <w:rFonts w:hint="eastAsia" w:ascii="仿宋" w:hAnsi="仿宋" w:eastAsia="仿宋" w:cs="宋体"/>
          <w:sz w:val="30"/>
          <w:szCs w:val="30"/>
          <w:lang w:eastAsia="zh-CN"/>
        </w:rPr>
        <w:t>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1336E6EE">
      <w:pPr>
        <w:spacing w:line="600" w:lineRule="exact"/>
        <w:ind w:firstLine="600" w:firstLineChars="200"/>
        <w:rPr>
          <w:rFonts w:hint="eastAsia" w:ascii="Times New Roman" w:hAnsi="Times New Roman" w:eastAsia="仿宋_GB2312"/>
          <w:kern w:val="0"/>
          <w:sz w:val="32"/>
          <w:szCs w:val="32"/>
          <w:highlight w:val="none"/>
          <w:lang w:eastAsia="zh-CN"/>
        </w:rPr>
      </w:pPr>
      <w:r>
        <w:rPr>
          <w:rFonts w:ascii="仿宋" w:hAnsi="仿宋" w:eastAsia="仿宋"/>
          <w:sz w:val="30"/>
          <w:szCs w:val="30"/>
          <w:lang w:eastAsia="zh-CN"/>
        </w:rPr>
        <w:t>2</w:t>
      </w:r>
      <w:r>
        <w:rPr>
          <w:rFonts w:ascii="仿宋" w:hAnsi="仿宋" w:eastAsia="仿宋" w:cs="宋体"/>
          <w:sz w:val="30"/>
          <w:szCs w:val="30"/>
          <w:lang w:eastAsia="zh-CN"/>
        </w:rPr>
        <w:t>0</w:t>
      </w:r>
      <w:r>
        <w:rPr>
          <w:rFonts w:hint="eastAsia" w:ascii="仿宋" w:hAnsi="仿宋" w:eastAsia="仿宋" w:cs="宋体"/>
          <w:sz w:val="30"/>
          <w:szCs w:val="30"/>
          <w:lang w:eastAsia="zh-CN"/>
        </w:rPr>
        <w:t>2</w:t>
      </w:r>
      <w:r>
        <w:rPr>
          <w:rFonts w:hint="eastAsia" w:ascii="仿宋" w:hAnsi="仿宋" w:eastAsia="仿宋" w:cs="宋体"/>
          <w:sz w:val="30"/>
          <w:szCs w:val="30"/>
          <w:lang w:val="en-US" w:eastAsia="zh-CN"/>
        </w:rPr>
        <w:t>4</w:t>
      </w:r>
      <w:r>
        <w:rPr>
          <w:rFonts w:ascii="仿宋" w:hAnsi="仿宋" w:eastAsia="仿宋" w:cs="宋体"/>
          <w:sz w:val="30"/>
          <w:szCs w:val="30"/>
          <w:lang w:eastAsia="zh-CN"/>
        </w:rPr>
        <w:t>年部门支出总额</w:t>
      </w:r>
      <w:r>
        <w:rPr>
          <w:rFonts w:hint="eastAsia" w:ascii="仿宋" w:hAnsi="仿宋" w:eastAsia="仿宋" w:cs="宋体"/>
          <w:sz w:val="30"/>
          <w:szCs w:val="30"/>
          <w:lang w:val="en-US" w:eastAsia="zh-CN"/>
        </w:rPr>
        <w:t>1303.65</w:t>
      </w:r>
      <w:r>
        <w:rPr>
          <w:rFonts w:ascii="仿宋" w:hAnsi="仿宋" w:eastAsia="仿宋" w:cs="宋体"/>
          <w:sz w:val="30"/>
          <w:szCs w:val="30"/>
          <w:lang w:eastAsia="zh-CN"/>
        </w:rPr>
        <w:t>万元。基本支出共</w:t>
      </w:r>
      <w:r>
        <w:rPr>
          <w:rFonts w:hint="eastAsia" w:ascii="仿宋" w:hAnsi="仿宋" w:eastAsia="仿宋" w:cs="宋体"/>
          <w:sz w:val="30"/>
          <w:szCs w:val="30"/>
          <w:lang w:val="en-US" w:eastAsia="zh-CN"/>
        </w:rPr>
        <w:t>1303.65</w:t>
      </w:r>
      <w:r>
        <w:rPr>
          <w:rFonts w:ascii="仿宋" w:hAnsi="仿宋" w:eastAsia="仿宋" w:cs="宋体"/>
          <w:sz w:val="30"/>
          <w:szCs w:val="30"/>
          <w:lang w:eastAsia="zh-CN"/>
        </w:rPr>
        <w:t>万元，主要用于职工的工资福利支出、五险一金支出及商品服务支出；其中人员经费</w:t>
      </w:r>
      <w:r>
        <w:rPr>
          <w:rFonts w:hint="eastAsia" w:ascii="仿宋" w:hAnsi="仿宋" w:eastAsia="仿宋" w:cs="宋体"/>
          <w:sz w:val="30"/>
          <w:szCs w:val="30"/>
          <w:lang w:val="en-US" w:eastAsia="zh-CN"/>
        </w:rPr>
        <w:t>989.11</w:t>
      </w:r>
      <w:r>
        <w:rPr>
          <w:rFonts w:ascii="仿宋" w:hAnsi="仿宋" w:eastAsia="仿宋" w:cs="宋体"/>
          <w:sz w:val="30"/>
          <w:szCs w:val="30"/>
          <w:lang w:eastAsia="zh-CN"/>
        </w:rPr>
        <w:t>万元，日常公用经费</w:t>
      </w:r>
      <w:r>
        <w:rPr>
          <w:rFonts w:hint="eastAsia" w:ascii="仿宋" w:hAnsi="仿宋" w:eastAsia="仿宋" w:cs="宋体"/>
          <w:sz w:val="30"/>
          <w:szCs w:val="30"/>
          <w:lang w:val="en-US" w:eastAsia="zh-CN"/>
        </w:rPr>
        <w:t>314.54</w:t>
      </w:r>
      <w:r>
        <w:rPr>
          <w:rFonts w:ascii="仿宋" w:hAnsi="仿宋" w:eastAsia="仿宋" w:cs="宋体"/>
          <w:sz w:val="30"/>
          <w:szCs w:val="30"/>
          <w:lang w:eastAsia="zh-CN"/>
        </w:rPr>
        <w:t>万元。“三公”经费支出</w:t>
      </w:r>
      <w:r>
        <w:rPr>
          <w:rFonts w:hint="eastAsia" w:ascii="仿宋" w:hAnsi="仿宋" w:eastAsia="仿宋" w:cs="宋体"/>
          <w:sz w:val="30"/>
          <w:szCs w:val="30"/>
          <w:lang w:eastAsia="zh-CN"/>
        </w:rPr>
        <w:t>15.</w:t>
      </w:r>
      <w:r>
        <w:rPr>
          <w:rFonts w:hint="eastAsia" w:ascii="仿宋" w:hAnsi="仿宋" w:eastAsia="仿宋" w:cs="宋体"/>
          <w:sz w:val="30"/>
          <w:szCs w:val="30"/>
          <w:lang w:val="en-US" w:eastAsia="zh-CN"/>
        </w:rPr>
        <w:t>97</w:t>
      </w:r>
      <w:r>
        <w:rPr>
          <w:rFonts w:ascii="仿宋" w:hAnsi="仿宋" w:eastAsia="仿宋" w:cs="宋体"/>
          <w:sz w:val="30"/>
          <w:szCs w:val="30"/>
          <w:lang w:eastAsia="zh-CN"/>
        </w:rPr>
        <w:t>万元，其中公务用车购置和维护经费0万元，公务接待费</w:t>
      </w:r>
      <w:r>
        <w:rPr>
          <w:rFonts w:hint="eastAsia" w:ascii="仿宋" w:hAnsi="仿宋" w:eastAsia="仿宋" w:cs="宋体"/>
          <w:sz w:val="30"/>
          <w:szCs w:val="30"/>
          <w:lang w:eastAsia="zh-CN"/>
        </w:rPr>
        <w:t>15.</w:t>
      </w:r>
      <w:r>
        <w:rPr>
          <w:rFonts w:hint="eastAsia" w:ascii="仿宋" w:hAnsi="仿宋" w:eastAsia="仿宋" w:cs="宋体"/>
          <w:sz w:val="30"/>
          <w:szCs w:val="30"/>
          <w:lang w:val="en-US" w:eastAsia="zh-CN"/>
        </w:rPr>
        <w:t>97</w:t>
      </w:r>
      <w:r>
        <w:rPr>
          <w:rFonts w:ascii="仿宋" w:hAnsi="仿宋" w:eastAsia="仿宋" w:cs="宋体"/>
          <w:sz w:val="30"/>
          <w:szCs w:val="30"/>
          <w:lang w:eastAsia="zh-CN"/>
        </w:rPr>
        <w:t>万元，出国（境）费0万元。</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4AB10447">
      <w:pPr>
        <w:pStyle w:val="9"/>
        <w:numPr>
          <w:ilvl w:val="0"/>
          <w:numId w:val="0"/>
        </w:num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无</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10492C66">
      <w:pPr>
        <w:spacing w:line="600" w:lineRule="exact"/>
        <w:ind w:firstLine="600" w:firstLineChars="200"/>
        <w:jc w:val="both"/>
        <w:rPr>
          <w:rFonts w:hint="eastAsia" w:ascii="方正黑体_GBK" w:eastAsia="方正黑体_GBK"/>
          <w:kern w:val="0"/>
          <w:sz w:val="32"/>
          <w:szCs w:val="32"/>
          <w:highlight w:val="none"/>
          <w:lang w:eastAsia="zh-CN"/>
        </w:rPr>
      </w:pPr>
      <w:r>
        <w:rPr>
          <w:rFonts w:hint="eastAsia" w:ascii="仿宋" w:hAnsi="仿宋" w:eastAsia="仿宋"/>
          <w:sz w:val="30"/>
          <w:szCs w:val="30"/>
          <w:lang w:eastAsia="zh-CN"/>
        </w:rPr>
        <w:t>我单位无政府性基金预算支出</w:t>
      </w:r>
      <w:r>
        <w:rPr>
          <w:rFonts w:hint="eastAsia" w:ascii="宋体" w:hAnsi="宋体" w:eastAsia="宋体"/>
          <w:sz w:val="30"/>
          <w:szCs w:val="30"/>
          <w:lang w:eastAsia="zh-CN"/>
        </w:rPr>
        <w:t>。</w:t>
      </w: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3BED17AF">
      <w:pPr>
        <w:spacing w:line="600" w:lineRule="exact"/>
        <w:ind w:firstLine="600" w:firstLineChars="200"/>
        <w:jc w:val="both"/>
        <w:rPr>
          <w:rFonts w:hint="eastAsia" w:ascii="方正黑体_GBK" w:eastAsia="方正黑体_GBK"/>
          <w:kern w:val="0"/>
          <w:sz w:val="32"/>
          <w:szCs w:val="32"/>
          <w:highlight w:val="none"/>
          <w:lang w:eastAsia="zh-CN"/>
        </w:rPr>
      </w:pPr>
      <w:r>
        <w:rPr>
          <w:rFonts w:hint="eastAsia" w:ascii="仿宋" w:hAnsi="仿宋" w:eastAsia="仿宋"/>
          <w:sz w:val="30"/>
          <w:szCs w:val="30"/>
          <w:lang w:eastAsia="zh-CN"/>
        </w:rPr>
        <w:t>我单位无国有资本经营预算支出。</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609139F7">
      <w:pPr>
        <w:spacing w:line="600" w:lineRule="exact"/>
        <w:ind w:firstLine="600" w:firstLineChars="200"/>
        <w:jc w:val="both"/>
        <w:rPr>
          <w:rFonts w:hint="eastAsia" w:ascii="方正黑体_GBK" w:eastAsia="方正黑体_GBK"/>
          <w:kern w:val="0"/>
          <w:sz w:val="32"/>
          <w:szCs w:val="32"/>
          <w:highlight w:val="none"/>
          <w:lang w:eastAsia="zh-CN"/>
        </w:rPr>
      </w:pPr>
      <w:r>
        <w:rPr>
          <w:rFonts w:hint="eastAsia" w:ascii="仿宋" w:hAnsi="仿宋" w:eastAsia="仿宋"/>
          <w:sz w:val="30"/>
          <w:szCs w:val="30"/>
          <w:lang w:eastAsia="zh-CN"/>
        </w:rPr>
        <w:t>我单位无社会保险基金预算支出。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38DA95DC">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w:t>
      </w:r>
      <w:r>
        <w:rPr>
          <w:rFonts w:ascii="仿宋" w:hAnsi="仿宋" w:eastAsia="仿宋"/>
          <w:sz w:val="30"/>
          <w:szCs w:val="30"/>
          <w:lang w:eastAsia="zh-CN"/>
        </w:rPr>
        <w:t>20</w:t>
      </w:r>
      <w:r>
        <w:rPr>
          <w:rFonts w:hint="eastAsia" w:ascii="仿宋" w:hAnsi="仿宋" w:eastAsia="仿宋"/>
          <w:sz w:val="30"/>
          <w:szCs w:val="30"/>
          <w:lang w:eastAsia="zh-CN"/>
        </w:rPr>
        <w:t>23年全面完成了上级主管部门下达我局的各项工作任务和重点工作计划。</w:t>
      </w:r>
    </w:p>
    <w:p w14:paraId="34B3F143">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1、教育环境进一步优化</w:t>
      </w:r>
    </w:p>
    <w:p w14:paraId="763B7718">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汨罗市委、市政府高度重视教育。</w:t>
      </w:r>
      <w:r>
        <w:rPr>
          <w:rFonts w:ascii="仿宋" w:hAnsi="仿宋" w:eastAsia="仿宋"/>
          <w:sz w:val="30"/>
          <w:szCs w:val="30"/>
          <w:lang w:eastAsia="zh-CN"/>
        </w:rPr>
        <w:t>202</w:t>
      </w:r>
      <w:r>
        <w:rPr>
          <w:rFonts w:hint="eastAsia" w:ascii="仿宋" w:hAnsi="仿宋" w:eastAsia="仿宋"/>
          <w:sz w:val="30"/>
          <w:szCs w:val="30"/>
          <w:lang w:val="en-US" w:eastAsia="zh-CN"/>
        </w:rPr>
        <w:t>4</w:t>
      </w:r>
      <w:r>
        <w:rPr>
          <w:rFonts w:hint="eastAsia" w:ascii="仿宋" w:hAnsi="仿宋" w:eastAsia="仿宋"/>
          <w:sz w:val="30"/>
          <w:szCs w:val="30"/>
          <w:lang w:eastAsia="zh-CN"/>
        </w:rPr>
        <w:t>年解决了教师招聘、平安校园创建、乡村教师支持、教师体检和薄弱学校改造等难题。乡镇人才津贴的兑现，提高了乡村教师待遇和地位，加强了对乡村教师的管理与考核。</w:t>
      </w:r>
    </w:p>
    <w:p w14:paraId="6254D92A">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2、队伍建设成效显著</w:t>
      </w:r>
    </w:p>
    <w:p w14:paraId="6C1C0D6D">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党建工作扎实有效。我局党委和教育系统各级党组织认真落实“党要管党，从严治党”要求，紧密结合教育工作实际，围绕育人抓党建，抓好党建促发展，进一步密切了党群、干群关系，群众满意度不断提高。</w:t>
      </w:r>
    </w:p>
    <w:p w14:paraId="0B3C0164">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作风建设毫不松懈。一是实行阳光政务。在汨罗政务网公示了各普通高中招生计划、录取办法和录取结果，所有学位一次性录取到位，主动接受了社会监督。二是加强廉政教育。</w:t>
      </w:r>
    </w:p>
    <w:p w14:paraId="6FA07A66">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教师培训成效显著。积极参加国培、省培和岳阳市级校长教师培训。全年培训教师</w:t>
      </w:r>
      <w:r>
        <w:rPr>
          <w:rFonts w:hint="eastAsia" w:ascii="仿宋" w:hAnsi="仿宋" w:eastAsia="仿宋"/>
          <w:sz w:val="30"/>
          <w:szCs w:val="30"/>
          <w:lang w:val="en-US" w:eastAsia="zh-CN"/>
        </w:rPr>
        <w:t>4489</w:t>
      </w:r>
      <w:r>
        <w:rPr>
          <w:rFonts w:hint="eastAsia" w:ascii="仿宋" w:hAnsi="仿宋" w:eastAsia="仿宋"/>
          <w:sz w:val="30"/>
          <w:szCs w:val="30"/>
          <w:lang w:eastAsia="zh-CN"/>
        </w:rPr>
        <w:t>人次，培训率达</w:t>
      </w:r>
      <w:r>
        <w:rPr>
          <w:rFonts w:hint="eastAsia" w:ascii="仿宋" w:hAnsi="仿宋" w:eastAsia="仿宋"/>
          <w:sz w:val="30"/>
          <w:szCs w:val="30"/>
          <w:lang w:val="en-US" w:eastAsia="zh-CN"/>
        </w:rPr>
        <w:t>59</w:t>
      </w:r>
      <w:r>
        <w:rPr>
          <w:rFonts w:hint="eastAsia" w:ascii="仿宋" w:hAnsi="仿宋" w:eastAsia="仿宋"/>
          <w:sz w:val="30"/>
          <w:szCs w:val="30"/>
          <w:lang w:eastAsia="zh-CN"/>
        </w:rPr>
        <w:t>.32%。乡村教师支持计划落到实处。一是完善教师补充机制。加大教师招聘、引进和公费定向师范生培养力度。二是切实提高乡村教师待遇。依法依规足额落实乡村教师乡镇工作补贴，兑现人才津贴。三是改革和完善职称评聘制度。适当调整乡村学校教师岗位结构比例，重点用于解决在乡村学校工作满</w:t>
      </w:r>
      <w:r>
        <w:rPr>
          <w:rFonts w:ascii="仿宋" w:hAnsi="仿宋" w:eastAsia="仿宋"/>
          <w:sz w:val="30"/>
          <w:szCs w:val="30"/>
          <w:lang w:eastAsia="zh-CN"/>
        </w:rPr>
        <w:t>20</w:t>
      </w:r>
      <w:r>
        <w:rPr>
          <w:rFonts w:hint="eastAsia" w:ascii="仿宋" w:hAnsi="仿宋" w:eastAsia="仿宋"/>
          <w:sz w:val="30"/>
          <w:szCs w:val="30"/>
          <w:lang w:eastAsia="zh-CN"/>
        </w:rPr>
        <w:t>年具备初级职称和工作满</w:t>
      </w:r>
      <w:r>
        <w:rPr>
          <w:rFonts w:ascii="仿宋" w:hAnsi="仿宋" w:eastAsia="仿宋"/>
          <w:sz w:val="30"/>
          <w:szCs w:val="30"/>
          <w:lang w:eastAsia="zh-CN"/>
        </w:rPr>
        <w:t>30</w:t>
      </w:r>
      <w:r>
        <w:rPr>
          <w:rFonts w:hint="eastAsia" w:ascii="仿宋" w:hAnsi="仿宋" w:eastAsia="仿宋"/>
          <w:sz w:val="30"/>
          <w:szCs w:val="30"/>
          <w:lang w:eastAsia="zh-CN"/>
        </w:rPr>
        <w:t>年具备一级（原中级）职称且符合评审条件与标准的乡村教师。</w:t>
      </w:r>
    </w:p>
    <w:p w14:paraId="7A84994E">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队伍素质稳步提升。积极推进“名师工程”，开展了名师评选工作。</w:t>
      </w:r>
      <w:r>
        <w:rPr>
          <w:rFonts w:ascii="仿宋" w:hAnsi="仿宋" w:eastAsia="仿宋"/>
          <w:sz w:val="30"/>
          <w:szCs w:val="30"/>
          <w:lang w:eastAsia="zh-CN"/>
        </w:rPr>
        <w:t>9</w:t>
      </w:r>
      <w:r>
        <w:rPr>
          <w:rFonts w:hint="eastAsia" w:ascii="仿宋" w:hAnsi="仿宋" w:eastAsia="仿宋"/>
          <w:sz w:val="30"/>
          <w:szCs w:val="30"/>
          <w:lang w:eastAsia="zh-CN"/>
        </w:rPr>
        <w:t>月</w:t>
      </w:r>
      <w:r>
        <w:rPr>
          <w:rFonts w:ascii="仿宋" w:hAnsi="仿宋" w:eastAsia="仿宋"/>
          <w:sz w:val="30"/>
          <w:szCs w:val="30"/>
          <w:lang w:eastAsia="zh-CN"/>
        </w:rPr>
        <w:t>10</w:t>
      </w:r>
      <w:r>
        <w:rPr>
          <w:rFonts w:hint="eastAsia" w:ascii="仿宋" w:hAnsi="仿宋" w:eastAsia="仿宋"/>
          <w:sz w:val="30"/>
          <w:szCs w:val="30"/>
          <w:lang w:eastAsia="zh-CN"/>
        </w:rPr>
        <w:t>日教师节，市委、市政府对名师、十佳师德标兵和十佳班主任进行了表彰奖励。</w:t>
      </w:r>
    </w:p>
    <w:p w14:paraId="4BFA4816">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3、教育绩效继续保持领先</w:t>
      </w:r>
    </w:p>
    <w:p w14:paraId="5BAC4C7B">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各类教育协调发展。学前教育快速发展，学前一年教育率达</w:t>
      </w:r>
      <w:r>
        <w:rPr>
          <w:rFonts w:ascii="仿宋" w:hAnsi="仿宋" w:eastAsia="仿宋"/>
          <w:sz w:val="30"/>
          <w:szCs w:val="30"/>
          <w:lang w:eastAsia="zh-CN"/>
        </w:rPr>
        <w:t>100%</w:t>
      </w:r>
      <w:r>
        <w:rPr>
          <w:rFonts w:hint="eastAsia" w:ascii="仿宋" w:hAnsi="仿宋" w:eastAsia="仿宋"/>
          <w:sz w:val="30"/>
          <w:szCs w:val="30"/>
          <w:lang w:eastAsia="zh-CN"/>
        </w:rPr>
        <w:t>，学前三年教育率达</w:t>
      </w:r>
      <w:r>
        <w:rPr>
          <w:rFonts w:ascii="仿宋" w:hAnsi="仿宋" w:eastAsia="仿宋"/>
          <w:sz w:val="30"/>
          <w:szCs w:val="30"/>
          <w:lang w:eastAsia="zh-CN"/>
        </w:rPr>
        <w:t>79.5%</w:t>
      </w:r>
      <w:r>
        <w:rPr>
          <w:rFonts w:hint="eastAsia" w:ascii="仿宋" w:hAnsi="仿宋" w:eastAsia="仿宋"/>
          <w:sz w:val="30"/>
          <w:szCs w:val="30"/>
          <w:lang w:eastAsia="zh-CN"/>
        </w:rPr>
        <w:t>。义务教育均衡发展</w:t>
      </w:r>
      <w:r>
        <w:rPr>
          <w:rFonts w:ascii="仿宋" w:hAnsi="仿宋" w:eastAsia="仿宋"/>
          <w:sz w:val="30"/>
          <w:szCs w:val="30"/>
          <w:lang w:eastAsia="zh-CN"/>
        </w:rPr>
        <w:t>,</w:t>
      </w:r>
      <w:r>
        <w:rPr>
          <w:rFonts w:hint="eastAsia" w:ascii="仿宋" w:hAnsi="仿宋" w:eastAsia="仿宋"/>
          <w:sz w:val="30"/>
          <w:szCs w:val="30"/>
          <w:lang w:eastAsia="zh-CN"/>
        </w:rPr>
        <w:t>全市适龄儿童入学率达</w:t>
      </w:r>
      <w:r>
        <w:rPr>
          <w:rFonts w:ascii="仿宋" w:hAnsi="仿宋" w:eastAsia="仿宋"/>
          <w:sz w:val="30"/>
          <w:szCs w:val="30"/>
          <w:lang w:eastAsia="zh-CN"/>
        </w:rPr>
        <w:t>100%</w:t>
      </w:r>
      <w:r>
        <w:rPr>
          <w:rFonts w:hint="eastAsia" w:ascii="仿宋" w:hAnsi="仿宋" w:eastAsia="仿宋"/>
          <w:sz w:val="30"/>
          <w:szCs w:val="30"/>
          <w:lang w:eastAsia="zh-CN"/>
        </w:rPr>
        <w:t>，小学生巩固率达</w:t>
      </w:r>
      <w:r>
        <w:rPr>
          <w:rFonts w:ascii="仿宋" w:hAnsi="仿宋" w:eastAsia="仿宋"/>
          <w:sz w:val="30"/>
          <w:szCs w:val="30"/>
          <w:lang w:eastAsia="zh-CN"/>
        </w:rPr>
        <w:t>100%</w:t>
      </w:r>
      <w:r>
        <w:rPr>
          <w:rFonts w:hint="eastAsia" w:ascii="仿宋" w:hAnsi="仿宋" w:eastAsia="仿宋"/>
          <w:sz w:val="30"/>
          <w:szCs w:val="30"/>
          <w:lang w:eastAsia="zh-CN"/>
        </w:rPr>
        <w:t>，初中学生巩固率达</w:t>
      </w:r>
      <w:r>
        <w:rPr>
          <w:rFonts w:ascii="仿宋" w:hAnsi="仿宋" w:eastAsia="仿宋"/>
          <w:sz w:val="30"/>
          <w:szCs w:val="30"/>
          <w:lang w:eastAsia="zh-CN"/>
        </w:rPr>
        <w:t>99.94%</w:t>
      </w:r>
      <w:r>
        <w:rPr>
          <w:rFonts w:hint="eastAsia" w:ascii="仿宋" w:hAnsi="仿宋" w:eastAsia="仿宋"/>
          <w:sz w:val="30"/>
          <w:szCs w:val="30"/>
          <w:lang w:eastAsia="zh-CN"/>
        </w:rPr>
        <w:t>；高中教育持续发展，普高巩固率达</w:t>
      </w:r>
      <w:r>
        <w:rPr>
          <w:rFonts w:ascii="仿宋" w:hAnsi="仿宋" w:eastAsia="仿宋"/>
          <w:sz w:val="30"/>
          <w:szCs w:val="30"/>
          <w:lang w:eastAsia="zh-CN"/>
        </w:rPr>
        <w:t>99.2%</w:t>
      </w:r>
      <w:r>
        <w:rPr>
          <w:rFonts w:hint="eastAsia" w:ascii="仿宋" w:hAnsi="仿宋" w:eastAsia="仿宋"/>
          <w:sz w:val="30"/>
          <w:szCs w:val="30"/>
          <w:lang w:eastAsia="zh-CN"/>
        </w:rPr>
        <w:t>。职业教育与成人教育稳步发展，职高巩固率达</w:t>
      </w:r>
      <w:r>
        <w:rPr>
          <w:rFonts w:ascii="仿宋" w:hAnsi="仿宋" w:eastAsia="仿宋"/>
          <w:sz w:val="30"/>
          <w:szCs w:val="30"/>
          <w:lang w:eastAsia="zh-CN"/>
        </w:rPr>
        <w:t>97.4%</w:t>
      </w:r>
      <w:r>
        <w:rPr>
          <w:rFonts w:hint="eastAsia" w:ascii="仿宋" w:hAnsi="仿宋" w:eastAsia="仿宋"/>
          <w:sz w:val="30"/>
          <w:szCs w:val="30"/>
          <w:lang w:eastAsia="zh-CN"/>
        </w:rPr>
        <w:t>，普职招生比历年来保持大体相当；市职业中专顺利通过了省教科院卓越职业院校中期验收。目前，我市正积极准备迎接全国首批职成教育示范县创建验收工作。民办普惠性幼儿园评定工作有序推进，共</w:t>
      </w:r>
      <w:r>
        <w:rPr>
          <w:rFonts w:ascii="仿宋" w:hAnsi="仿宋" w:eastAsia="仿宋"/>
          <w:sz w:val="30"/>
          <w:szCs w:val="30"/>
          <w:lang w:eastAsia="zh-CN"/>
        </w:rPr>
        <w:t>53</w:t>
      </w:r>
      <w:r>
        <w:rPr>
          <w:rFonts w:hint="eastAsia" w:ascii="仿宋" w:hAnsi="仿宋" w:eastAsia="仿宋"/>
          <w:sz w:val="30"/>
          <w:szCs w:val="30"/>
          <w:lang w:eastAsia="zh-CN"/>
        </w:rPr>
        <w:t>所幼儿园通过了资格审查认定。</w:t>
      </w:r>
    </w:p>
    <w:p w14:paraId="7BFEF860">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4、安全工作常抓不懈</w:t>
      </w:r>
    </w:p>
    <w:p w14:paraId="7F8B7814">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全力打造平安校园。强化校园安全管理，全市各中学、示范性小学、幼儿园均在重要部位安装了监控设备，部分学校、幼儿园实现了校园监控全覆盖。</w:t>
      </w:r>
      <w:r>
        <w:rPr>
          <w:rFonts w:ascii="仿宋" w:hAnsi="仿宋" w:eastAsia="仿宋"/>
          <w:sz w:val="30"/>
          <w:szCs w:val="30"/>
          <w:lang w:eastAsia="zh-CN"/>
        </w:rPr>
        <w:t xml:space="preserve"> </w:t>
      </w:r>
    </w:p>
    <w:p w14:paraId="248A8530">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强化校车安全管理。市校车办严肃认真落实省</w:t>
      </w:r>
      <w:r>
        <w:rPr>
          <w:rFonts w:ascii="仿宋" w:hAnsi="仿宋" w:eastAsia="仿宋"/>
          <w:sz w:val="30"/>
          <w:szCs w:val="30"/>
          <w:lang w:eastAsia="zh-CN"/>
        </w:rPr>
        <w:t>277</w:t>
      </w:r>
      <w:r>
        <w:rPr>
          <w:rFonts w:hint="eastAsia" w:ascii="仿宋" w:hAnsi="仿宋" w:eastAsia="仿宋"/>
          <w:sz w:val="30"/>
          <w:szCs w:val="30"/>
          <w:lang w:eastAsia="zh-CN"/>
        </w:rPr>
        <w:t>号令，切实加强校车安全管理。</w:t>
      </w:r>
      <w:r>
        <w:rPr>
          <w:rFonts w:ascii="仿宋" w:hAnsi="仿宋" w:eastAsia="仿宋"/>
          <w:sz w:val="30"/>
          <w:szCs w:val="30"/>
          <w:lang w:eastAsia="zh-CN"/>
        </w:rPr>
        <w:t xml:space="preserve"> </w:t>
      </w:r>
    </w:p>
    <w:p w14:paraId="712447E5">
      <w:pPr>
        <w:spacing w:line="600" w:lineRule="exact"/>
        <w:ind w:firstLine="600" w:firstLineChars="200"/>
        <w:jc w:val="both"/>
        <w:rPr>
          <w:rFonts w:hint="eastAsia" w:ascii="仿宋" w:hAnsi="仿宋" w:eastAsia="仿宋"/>
          <w:sz w:val="30"/>
          <w:szCs w:val="30"/>
          <w:lang w:eastAsia="zh-CN"/>
        </w:rPr>
      </w:pPr>
      <w:r>
        <w:rPr>
          <w:rFonts w:ascii="仿宋" w:hAnsi="仿宋" w:eastAsia="仿宋"/>
          <w:sz w:val="30"/>
          <w:szCs w:val="30"/>
          <w:lang w:eastAsia="zh-CN"/>
        </w:rPr>
        <w:t xml:space="preserve"> </w:t>
      </w:r>
      <w:r>
        <w:rPr>
          <w:rFonts w:hint="eastAsia" w:ascii="仿宋" w:hAnsi="仿宋" w:eastAsia="仿宋"/>
          <w:sz w:val="30"/>
          <w:szCs w:val="30"/>
          <w:lang w:eastAsia="zh-CN"/>
        </w:rPr>
        <w:t>5、生动活泼校园建设初见成效</w:t>
      </w:r>
    </w:p>
    <w:p w14:paraId="17E704A5">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德育工作有声有色。强化德育首位，“全面育人”、“全员育人”、“全程育人”机制不断完善。</w:t>
      </w:r>
      <w:r>
        <w:rPr>
          <w:rFonts w:ascii="仿宋" w:hAnsi="仿宋" w:eastAsia="仿宋"/>
          <w:sz w:val="30"/>
          <w:szCs w:val="30"/>
          <w:lang w:eastAsia="zh-CN"/>
        </w:rPr>
        <w:t xml:space="preserve"> </w:t>
      </w:r>
    </w:p>
    <w:p w14:paraId="14A9E983">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高效课堂成效显著。一是进一步更新观念，举办教师讲座培训</w:t>
      </w:r>
      <w:r>
        <w:rPr>
          <w:rFonts w:ascii="仿宋" w:hAnsi="仿宋" w:eastAsia="仿宋"/>
          <w:sz w:val="30"/>
          <w:szCs w:val="30"/>
          <w:lang w:eastAsia="zh-CN"/>
        </w:rPr>
        <w:t>300</w:t>
      </w:r>
      <w:r>
        <w:rPr>
          <w:rFonts w:hint="eastAsia" w:ascii="仿宋" w:hAnsi="仿宋" w:eastAsia="仿宋"/>
          <w:sz w:val="30"/>
          <w:szCs w:val="30"/>
          <w:lang w:eastAsia="zh-CN"/>
        </w:rPr>
        <w:t>余次，推出示范研究课</w:t>
      </w:r>
      <w:r>
        <w:rPr>
          <w:rFonts w:ascii="仿宋" w:hAnsi="仿宋" w:eastAsia="仿宋"/>
          <w:sz w:val="30"/>
          <w:szCs w:val="30"/>
          <w:lang w:eastAsia="zh-CN"/>
        </w:rPr>
        <w:t>400</w:t>
      </w:r>
      <w:r>
        <w:rPr>
          <w:rFonts w:hint="eastAsia" w:ascii="仿宋" w:hAnsi="仿宋" w:eastAsia="仿宋"/>
          <w:sz w:val="30"/>
          <w:szCs w:val="30"/>
          <w:lang w:eastAsia="zh-CN"/>
        </w:rPr>
        <w:t>节</w:t>
      </w:r>
      <w:r>
        <w:rPr>
          <w:rFonts w:ascii="仿宋" w:hAnsi="仿宋" w:eastAsia="仿宋"/>
          <w:sz w:val="30"/>
          <w:szCs w:val="30"/>
          <w:lang w:eastAsia="zh-CN"/>
        </w:rPr>
        <w:t>/</w:t>
      </w:r>
      <w:r>
        <w:rPr>
          <w:rFonts w:hint="eastAsia" w:ascii="仿宋" w:hAnsi="仿宋" w:eastAsia="仿宋"/>
          <w:sz w:val="30"/>
          <w:szCs w:val="30"/>
          <w:lang w:eastAsia="zh-CN"/>
        </w:rPr>
        <w:t>次，培训教师</w:t>
      </w:r>
      <w:r>
        <w:rPr>
          <w:rFonts w:ascii="仿宋" w:hAnsi="仿宋" w:eastAsia="仿宋"/>
          <w:sz w:val="30"/>
          <w:szCs w:val="30"/>
          <w:lang w:eastAsia="zh-CN"/>
        </w:rPr>
        <w:t>4000</w:t>
      </w:r>
      <w:r>
        <w:rPr>
          <w:rFonts w:hint="eastAsia" w:ascii="仿宋" w:hAnsi="仿宋" w:eastAsia="仿宋"/>
          <w:sz w:val="30"/>
          <w:szCs w:val="30"/>
          <w:lang w:eastAsia="zh-CN"/>
        </w:rPr>
        <w:t>余人</w:t>
      </w:r>
      <w:r>
        <w:rPr>
          <w:rFonts w:ascii="仿宋" w:hAnsi="仿宋" w:eastAsia="仿宋"/>
          <w:sz w:val="30"/>
          <w:szCs w:val="30"/>
          <w:lang w:eastAsia="zh-CN"/>
        </w:rPr>
        <w:t>/</w:t>
      </w:r>
      <w:r>
        <w:rPr>
          <w:rFonts w:hint="eastAsia" w:ascii="仿宋" w:hAnsi="仿宋" w:eastAsia="仿宋"/>
          <w:sz w:val="30"/>
          <w:szCs w:val="30"/>
          <w:lang w:eastAsia="zh-CN"/>
        </w:rPr>
        <w:t>次，鼓励教师以“课改面前，人人是学习者；课改面前，人人是研究者；课改面前，人人是实践者”的全新姿态投入到课改实践中。二是探索课型建模。三是以竞赛促提高。</w:t>
      </w:r>
    </w:p>
    <w:p w14:paraId="55700993">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社团活动精彩纷呈。各学校进一步改善了社团活动场地设施，完善了社团活动课程体系，创建了一大批精品社团。</w:t>
      </w:r>
      <w:r>
        <w:rPr>
          <w:rFonts w:ascii="仿宋" w:hAnsi="仿宋" w:eastAsia="仿宋"/>
          <w:sz w:val="30"/>
          <w:szCs w:val="30"/>
          <w:lang w:eastAsia="zh-CN"/>
        </w:rPr>
        <w:t xml:space="preserve"> </w:t>
      </w:r>
    </w:p>
    <w:p w14:paraId="462C3514">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6、体育工作水平进一步提升</w:t>
      </w:r>
    </w:p>
    <w:p w14:paraId="28FD1097">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学校体育成效显著，阳光校园逐步形成。媒体对我市初中体育考试改革经验进行全面报道，并将我市初中体育考试过程性评价制度改革研究列入年湖南省体育局社会科学重点研究课题。</w:t>
      </w:r>
    </w:p>
    <w:p w14:paraId="0F723FE8">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竞技体育稳步发展，运动竞赛领跑岳阳。继续发挥教育优势，做好教体结合文章，竞技体育品牌逐步形成。在今年岳阳市中小学生体育竞赛活动中，竞技水平继续领跑岳阳各县市区。体育产业初具规模，社会效益不断扩大。</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4E90C61">
      <w:pPr>
        <w:pStyle w:val="10"/>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我部门从预算和预算绩效管理、部门履职效能、资金分配、使用和管理、资产和财务管理、政府采购等方面归纳存在的问题；反映各种预算支出执行偏离绩效目标的情况，并分析其原因。</w:t>
      </w:r>
    </w:p>
    <w:p w14:paraId="7B8CA3E0">
      <w:pPr>
        <w:spacing w:line="600" w:lineRule="exact"/>
        <w:ind w:firstLine="600"/>
        <w:rPr>
          <w:rFonts w:hint="eastAsia" w:ascii="仿宋" w:hAnsi="仿宋" w:eastAsia="仿宋" w:cs="宋体"/>
          <w:sz w:val="30"/>
          <w:lang w:eastAsia="zh-CN"/>
        </w:rPr>
      </w:pPr>
      <w:r>
        <w:rPr>
          <w:rFonts w:ascii="仿宋" w:hAnsi="仿宋" w:eastAsia="仿宋" w:cs="宋体"/>
          <w:sz w:val="30"/>
          <w:lang w:eastAsia="zh-CN"/>
        </w:rPr>
        <w:t>整体支出绩效</w:t>
      </w:r>
      <w:r>
        <w:rPr>
          <w:rFonts w:hint="eastAsia" w:ascii="仿宋" w:hAnsi="仿宋" w:eastAsia="仿宋" w:cs="宋体"/>
          <w:sz w:val="30"/>
          <w:lang w:eastAsia="zh-CN"/>
        </w:rPr>
        <w:t>存在的问题及原因分析为：</w:t>
      </w:r>
    </w:p>
    <w:p w14:paraId="5D77C2E2">
      <w:pPr>
        <w:spacing w:line="600" w:lineRule="exact"/>
        <w:ind w:firstLine="600"/>
        <w:rPr>
          <w:rFonts w:hint="eastAsia" w:ascii="仿宋" w:hAnsi="仿宋" w:eastAsia="仿宋" w:cs="宋体"/>
          <w:sz w:val="30"/>
          <w:szCs w:val="30"/>
          <w:lang w:eastAsia="zh-CN"/>
        </w:rPr>
      </w:pPr>
      <w:r>
        <w:rPr>
          <w:rFonts w:hint="eastAsia" w:ascii="仿宋" w:hAnsi="仿宋" w:eastAsia="仿宋" w:cs="宋体"/>
          <w:sz w:val="30"/>
          <w:lang w:eastAsia="zh-CN"/>
        </w:rPr>
        <w:t>存在的问题：相关管理制度还有待进一步完善，部门预算支出科目与决算支出科目调整较大。</w:t>
      </w:r>
      <w:r>
        <w:rPr>
          <w:rFonts w:ascii="仿宋" w:hAnsi="仿宋" w:eastAsia="仿宋"/>
          <w:sz w:val="30"/>
          <w:szCs w:val="30"/>
          <w:lang w:eastAsia="zh-CN"/>
        </w:rPr>
        <w:t>目前我机关在项目绩效目标设</w:t>
      </w:r>
      <w:r>
        <w:rPr>
          <w:rFonts w:hint="eastAsia" w:ascii="仿宋" w:hAnsi="仿宋" w:eastAsia="仿宋"/>
          <w:sz w:val="30"/>
          <w:szCs w:val="30"/>
          <w:lang w:eastAsia="zh-CN"/>
        </w:rPr>
        <w:t>定、预算执行、资金使用等方面，不同程度地存在一些操作不够规范、跟踪不够及时、衔接不够充分、监督不到位等问题。</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757DBD41">
      <w:pPr>
        <w:spacing w:line="600" w:lineRule="exact"/>
        <w:ind w:firstLine="600"/>
        <w:rPr>
          <w:rFonts w:hint="eastAsia" w:ascii="仿宋" w:hAnsi="仿宋" w:eastAsia="仿宋" w:cs="宋体"/>
          <w:sz w:val="30"/>
          <w:lang w:eastAsia="zh-CN"/>
        </w:rPr>
      </w:pPr>
      <w:r>
        <w:rPr>
          <w:rFonts w:hint="eastAsia" w:ascii="仿宋" w:hAnsi="仿宋" w:eastAsia="仿宋" w:cs="宋体"/>
          <w:sz w:val="30"/>
          <w:lang w:eastAsia="zh-CN"/>
        </w:rPr>
        <w:t>1、细化预算编制工作，做好预算的编制。严格按照预算编制的相关制度和要求进行预算编制，全面编制预算项目，优先保障固定性的相对刚性的费用支出项目，进一步提高预算编制的科学性、严谨性和可控性。</w:t>
      </w:r>
    </w:p>
    <w:p w14:paraId="73D260F8">
      <w:pPr>
        <w:spacing w:line="600" w:lineRule="exact"/>
        <w:ind w:firstLine="600"/>
        <w:rPr>
          <w:rFonts w:hint="eastAsia" w:ascii="仿宋" w:hAnsi="仿宋" w:eastAsia="仿宋" w:cs="宋体"/>
          <w:sz w:val="30"/>
          <w:lang w:eastAsia="zh-CN"/>
        </w:rPr>
      </w:pPr>
      <w:r>
        <w:rPr>
          <w:rFonts w:hint="eastAsia" w:ascii="仿宋" w:hAnsi="仿宋" w:eastAsia="仿宋" w:cs="宋体"/>
          <w:sz w:val="30"/>
          <w:lang w:eastAsia="zh-CN"/>
        </w:rPr>
        <w:t>2、加强财务管理，严格财务审批。在费用报账支付时，按照预算规定的费用项目和用途进行资金使用、审核，列报支付，财务核算杜绝超支现象的发生。</w:t>
      </w:r>
    </w:p>
    <w:p w14:paraId="68DEFBC2">
      <w:pPr>
        <w:spacing w:line="600" w:lineRule="exact"/>
        <w:ind w:firstLine="600"/>
        <w:rPr>
          <w:rFonts w:hint="eastAsia" w:ascii="仿宋" w:hAnsi="仿宋" w:eastAsia="仿宋" w:cs="宋体"/>
          <w:sz w:val="30"/>
          <w:lang w:eastAsia="zh-CN"/>
        </w:rPr>
      </w:pPr>
      <w:r>
        <w:rPr>
          <w:rFonts w:hint="eastAsia" w:ascii="仿宋" w:hAnsi="仿宋" w:eastAsia="仿宋" w:cs="宋体"/>
          <w:sz w:val="30"/>
          <w:lang w:eastAsia="zh-CN"/>
        </w:rPr>
        <w:t>3、持续抓好“三公经费”管理。严格控制“三公经费”的规模和比例，把关“三公经费”支出的审核、审批，进一步细化“三公经费”的管理，合理压缩“三公经费”的支出。</w:t>
      </w:r>
    </w:p>
    <w:p w14:paraId="4D6D3072">
      <w:pPr>
        <w:spacing w:line="600" w:lineRule="exact"/>
        <w:ind w:firstLine="600"/>
        <w:rPr>
          <w:rFonts w:hint="eastAsia" w:ascii="仿宋" w:hAnsi="仿宋" w:eastAsia="仿宋" w:cs="宋体"/>
          <w:sz w:val="30"/>
          <w:lang w:eastAsia="zh-CN"/>
        </w:rPr>
      </w:pPr>
      <w:r>
        <w:rPr>
          <w:rFonts w:hint="eastAsia" w:ascii="仿宋" w:hAnsi="仿宋" w:eastAsia="仿宋" w:cs="宋体"/>
          <w:sz w:val="30"/>
          <w:lang w:eastAsia="zh-CN"/>
        </w:rPr>
        <w:t>4、加强队伍建设，抓好绩效评价管理部门的队伍建设和业务指导，培养部门的绩效管理队伍，建立绩效评价的长期机制。</w:t>
      </w:r>
    </w:p>
    <w:p w14:paraId="120AAA1C">
      <w:pPr>
        <w:spacing w:line="600" w:lineRule="exact"/>
        <w:ind w:firstLine="600"/>
        <w:rPr>
          <w:rFonts w:hint="eastAsia" w:ascii="方正黑体_GBK" w:eastAsia="方正黑体_GBK"/>
          <w:kern w:val="0"/>
          <w:sz w:val="32"/>
          <w:szCs w:val="32"/>
          <w:lang w:eastAsia="zh-CN"/>
        </w:rPr>
      </w:pPr>
      <w:r>
        <w:rPr>
          <w:rFonts w:hint="eastAsia" w:ascii="仿宋" w:hAnsi="仿宋" w:eastAsia="仿宋" w:cs="宋体"/>
          <w:sz w:val="30"/>
          <w:lang w:eastAsia="zh-CN"/>
        </w:rPr>
        <w:t xml:space="preserve">5、建议市财政局定期主办教育整体资金绩效评价的专题培训，提高教育行政干部的整体绩效管理意识和工作人员的整体绩效管理水平。 </w:t>
      </w:r>
      <w:r>
        <w:rPr>
          <w:rFonts w:hint="eastAsia" w:ascii="宋体" w:hAnsi="宋体" w:eastAsia="宋体" w:cs="宋体"/>
          <w:sz w:val="30"/>
          <w:lang w:eastAsia="zh-CN"/>
        </w:rPr>
        <w:t xml:space="preserve"> </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343550C1">
      <w:pPr>
        <w:spacing w:line="600" w:lineRule="exact"/>
        <w:ind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根据汨罗市财政局相关部门统一部署，我单位202</w:t>
      </w:r>
      <w:r>
        <w:rPr>
          <w:rFonts w:hint="eastAsia" w:ascii="仿宋" w:hAnsi="仿宋" w:eastAsia="仿宋"/>
          <w:sz w:val="30"/>
          <w:szCs w:val="30"/>
          <w:lang w:val="en-US" w:eastAsia="zh-CN"/>
        </w:rPr>
        <w:t>4</w:t>
      </w:r>
      <w:r>
        <w:rPr>
          <w:rFonts w:hint="eastAsia" w:ascii="仿宋" w:hAnsi="仿宋" w:eastAsia="仿宋"/>
          <w:sz w:val="30"/>
          <w:szCs w:val="30"/>
          <w:lang w:eastAsia="zh-CN"/>
        </w:rPr>
        <w:t>年度部门整体支出绩效自评情况将在汨罗市人民政府门户网站公开，接受社会监督。对绩效自评工作中发现的问题及时整改，解决好绩效评价管理中存在的问题，提高工作效能。根据部门整体支出绩效评价指标评分标准，202</w:t>
      </w:r>
      <w:r>
        <w:rPr>
          <w:rFonts w:hint="eastAsia" w:ascii="仿宋" w:hAnsi="仿宋" w:eastAsia="仿宋"/>
          <w:sz w:val="30"/>
          <w:szCs w:val="30"/>
          <w:lang w:val="en-US" w:eastAsia="zh-CN"/>
        </w:rPr>
        <w:t>4</w:t>
      </w:r>
      <w:r>
        <w:rPr>
          <w:rFonts w:hint="eastAsia" w:ascii="仿宋" w:hAnsi="仿宋" w:eastAsia="仿宋"/>
          <w:sz w:val="30"/>
          <w:szCs w:val="30"/>
          <w:lang w:eastAsia="zh-CN"/>
        </w:rPr>
        <w:t>年我单位部门整体评价自评分为1</w:t>
      </w:r>
      <w:r>
        <w:rPr>
          <w:rFonts w:hint="eastAsia" w:ascii="仿宋" w:hAnsi="仿宋" w:eastAsia="仿宋"/>
          <w:sz w:val="30"/>
          <w:szCs w:val="30"/>
          <w:lang w:val="en-US" w:eastAsia="zh-CN"/>
        </w:rPr>
        <w:t>98</w:t>
      </w:r>
      <w:r>
        <w:rPr>
          <w:rFonts w:hint="eastAsia" w:ascii="仿宋" w:hAnsi="仿宋" w:eastAsia="仿宋"/>
          <w:sz w:val="30"/>
          <w:szCs w:val="30"/>
          <w:lang w:eastAsia="zh-CN"/>
        </w:rPr>
        <w:t>分。</w:t>
      </w:r>
    </w:p>
    <w:p w14:paraId="52E47ADC">
      <w:pPr>
        <w:spacing w:line="600" w:lineRule="exact"/>
        <w:ind w:firstLine="640" w:firstLineChars="200"/>
        <w:jc w:val="both"/>
        <w:rPr>
          <w:rFonts w:hint="eastAsia" w:ascii="方正黑体_GBK" w:eastAsia="方正黑体_GBK"/>
          <w:kern w:val="0"/>
          <w:sz w:val="32"/>
          <w:szCs w:val="32"/>
          <w:lang w:eastAsia="zh-CN"/>
        </w:rPr>
      </w:pP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1486EDCB">
      <w:pPr>
        <w:spacing w:line="600" w:lineRule="exact"/>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7D082"/>
    <w:multiLevelType w:val="singleLevel"/>
    <w:tmpl w:val="DA77D082"/>
    <w:lvl w:ilvl="0" w:tentative="0">
      <w:start w:val="1"/>
      <w:numFmt w:val="chineseCounting"/>
      <w:suff w:val="nothing"/>
      <w:lvlText w:val="%1、"/>
      <w:lvlJc w:val="left"/>
      <w:rPr>
        <w:rFonts w:hint="eastAsia"/>
      </w:rPr>
    </w:lvl>
  </w:abstractNum>
  <w:abstractNum w:abstractNumId="1">
    <w:nsid w:val="DDFFA56B"/>
    <w:multiLevelType w:val="singleLevel"/>
    <w:tmpl w:val="DDFFA56B"/>
    <w:lvl w:ilvl="0" w:tentative="0">
      <w:start w:val="2"/>
      <w:numFmt w:val="chineseCounting"/>
      <w:suff w:val="nothing"/>
      <w:lvlText w:val="（%1）"/>
      <w:lvlJc w:val="left"/>
      <w:rPr>
        <w:rFonts w:hint="eastAsia"/>
      </w:rPr>
    </w:lvl>
  </w:abstractNum>
  <w:abstractNum w:abstractNumId="2">
    <w:nsid w:val="E7BEBF23"/>
    <w:multiLevelType w:val="singleLevel"/>
    <w:tmpl w:val="E7BEBF23"/>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1FFEFE1F"/>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BCF47F0"/>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1897</Words>
  <Characters>1959</Characters>
  <TotalTime>0</TotalTime>
  <ScaleCrop>false</ScaleCrop>
  <LinksUpToDate>false</LinksUpToDate>
  <CharactersWithSpaces>2118</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2025-09-18T23:05:37Z</cp:lastPrinted>
  <dcterms:modified xsi:type="dcterms:W3CDTF">2025-09-18T23:06:07Z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FF2562C9F602406782FDCB684D3BB47E_43</vt:lpwstr>
  </property>
  <property fmtid="{D5CDD505-2E9C-101B-9397-08002B2CF9AE}" pid="7" name="KSOTemplateDocerSaveRecord">
    <vt:lpwstr>eyJoZGlkIjoiOTllZjQ4ZDljZmZjMGY2MWNhMjAxY2I0MDI4NzhmNGEiLCJ1c2VySWQiOiIxMzg2MTY5NzA4In0=</vt:lpwstr>
  </property>
</Properties>
</file>