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7" w:rsidRDefault="00C84C4F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EA3CA7" w:rsidRDefault="00C84C4F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EA3CA7" w:rsidRDefault="00EA3CA7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EA3CA7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EA3CA7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EA3CA7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193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193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EA3CA7">
        <w:trPr>
          <w:trHeight w:val="359"/>
        </w:trPr>
        <w:tc>
          <w:tcPr>
            <w:tcW w:w="3271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7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496.56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496.56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496.56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496.56</w:t>
            </w:r>
          </w:p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/>
        </w:tc>
        <w:tc>
          <w:tcPr>
            <w:tcW w:w="2039" w:type="dxa"/>
            <w:gridSpan w:val="2"/>
            <w:vAlign w:val="center"/>
          </w:tcPr>
          <w:p w:rsidR="000D6EBA" w:rsidRDefault="000D6EBA" w:rsidP="00C84C4F"/>
        </w:tc>
        <w:tc>
          <w:tcPr>
            <w:tcW w:w="1983" w:type="dxa"/>
            <w:gridSpan w:val="2"/>
            <w:vAlign w:val="center"/>
          </w:tcPr>
          <w:p w:rsidR="000D6EBA" w:rsidRDefault="000D6EBA" w:rsidP="00C84C4F"/>
        </w:tc>
      </w:tr>
      <w:tr w:rsidR="000D6EBA">
        <w:trPr>
          <w:trHeight w:val="359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0D6EBA" w:rsidRDefault="000D6EB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pPr>
              <w:rPr>
                <w:lang w:eastAsia="zh-CN"/>
              </w:rPr>
            </w:pP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538.33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550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537.91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63.82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65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63.80</w:t>
            </w:r>
          </w:p>
        </w:tc>
      </w:tr>
      <w:tr w:rsidR="000D6EBA">
        <w:trPr>
          <w:trHeight w:val="360"/>
        </w:trPr>
        <w:tc>
          <w:tcPr>
            <w:tcW w:w="3271" w:type="dxa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36.19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36.20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27.11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30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27.10</w:t>
            </w:r>
          </w:p>
        </w:tc>
      </w:tr>
      <w:tr w:rsidR="000D6EBA">
        <w:trPr>
          <w:trHeight w:val="350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18.75</w:t>
            </w:r>
          </w:p>
        </w:tc>
        <w:tc>
          <w:tcPr>
            <w:tcW w:w="2039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50</w:t>
            </w:r>
          </w:p>
        </w:tc>
        <w:tc>
          <w:tcPr>
            <w:tcW w:w="1983" w:type="dxa"/>
            <w:gridSpan w:val="2"/>
            <w:vAlign w:val="center"/>
          </w:tcPr>
          <w:p w:rsidR="000D6EBA" w:rsidRDefault="000D6EBA" w:rsidP="00C84C4F">
            <w:r>
              <w:rPr>
                <w:rFonts w:hint="eastAsia"/>
              </w:rPr>
              <w:t>48.96</w:t>
            </w:r>
          </w:p>
        </w:tc>
      </w:tr>
      <w:tr w:rsidR="000D6EBA">
        <w:trPr>
          <w:trHeight w:val="369"/>
        </w:trPr>
        <w:tc>
          <w:tcPr>
            <w:tcW w:w="3271" w:type="dxa"/>
            <w:vAlign w:val="center"/>
          </w:tcPr>
          <w:p w:rsidR="000D6EBA" w:rsidRDefault="000D6EBA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0D6EB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0D6EBA" w:rsidRDefault="000D6EB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0D6EBA" w:rsidRDefault="000D6EB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0D6EB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0D6EBA" w:rsidRDefault="000D6EB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58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60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7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1039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  <w:tc>
          <w:tcPr>
            <w:tcW w:w="944" w:type="dxa"/>
            <w:vAlign w:val="center"/>
          </w:tcPr>
          <w:p w:rsidR="000D6EBA" w:rsidRPr="0079690E" w:rsidRDefault="000D6EBA" w:rsidP="00C84C4F">
            <w:r>
              <w:rPr>
                <w:rFonts w:hint="eastAsia"/>
              </w:rPr>
              <w:t>0</w:t>
            </w:r>
          </w:p>
        </w:tc>
      </w:tr>
      <w:tr w:rsidR="000D6EBA">
        <w:trPr>
          <w:trHeight w:val="345"/>
        </w:trPr>
        <w:tc>
          <w:tcPr>
            <w:tcW w:w="3271" w:type="dxa"/>
            <w:vAlign w:val="center"/>
          </w:tcPr>
          <w:p w:rsidR="000D6EBA" w:rsidRDefault="000D6EBA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0D6EBA" w:rsidRPr="00A215E8" w:rsidRDefault="000D6EBA" w:rsidP="00C84C4F">
            <w:pPr>
              <w:rPr>
                <w:lang w:eastAsia="zh-CN"/>
              </w:rPr>
            </w:pPr>
            <w:bookmarkStart w:id="0" w:name="OLE_LINK60"/>
            <w:bookmarkStart w:id="1" w:name="OLE_LINK61"/>
            <w:r w:rsidRPr="00A215E8">
              <w:rPr>
                <w:rFonts w:hint="eastAsia"/>
                <w:lang w:eastAsia="zh-CN"/>
              </w:rPr>
              <w:t>严格实行经费管理制度、切实厉行节约和完善风险管控，做好经费保障措施，确保学校经费用在真正需要的地方，合理高效地运用并得到合理保障。</w:t>
            </w:r>
            <w:bookmarkEnd w:id="0"/>
            <w:bookmarkEnd w:id="1"/>
          </w:p>
        </w:tc>
      </w:tr>
    </w:tbl>
    <w:p w:rsidR="00EA3CA7" w:rsidRDefault="00C84C4F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EA3CA7" w:rsidRDefault="000D6EBA" w:rsidP="000D6EBA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bookmarkStart w:id="2" w:name="OLE_LINK82"/>
      <w:bookmarkStart w:id="3" w:name="OLE_LINK83"/>
      <w:r>
        <w:rPr>
          <w:rFonts w:ascii="宋体" w:hAnsi="宋体" w:hint="eastAsia"/>
          <w:lang w:eastAsia="zh-CN"/>
        </w:rPr>
        <w:t>填表人：彭欢</w:t>
      </w:r>
      <w:r>
        <w:rPr>
          <w:rFonts w:hint="eastAsia"/>
          <w:lang w:eastAsia="zh-CN"/>
        </w:rPr>
        <w:t xml:space="preserve">  </w:t>
      </w:r>
      <w:r>
        <w:rPr>
          <w:rFonts w:ascii="宋体" w:hAnsi="宋体" w:hint="eastAsia"/>
          <w:lang w:eastAsia="zh-CN"/>
        </w:rPr>
        <w:t>填报日期：</w:t>
      </w:r>
      <w:r>
        <w:rPr>
          <w:rFonts w:eastAsiaTheme="minorEastAsia" w:hint="eastAsia"/>
          <w:lang w:eastAsia="zh-CN"/>
        </w:rPr>
        <w:t>2025.09.20</w:t>
      </w:r>
      <w:r>
        <w:rPr>
          <w:rFonts w:hint="eastAsia"/>
          <w:lang w:eastAsia="zh-CN"/>
        </w:rPr>
        <w:t xml:space="preserve">    </w:t>
      </w:r>
      <w:r>
        <w:rPr>
          <w:rFonts w:ascii="宋体" w:hAnsi="宋体" w:hint="eastAsia"/>
          <w:lang w:eastAsia="zh-CN"/>
        </w:rPr>
        <w:t>联系电话：</w:t>
      </w:r>
      <w:r>
        <w:rPr>
          <w:rFonts w:eastAsiaTheme="minorEastAsia" w:hint="eastAsia"/>
          <w:lang w:eastAsia="zh-CN"/>
        </w:rPr>
        <w:t>13762763800</w:t>
      </w:r>
      <w:r>
        <w:rPr>
          <w:rFonts w:hint="eastAsia"/>
          <w:lang w:eastAsia="zh-CN"/>
        </w:rPr>
        <w:t xml:space="preserve">   </w:t>
      </w:r>
      <w:r>
        <w:rPr>
          <w:rFonts w:ascii="宋体" w:hAnsi="宋体" w:hint="eastAsia"/>
          <w:lang w:eastAsia="zh-CN"/>
        </w:rPr>
        <w:t>单位负责人签字：吴继伟</w:t>
      </w:r>
      <w:bookmarkEnd w:id="2"/>
      <w:bookmarkEnd w:id="3"/>
    </w:p>
    <w:p w:rsidR="00EA3CA7" w:rsidRDefault="00EA3CA7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EA3CA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A3CA7" w:rsidRDefault="00C84C4F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EA3CA7" w:rsidRDefault="00C84C4F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EA3CA7" w:rsidRDefault="00EA3CA7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2098"/>
        <w:gridCol w:w="1249"/>
        <w:gridCol w:w="1298"/>
        <w:gridCol w:w="1269"/>
        <w:gridCol w:w="699"/>
        <w:gridCol w:w="869"/>
        <w:gridCol w:w="1423"/>
      </w:tblGrid>
      <w:tr w:rsidR="00EA3CA7">
        <w:trPr>
          <w:trHeight w:val="484"/>
        </w:trPr>
        <w:tc>
          <w:tcPr>
            <w:tcW w:w="107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7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汨罗市屈子祠镇范家园学校</w:t>
            </w:r>
          </w:p>
        </w:tc>
      </w:tr>
      <w:tr w:rsidR="00EA3CA7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vAlign w:val="center"/>
          </w:tcPr>
          <w:p w:rsidR="00EA3CA7" w:rsidRDefault="00C84C4F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3226.20</w:t>
            </w:r>
          </w:p>
        </w:tc>
        <w:tc>
          <w:tcPr>
            <w:tcW w:w="1298" w:type="dxa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3221.20</w:t>
            </w:r>
          </w:p>
        </w:tc>
        <w:tc>
          <w:tcPr>
            <w:tcW w:w="1269" w:type="dxa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3216.20</w:t>
            </w:r>
          </w:p>
        </w:tc>
        <w:tc>
          <w:tcPr>
            <w:tcW w:w="6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EA3CA7" w:rsidRDefault="001A7431" w:rsidP="001A7431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99.84%</w:t>
            </w:r>
          </w:p>
        </w:tc>
        <w:tc>
          <w:tcPr>
            <w:tcW w:w="1423" w:type="dxa"/>
            <w:vAlign w:val="center"/>
          </w:tcPr>
          <w:p w:rsidR="00EA3CA7" w:rsidRDefault="001A743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9.98</w:t>
            </w:r>
          </w:p>
        </w:tc>
      </w:tr>
      <w:tr w:rsidR="00EA3CA7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 w:rsidP="001A743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3416.76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 w:rsidP="001A7431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3416.76</w:t>
            </w:r>
          </w:p>
        </w:tc>
      </w:tr>
      <w:tr w:rsidR="00EA3CA7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3216.20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2920.20</w:t>
            </w:r>
          </w:p>
        </w:tc>
      </w:tr>
      <w:tr w:rsidR="00EA3CA7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200.56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496.56</w:t>
            </w: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EA3CA7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  <w:r w:rsidR="001A7431"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EA3CA7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3"/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1A743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1A7431" w:rsidRDefault="001A7431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3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把教学放在首位，提高师生整体素质，师生满意度达到</w:t>
            </w:r>
            <w:r w:rsidRPr="002004C0">
              <w:rPr>
                <w:rFonts w:ascii="仿宋_GB2312" w:eastAsia="仿宋_GB2312" w:hint="eastAsia"/>
                <w:lang w:eastAsia="zh-CN"/>
              </w:rPr>
              <w:t>99%</w:t>
            </w:r>
          </w:p>
        </w:tc>
        <w:tc>
          <w:tcPr>
            <w:tcW w:w="4260" w:type="dxa"/>
            <w:gridSpan w:val="4"/>
            <w:vAlign w:val="center"/>
          </w:tcPr>
          <w:p w:rsidR="001A7431" w:rsidRPr="002004C0" w:rsidRDefault="001A7431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</w:tbl>
    <w:tbl>
      <w:tblPr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EE1BFD" w:rsidTr="00C84C4F">
        <w:trPr>
          <w:trHeight w:val="1237"/>
        </w:trPr>
        <w:tc>
          <w:tcPr>
            <w:tcW w:w="1074" w:type="dxa"/>
            <w:vMerge w:val="restart"/>
            <w:textDirection w:val="tbRlV"/>
            <w:vAlign w:val="center"/>
          </w:tcPr>
          <w:p w:rsidR="00EE1BFD" w:rsidRDefault="00EE1BFD" w:rsidP="00C84C4F"/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84C4F">
            <w:pPr>
              <w:rPr>
                <w:rFonts w:ascii="宋体" w:eastAsia="宋体" w:hAnsi="宋体" w:cs="宋体"/>
                <w:lang w:eastAsia="zh-CN"/>
              </w:rPr>
            </w:pPr>
          </w:p>
          <w:p w:rsidR="00EE1BFD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         </w:t>
            </w:r>
            <w:r w:rsidR="00EE1BFD" w:rsidRPr="002004C0">
              <w:rPr>
                <w:rFonts w:ascii="宋体" w:eastAsia="宋体" w:hAnsi="宋体" w:cs="宋体" w:hint="eastAsia"/>
              </w:rPr>
              <w:t>绩效指标</w:t>
            </w:r>
          </w:p>
          <w:p w:rsidR="00C3234E" w:rsidRDefault="00C3234E" w:rsidP="00C3234E">
            <w:pPr>
              <w:ind w:firstLineChars="550" w:firstLine="1155"/>
              <w:rPr>
                <w:rFonts w:ascii="宋体" w:eastAsia="宋体" w:hAnsi="宋体" w:cs="宋体"/>
                <w:lang w:eastAsia="zh-CN"/>
              </w:rPr>
            </w:pPr>
          </w:p>
          <w:p w:rsidR="00C3234E" w:rsidRDefault="00C3234E" w:rsidP="00C3234E">
            <w:pPr>
              <w:ind w:firstLineChars="550" w:firstLine="1155"/>
              <w:rPr>
                <w:lang w:eastAsia="zh-CN"/>
              </w:rPr>
            </w:pPr>
          </w:p>
          <w:p w:rsidR="00EE1BFD" w:rsidRDefault="00EE1BFD" w:rsidP="00C84C4F"/>
          <w:p w:rsidR="00EE1BFD" w:rsidRDefault="00EE1BFD" w:rsidP="00C84C4F"/>
        </w:tc>
        <w:tc>
          <w:tcPr>
            <w:tcW w:w="10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偏差原因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分析及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改进措施</w:t>
            </w:r>
          </w:p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产出指标</w:t>
            </w:r>
          </w:p>
          <w:p w:rsidR="00EE1BFD" w:rsidRDefault="00EE1BFD" w:rsidP="00C84C4F"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招生数、在校生数、毕业生数达标。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EE1BFD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招收</w:t>
            </w:r>
            <w:r>
              <w:rPr>
                <w:rFonts w:eastAsiaTheme="minorEastAsia" w:hint="eastAsia"/>
                <w:sz w:val="14"/>
                <w:szCs w:val="14"/>
                <w:lang w:eastAsia="zh-CN"/>
              </w:rPr>
              <w:t>4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名新生，在校生达到</w:t>
            </w:r>
            <w:r>
              <w:rPr>
                <w:rFonts w:eastAsiaTheme="minorEastAsia" w:hint="eastAsia"/>
                <w:sz w:val="14"/>
                <w:szCs w:val="14"/>
                <w:lang w:eastAsia="zh-CN"/>
              </w:rPr>
              <w:t>27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00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人，预计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中毕业合格率达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100%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高中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上线率达</w:t>
            </w:r>
            <w:r>
              <w:rPr>
                <w:rFonts w:eastAsiaTheme="minorEastAsia" w:hint="eastAsia"/>
                <w:sz w:val="14"/>
                <w:szCs w:val="14"/>
                <w:lang w:eastAsia="zh-CN"/>
              </w:rPr>
              <w:t>68</w:t>
            </w:r>
            <w:r w:rsidRPr="002004C0">
              <w:rPr>
                <w:rFonts w:hint="eastAsia"/>
                <w:sz w:val="14"/>
                <w:szCs w:val="14"/>
                <w:lang w:eastAsia="zh-CN"/>
              </w:rPr>
              <w:t>%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完成各项任务指标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按时完成教育教学任务，顺利完成各项任务指标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效益指标</w:t>
            </w:r>
            <w:r>
              <w:rPr>
                <w:rFonts w:hint="eastAsia"/>
              </w:rPr>
              <w:t>(30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经济效益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完成</w:t>
            </w:r>
            <w:r w:rsidR="00C3234E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初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中学历教育，收支平衡。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学校办学水平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教师素质和学校办学水平进一步提升；教育教学成绩不断提高，学生各类竞赛、评比成绩更好；深化课题研究，促进教学技能发展；文化建设深受社会好评；为国家输送更多的优秀人才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校园生态环境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4.75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bottom w:val="nil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社会知名度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以提高人才培养质量为核心，全力打造学校育人品牌，在市城区生源稳定，学生表现良好，对社会培养合格公民。</w:t>
            </w:r>
          </w:p>
        </w:tc>
        <w:tc>
          <w:tcPr>
            <w:tcW w:w="12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95</w:t>
            </w:r>
            <w:r w:rsidR="00EE1BFD"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C3234E" w:rsidP="00C84C4F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4.75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满意度指标</w:t>
            </w:r>
          </w:p>
          <w:p w:rsidR="00EE1BFD" w:rsidRDefault="00EE1BFD" w:rsidP="00C84C4F">
            <w:r>
              <w:rPr>
                <w:rFonts w:hint="eastAsia"/>
              </w:rPr>
              <w:t>(10</w:t>
            </w:r>
            <w:r w:rsidRPr="002004C0"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E1BFD" w:rsidRDefault="00EE1BFD" w:rsidP="00C84C4F">
            <w:r w:rsidRPr="002004C0">
              <w:rPr>
                <w:rFonts w:ascii="宋体" w:eastAsia="宋体" w:hAnsi="宋体" w:cs="宋体" w:hint="eastAsia"/>
              </w:rPr>
              <w:t>服务对象满意度指标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  <w:r w:rsidRPr="002004C0">
              <w:rPr>
                <w:rFonts w:ascii="仿宋_GB2312" w:eastAsia="仿宋_GB2312" w:hint="eastAsia"/>
                <w:lang w:eastAsia="zh-CN"/>
              </w:rPr>
              <w:t>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3234E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9.</w:t>
            </w:r>
            <w:r w:rsidR="00C3234E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成本指标</w:t>
            </w:r>
          </w:p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（</w:t>
            </w:r>
            <w:r>
              <w:rPr>
                <w:rFonts w:hint="eastAsia"/>
                <w:lang w:eastAsia="zh-CN"/>
              </w:rPr>
              <w:t>20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经济成本</w:t>
            </w:r>
            <w:r w:rsidRPr="002004C0">
              <w:rPr>
                <w:rFonts w:ascii="宋体" w:eastAsia="宋体" w:hAnsi="宋体" w:cs="宋体" w:hint="eastAsia"/>
                <w:lang w:eastAsia="zh-CN"/>
              </w:rPr>
              <w:lastRenderedPageBreak/>
              <w:t>指标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合理安排资金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严格执行事业单位财务管理制度及相关政</w:t>
            </w:r>
            <w:r w:rsidRPr="002004C0"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lastRenderedPageBreak/>
              <w:t>策精神，合理安排资金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lastRenderedPageBreak/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E1BFD" w:rsidRDefault="00EE1BFD" w:rsidP="00C84C4F"/>
        </w:tc>
        <w:tc>
          <w:tcPr>
            <w:tcW w:w="1069" w:type="dxa"/>
            <w:vMerge/>
            <w:vAlign w:val="center"/>
          </w:tcPr>
          <w:p w:rsidR="00EE1BFD" w:rsidRDefault="00EE1BFD" w:rsidP="00C84C4F"/>
        </w:tc>
        <w:tc>
          <w:tcPr>
            <w:tcW w:w="1029" w:type="dxa"/>
            <w:tcBorders>
              <w:top w:val="nil"/>
            </w:tcBorders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EE1BFD" w:rsidRPr="002004C0" w:rsidRDefault="00EE1BFD" w:rsidP="00C84C4F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84C4F">
            <w:pPr>
              <w:rPr>
                <w:rFonts w:ascii="仿宋_GB2312" w:eastAsia="仿宋_GB2312"/>
                <w:lang w:eastAsia="zh-CN"/>
              </w:rPr>
            </w:pPr>
            <w:r w:rsidRPr="002004C0"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  <w:tr w:rsidR="00EE1BFD" w:rsidTr="00C84C4F">
        <w:trPr>
          <w:trHeight w:val="339"/>
        </w:trPr>
        <w:tc>
          <w:tcPr>
            <w:tcW w:w="6988" w:type="dxa"/>
            <w:gridSpan w:val="6"/>
            <w:vAlign w:val="center"/>
          </w:tcPr>
          <w:p w:rsidR="00EE1BFD" w:rsidRDefault="00EE1BFD" w:rsidP="00C84C4F">
            <w:pPr>
              <w:rPr>
                <w:lang w:eastAsia="zh-CN"/>
              </w:rPr>
            </w:pPr>
            <w:r w:rsidRPr="002004C0">
              <w:rPr>
                <w:rFonts w:ascii="宋体" w:eastAsia="宋体" w:hAnsi="宋体" w:cs="宋体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EE1BFD" w:rsidRDefault="00EE1BFD" w:rsidP="00C84C4F">
            <w:r>
              <w:rPr>
                <w:rFonts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EE1BFD" w:rsidRPr="002004C0" w:rsidRDefault="00EE1BFD" w:rsidP="00C3234E">
            <w:pPr>
              <w:rPr>
                <w:rFonts w:eastAsia="宋体"/>
                <w:lang w:eastAsia="zh-CN"/>
              </w:rPr>
            </w:pPr>
            <w:r w:rsidRPr="002004C0">
              <w:rPr>
                <w:rFonts w:eastAsia="宋体" w:hint="eastAsia"/>
                <w:lang w:eastAsia="zh-CN"/>
              </w:rPr>
              <w:t>9</w:t>
            </w:r>
            <w:r w:rsidR="00C3234E">
              <w:rPr>
                <w:rFonts w:eastAsia="宋体" w:hint="eastAsia"/>
                <w:lang w:eastAsia="zh-CN"/>
              </w:rPr>
              <w:t>7</w:t>
            </w:r>
            <w:r w:rsidRPr="002004C0">
              <w:rPr>
                <w:rFonts w:eastAsia="宋体" w:hint="eastAsia"/>
                <w:lang w:eastAsia="zh-CN"/>
              </w:rPr>
              <w:t>.</w:t>
            </w:r>
            <w:r w:rsidR="00C3234E">
              <w:rPr>
                <w:rFonts w:eastAsia="宋体" w:hint="eastAsia"/>
                <w:lang w:eastAsia="zh-CN"/>
              </w:rPr>
              <w:t>98</w:t>
            </w:r>
          </w:p>
        </w:tc>
        <w:tc>
          <w:tcPr>
            <w:tcW w:w="1423" w:type="dxa"/>
            <w:vAlign w:val="center"/>
          </w:tcPr>
          <w:p w:rsidR="00EE1BFD" w:rsidRDefault="00EE1BFD" w:rsidP="00C84C4F"/>
        </w:tc>
      </w:tr>
    </w:tbl>
    <w:tbl>
      <w:tblPr>
        <w:tblpPr w:leftFromText="180" w:rightFromText="180" w:vertAnchor="text" w:tblpX="1494" w:tblpY="-68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"/>
      </w:tblGrid>
      <w:tr w:rsidR="00EE1BFD" w:rsidTr="00C3234E">
        <w:trPr>
          <w:trHeight w:val="25"/>
        </w:trPr>
        <w:tc>
          <w:tcPr>
            <w:tcW w:w="241" w:type="dxa"/>
          </w:tcPr>
          <w:p w:rsidR="00EE1BFD" w:rsidRDefault="00EE1BFD" w:rsidP="005C50ED">
            <w:pPr>
              <w:spacing w:before="293" w:line="236" w:lineRule="auto"/>
              <w:rPr>
                <w:rFonts w:ascii="仿宋_GB2312" w:eastAsia="仿宋_GB2312" w:hAnsi="宋体" w:cs="宋体"/>
                <w:lang w:eastAsia="zh-CN"/>
              </w:rPr>
            </w:pPr>
          </w:p>
        </w:tc>
      </w:tr>
    </w:tbl>
    <w:p w:rsidR="00EA3CA7" w:rsidRDefault="00C3234E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填表人：彭欢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填报日期：</w:t>
      </w:r>
      <w:r>
        <w:rPr>
          <w:rFonts w:eastAsiaTheme="minorEastAsia"/>
          <w:lang w:eastAsia="zh-CN"/>
        </w:rPr>
        <w:t>2025.09.20</w:t>
      </w:r>
      <w:r>
        <w:rPr>
          <w:lang w:eastAsia="zh-CN"/>
        </w:rPr>
        <w:t xml:space="preserve">    </w:t>
      </w:r>
      <w:r>
        <w:rPr>
          <w:rFonts w:ascii="宋体" w:eastAsia="宋体" w:hAnsi="宋体" w:cs="宋体" w:hint="eastAsia"/>
          <w:lang w:eastAsia="zh-CN"/>
        </w:rPr>
        <w:t>联系电话：</w:t>
      </w:r>
      <w:r>
        <w:rPr>
          <w:rFonts w:eastAsiaTheme="minorEastAsia"/>
          <w:lang w:eastAsia="zh-CN"/>
        </w:rPr>
        <w:t>13762763800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单位负责人签字：吴继伟</w:t>
      </w: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C3234E" w:rsidRDefault="00C3234E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DE3760" w:rsidRDefault="00DE3760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C84C4F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附件3</w:t>
      </w:r>
    </w:p>
    <w:p w:rsidR="00EA3CA7" w:rsidRDefault="00C84C4F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EA3CA7" w:rsidRDefault="00EA3CA7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EA3CA7">
        <w:trPr>
          <w:trHeight w:val="514"/>
          <w:jc w:val="center"/>
        </w:trPr>
        <w:tc>
          <w:tcPr>
            <w:tcW w:w="105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 w:rsidRPr="00C3234E">
              <w:rPr>
                <w:rFonts w:ascii="仿宋_GB2312" w:eastAsia="仿宋_GB2312" w:hAnsi="宋体" w:cs="宋体" w:hint="eastAsia"/>
                <w:lang w:eastAsia="zh-CN"/>
              </w:rPr>
              <w:t>屈子学校教学楼新建工程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汨罗市教育局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汨罗市屈子祠镇范家园学校</w:t>
            </w:r>
          </w:p>
        </w:tc>
      </w:tr>
      <w:tr w:rsidR="00EA3CA7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EA3CA7" w:rsidRDefault="00C3234E" w:rsidP="00C3234E">
            <w:pPr>
              <w:rPr>
                <w:rFonts w:ascii="仿宋_GB2312" w:eastAsia="仿宋_GB2312" w:hAnsi="宋体" w:cs="宋体"/>
                <w:lang w:eastAsia="zh-CN"/>
              </w:rPr>
            </w:pPr>
            <w:bookmarkStart w:id="4" w:name="OLE_LINK84"/>
            <w:bookmarkStart w:id="5" w:name="OLE_LINK85"/>
            <w:r>
              <w:rPr>
                <w:rFonts w:ascii="仿宋_GB2312" w:eastAsia="仿宋_GB2312" w:hAnsi="宋体" w:cs="宋体" w:hint="eastAsia"/>
                <w:lang w:eastAsia="zh-CN"/>
              </w:rPr>
              <w:t>496.56</w:t>
            </w:r>
            <w:bookmarkEnd w:id="4"/>
            <w:bookmarkEnd w:id="5"/>
          </w:p>
        </w:tc>
        <w:tc>
          <w:tcPr>
            <w:tcW w:w="1099" w:type="dxa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496.56</w:t>
            </w:r>
          </w:p>
        </w:tc>
        <w:tc>
          <w:tcPr>
            <w:tcW w:w="1099" w:type="dxa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496.56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C3234E" w:rsidP="00C3234E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EA3CA7" w:rsidRDefault="00C3234E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496.56</w:t>
            </w:r>
          </w:p>
        </w:tc>
        <w:tc>
          <w:tcPr>
            <w:tcW w:w="80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EA3CA7" w:rsidRDefault="00C84C4F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bookmarkStart w:id="6" w:name="OLE_LINK86"/>
            <w:bookmarkStart w:id="7" w:name="OLE_LINK87"/>
            <w:r>
              <w:rPr>
                <w:rFonts w:ascii="仿宋_GB2312" w:eastAsia="仿宋_GB2312" w:hAnsi="宋体" w:cs="宋体"/>
              </w:rPr>
              <w:t>完成教学楼新建</w:t>
            </w:r>
            <w:bookmarkEnd w:id="6"/>
            <w:bookmarkEnd w:id="7"/>
          </w:p>
        </w:tc>
        <w:tc>
          <w:tcPr>
            <w:tcW w:w="4140" w:type="dxa"/>
            <w:gridSpan w:val="4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完成教学楼新建</w:t>
            </w:r>
          </w:p>
        </w:tc>
      </w:tr>
      <w:tr w:rsidR="00EA3CA7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bookmarkStart w:id="8" w:name="OLE_LINK88"/>
            <w:bookmarkStart w:id="9" w:name="OLE_LINK89"/>
            <w:r>
              <w:rPr>
                <w:rFonts w:ascii="仿宋_GB2312" w:eastAsia="仿宋_GB2312" w:hAnsi="宋体" w:cs="宋体"/>
              </w:rPr>
              <w:t>新建教学楼</w:t>
            </w:r>
            <w:bookmarkEnd w:id="8"/>
            <w:bookmarkEnd w:id="9"/>
            <w:r>
              <w:rPr>
                <w:rFonts w:ascii="仿宋_GB2312" w:eastAsia="仿宋_GB2312" w:hAnsi="宋体" w:cs="宋体" w:hint="eastAsia"/>
                <w:lang w:eastAsia="zh-CN"/>
              </w:rPr>
              <w:t>面积</w:t>
            </w:r>
          </w:p>
        </w:tc>
        <w:tc>
          <w:tcPr>
            <w:tcW w:w="1099" w:type="dxa"/>
            <w:vAlign w:val="center"/>
          </w:tcPr>
          <w:p w:rsidR="00EA3CA7" w:rsidRDefault="0063627D" w:rsidP="00FD5DEB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新建教学楼共计</w:t>
            </w:r>
            <w:r w:rsidR="00FD5DEB"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600平方米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EA3CA7" w:rsidRDefault="0063627D" w:rsidP="0063627D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高质量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严格按工程计划书高质量完成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EA3CA7" w:rsidRDefault="0063627D" w:rsidP="0063627D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按时完工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12月底完成</w:t>
            </w:r>
          </w:p>
        </w:tc>
        <w:tc>
          <w:tcPr>
            <w:tcW w:w="109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95%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627D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9.5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经济效益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好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如期产生经济效益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bookmarkStart w:id="10" w:name="OLE_LINK90"/>
            <w:bookmarkStart w:id="11" w:name="OLE_LINK91"/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  <w:bookmarkEnd w:id="10"/>
            <w:bookmarkEnd w:id="11"/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社会效益高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社会认可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生态环境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校园绿化美化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持续影响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产生持续影响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 w:rsidTr="00354893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服务对象满意度高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</w:rPr>
              <w:t>服务对象满意度达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99%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99%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9.9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 w:rsidTr="00354893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经济成本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按成本完成项目工程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社会认可度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社会、家长、学生认可度高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校园环境</w:t>
            </w:r>
          </w:p>
        </w:tc>
        <w:tc>
          <w:tcPr>
            <w:tcW w:w="109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校园环境优美</w:t>
            </w:r>
          </w:p>
        </w:tc>
        <w:tc>
          <w:tcPr>
            <w:tcW w:w="109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EA3CA7" w:rsidRDefault="00354893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EA3CA7" w:rsidRDefault="00632D6F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EA3CA7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EA3CA7" w:rsidRDefault="00C84C4F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EA3CA7" w:rsidRDefault="00C84C4F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EA3CA7" w:rsidRDefault="00632D6F" w:rsidP="00632D6F">
            <w:pPr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99.4</w:t>
            </w:r>
          </w:p>
        </w:tc>
        <w:tc>
          <w:tcPr>
            <w:tcW w:w="1383" w:type="dxa"/>
            <w:vAlign w:val="center"/>
          </w:tcPr>
          <w:p w:rsidR="00EA3CA7" w:rsidRDefault="00EA3CA7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632D6F" w:rsidRDefault="00C84C4F" w:rsidP="00632D6F">
      <w:pPr>
        <w:spacing w:before="52" w:line="219" w:lineRule="auto"/>
        <w:rPr>
          <w:rFonts w:ascii="宋体" w:eastAsia="宋体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  <w:r w:rsidR="00632D6F" w:rsidRPr="00632D6F">
        <w:rPr>
          <w:rFonts w:ascii="宋体" w:eastAsia="宋体" w:hAnsi="宋体" w:cs="宋体" w:hint="eastAsia"/>
          <w:lang w:eastAsia="zh-CN"/>
        </w:rPr>
        <w:t xml:space="preserve"> </w:t>
      </w:r>
    </w:p>
    <w:p w:rsidR="00EA3CA7" w:rsidRDefault="00632D6F" w:rsidP="00632D6F">
      <w:pPr>
        <w:spacing w:before="52" w:line="219" w:lineRule="auto"/>
        <w:rPr>
          <w:rFonts w:ascii="仿宋_GB2312" w:eastAsia="仿宋_GB2312" w:hAnsi="宋体" w:cs="宋体"/>
          <w:lang w:eastAsia="zh-CN"/>
        </w:rPr>
        <w:sectPr w:rsidR="00EA3CA7" w:rsidSect="00DE3760">
          <w:footerReference w:type="default" r:id="rId13"/>
          <w:pgSz w:w="11907" w:h="16839"/>
          <w:pgMar w:top="1247" w:right="1474" w:bottom="1134" w:left="1588" w:header="0" w:footer="1588" w:gutter="0"/>
          <w:pgNumType w:fmt="numberInDash"/>
          <w:cols w:space="720"/>
          <w:docGrid w:linePitch="286"/>
        </w:sectPr>
      </w:pPr>
      <w:r>
        <w:rPr>
          <w:rFonts w:ascii="宋体" w:eastAsia="宋体" w:hAnsi="宋体" w:cs="宋体" w:hint="eastAsia"/>
          <w:lang w:eastAsia="zh-CN"/>
        </w:rPr>
        <w:t>填表人：彭欢</w:t>
      </w:r>
      <w:r>
        <w:rPr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填报日期：</w:t>
      </w:r>
      <w:r>
        <w:rPr>
          <w:rFonts w:eastAsiaTheme="minorEastAsia"/>
          <w:lang w:eastAsia="zh-CN"/>
        </w:rPr>
        <w:t>2025.09.20</w:t>
      </w:r>
      <w:r>
        <w:rPr>
          <w:lang w:eastAsia="zh-CN"/>
        </w:rPr>
        <w:t xml:space="preserve">    </w:t>
      </w:r>
      <w:r>
        <w:rPr>
          <w:rFonts w:ascii="宋体" w:eastAsia="宋体" w:hAnsi="宋体" w:cs="宋体" w:hint="eastAsia"/>
          <w:lang w:eastAsia="zh-CN"/>
        </w:rPr>
        <w:t>联系电话：</w:t>
      </w:r>
      <w:r>
        <w:rPr>
          <w:rFonts w:eastAsiaTheme="minorEastAsia"/>
          <w:lang w:eastAsia="zh-CN"/>
        </w:rPr>
        <w:t>13762763800</w:t>
      </w:r>
      <w:r>
        <w:rPr>
          <w:lang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单位负责人签字：吴继伟</w:t>
      </w:r>
    </w:p>
    <w:p w:rsidR="00EA3CA7" w:rsidRDefault="00C84C4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EA3CA7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EA3CA7" w:rsidRDefault="00C84C4F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 w:rsidR="00DE3760">
        <w:rPr>
          <w:rFonts w:ascii="方正小标宋简体" w:eastAsia="方正小标宋简体" w:hint="eastAsia"/>
          <w:sz w:val="44"/>
          <w:szCs w:val="44"/>
          <w:lang w:eastAsia="zh-CN"/>
        </w:rPr>
        <w:t>汨罗市屈子祠镇范家园学校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EA3CA7" w:rsidRDefault="00C84C4F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EA3CA7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EA3CA7" w:rsidRDefault="00C84C4F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EA3CA7" w:rsidRDefault="00DE3760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09</w:t>
      </w:r>
      <w:r w:rsidR="00C84C4F"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20</w:t>
      </w:r>
      <w:r w:rsidR="00C84C4F"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EA3CA7" w:rsidRDefault="00C84C4F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EA3CA7" w:rsidRDefault="00B245AA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C84C4F" w:rsidRDefault="00C84C4F">
      <w:pPr>
        <w:spacing w:before="130" w:line="221" w:lineRule="auto"/>
        <w:jc w:val="center"/>
        <w:rPr>
          <w:rFonts w:ascii="Times New Roman" w:eastAsiaTheme="minorEastAsia" w:hAnsi="Times New Roman" w:cs="Times New Roman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>
        <w:rPr>
          <w:rFonts w:asciiTheme="minorEastAsia" w:eastAsiaTheme="minorEastAsia" w:hAnsiTheme="minorEastAsia" w:cs="Times New Roman" w:hint="eastAsia"/>
          <w:sz w:val="40"/>
          <w:szCs w:val="40"/>
          <w:lang w:eastAsia="zh-CN"/>
        </w:rPr>
        <w:t>汨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罗市屈子祠镇范家园学校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</w:t>
      </w:r>
      <w:bookmarkStart w:id="12" w:name="_GoBack"/>
      <w:bookmarkEnd w:id="12"/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出绩效</w:t>
      </w:r>
    </w:p>
    <w:p w:rsidR="00EA3CA7" w:rsidRDefault="00C84C4F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自评报告</w:t>
      </w:r>
    </w:p>
    <w:p w:rsidR="00EA3CA7" w:rsidRDefault="00EA3CA7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EA3CA7" w:rsidRDefault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一、部门（单位）基本情况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汨罗市屈子祠镇范家园学校</w:t>
      </w:r>
      <w:r w:rsidRPr="00976A58">
        <w:rPr>
          <w:rFonts w:eastAsia="仿宋_GB2312" w:hint="eastAsia"/>
          <w:sz w:val="32"/>
          <w:szCs w:val="32"/>
          <w:lang w:eastAsia="zh-CN"/>
        </w:rPr>
        <w:t>属汨罗市教育体育局举办的公办普通高中教育学校，为财政全额拨款单位，执行政府会计制度，属汨罗市二级事业单位。</w:t>
      </w:r>
    </w:p>
    <w:p w:rsidR="00C84C4F" w:rsidRPr="00976A58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1</w:t>
      </w:r>
      <w:r w:rsidRPr="00976A58">
        <w:rPr>
          <w:rFonts w:eastAsia="仿宋_GB2312" w:hint="eastAsia"/>
          <w:sz w:val="32"/>
          <w:szCs w:val="32"/>
          <w:lang w:eastAsia="zh-CN"/>
        </w:rPr>
        <w:t>、主要职责：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实施九年义务教育,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促进基础教育发展。</w:t>
      </w:r>
    </w:p>
    <w:p w:rsidR="00C84C4F" w:rsidRDefault="00C84C4F" w:rsidP="00C84C4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:rsidR="00C84C4F" w:rsidRDefault="00C84C4F" w:rsidP="00C84C4F">
      <w:pPr>
        <w:spacing w:line="60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、机构设置：</w:t>
      </w:r>
    </w:p>
    <w:p w:rsidR="00C84C4F" w:rsidRDefault="00C84C4F" w:rsidP="00C84C4F">
      <w:p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bookmarkStart w:id="13" w:name="OLE_LINK94"/>
      <w:bookmarkStart w:id="14" w:name="OLE_LINK95"/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汨罗市屈子祠镇范家园学校</w:t>
      </w:r>
      <w:bookmarkEnd w:id="13"/>
      <w:bookmarkEnd w:id="14"/>
      <w:r w:rsidRPr="00DA2550">
        <w:rPr>
          <w:rFonts w:ascii="仿宋" w:eastAsia="仿宋" w:hAnsi="仿宋" w:cs="仿宋" w:hint="eastAsia"/>
          <w:sz w:val="32"/>
          <w:szCs w:val="32"/>
          <w:lang w:eastAsia="zh-CN"/>
        </w:rPr>
        <w:t>单位内设机构包括：范家园中学、屈子学校、希望小学、屈原小学、中心小学、屈子幼儿园、清泉幼儿园、希望幼儿园。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C84C4F" w:rsidRDefault="00C84C4F" w:rsidP="00C84C4F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bookmarkStart w:id="15" w:name="OLE_LINK101"/>
      <w:bookmarkStart w:id="16" w:name="OLE_LINK102"/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年度一般公共预算财政拨款基本支出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2920.20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bookmarkEnd w:id="15"/>
      <w:bookmarkEnd w:id="16"/>
      <w:r>
        <w:rPr>
          <w:rFonts w:ascii="Times New Roman" w:eastAsia="仿宋_GB2312" w:hAnsi="Times New Roman" w:cs="Times New Roman"/>
          <w:sz w:val="32"/>
          <w:szCs w:val="32"/>
        </w:rPr>
        <w:t>其中：</w:t>
      </w:r>
    </w:p>
    <w:p w:rsidR="00C84C4F" w:rsidRDefault="00C84C4F" w:rsidP="00C84C4F">
      <w:pPr>
        <w:pStyle w:val="Default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i/>
          <w:color w:val="auto"/>
          <w:sz w:val="32"/>
          <w:szCs w:val="32"/>
        </w:rPr>
      </w:pPr>
      <w:bookmarkStart w:id="17" w:name="OLE_LINK5"/>
      <w:bookmarkStart w:id="18" w:name="OLE_LINK11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人员经费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2382.29</w:t>
      </w:r>
      <w:r>
        <w:rPr>
          <w:rFonts w:ascii="Times New Roman" w:eastAsia="仿宋_GB2312" w:hAnsi="Times New Roman" w:cs="Times New Roman"/>
          <w:sz w:val="32"/>
          <w:szCs w:val="32"/>
        </w:rPr>
        <w:t>万元，占基本支出的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81.58</w:t>
      </w:r>
      <w:r>
        <w:rPr>
          <w:rFonts w:ascii="Times New Roman" w:eastAsia="仿宋_GB2312" w:hAnsi="Times New Roman" w:cs="Times New Roman"/>
          <w:sz w:val="32"/>
          <w:szCs w:val="32"/>
        </w:rPr>
        <w:t>%,</w:t>
      </w:r>
      <w:r>
        <w:rPr>
          <w:rFonts w:ascii="仿宋" w:eastAsia="仿宋" w:hAnsi="仿宋" w:cs="仿宋" w:hint="eastAsia"/>
          <w:sz w:val="32"/>
          <w:szCs w:val="32"/>
        </w:rPr>
        <w:t>主要包括基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本工资、津贴补贴、奖金、绩效工资、机关事业单位基本养老保险缴费、职工基本医疗保障缴费、其他社会保障缴费、住房公积金、抚恤金、生活补助、助学金、其他对个人和家庭的补助。</w:t>
      </w:r>
    </w:p>
    <w:p w:rsidR="00C84C4F" w:rsidRDefault="00C84C4F" w:rsidP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lang w:eastAsia="zh-CN"/>
        </w:rPr>
        <w:t>公用经费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537.91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万元，占基本支出的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18.42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%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，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主要包括办公费、印刷费、水费、电费、差旅费、维修费、培训费、专用材料费、工会经费、其他商品和服务支出。</w:t>
      </w:r>
      <w:bookmarkEnd w:id="17"/>
      <w:bookmarkEnd w:id="18"/>
    </w:p>
    <w:p w:rsidR="00EA3CA7" w:rsidRDefault="00C84C4F">
      <w:pPr>
        <w:pStyle w:val="a6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C84C4F" w:rsidRDefault="00C84C4F" w:rsidP="00C84C4F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年度一般公共预算财政拨款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项目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支出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296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万元。</w:t>
      </w:r>
      <w:bookmarkStart w:id="19" w:name="OLE_LINK106"/>
      <w:bookmarkStart w:id="20" w:name="OLE_LINK107"/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用于屈子学校新建教学楼工程。</w:t>
      </w:r>
      <w:bookmarkEnd w:id="19"/>
      <w:bookmarkEnd w:id="20"/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</w:t>
      </w:r>
      <w:bookmarkStart w:id="21" w:name="OLE_LINK103"/>
      <w:bookmarkStart w:id="22" w:name="OLE_LINK104"/>
      <w:r>
        <w:rPr>
          <w:rFonts w:ascii="方正黑体_GBK" w:eastAsia="方正黑体_GBK" w:hint="eastAsia"/>
          <w:sz w:val="32"/>
          <w:szCs w:val="32"/>
          <w:lang w:eastAsia="zh-CN"/>
        </w:rPr>
        <w:t>政府性基金预算财政拨款支出</w:t>
      </w:r>
      <w:bookmarkEnd w:id="21"/>
      <w:bookmarkEnd w:id="22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C84C4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2024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年度政府性基金预算财政拨款项目支出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200.56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万元</w:t>
      </w:r>
      <w:r w:rsidR="00B2483A"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，用于屈子学校新建教学楼工程。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四、国有资本经营预算财政拨款支出情况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2024年度本单位无国有资本经营预算财政拨款支出。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</w:t>
      </w:r>
      <w:bookmarkStart w:id="23" w:name="OLE_LINK110"/>
      <w:bookmarkStart w:id="24" w:name="OLE_LINK111"/>
      <w:bookmarkStart w:id="25" w:name="OLE_LINK112"/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</w:t>
      </w:r>
      <w:bookmarkEnd w:id="23"/>
      <w:bookmarkEnd w:id="24"/>
      <w:bookmarkEnd w:id="25"/>
      <w:r>
        <w:rPr>
          <w:rFonts w:ascii="方正黑体_GBK" w:eastAsia="方正黑体_GBK" w:hint="eastAsia"/>
          <w:sz w:val="32"/>
          <w:szCs w:val="32"/>
          <w:lang w:eastAsia="zh-CN"/>
        </w:rPr>
        <w:t>情况</w:t>
      </w:r>
    </w:p>
    <w:p w:rsidR="00B2483A" w:rsidRDefault="00B2483A" w:rsidP="00B2483A">
      <w:pPr>
        <w:pStyle w:val="Default"/>
        <w:overflowPunct w:val="0"/>
        <w:autoSpaceDE/>
        <w:autoSpaceDN/>
        <w:spacing w:line="600" w:lineRule="exact"/>
        <w:ind w:firstLineChars="200" w:firstLine="640"/>
        <w:jc w:val="both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2024年度本单位</w:t>
      </w:r>
      <w:r w:rsidR="00311FBC">
        <w:rPr>
          <w:rFonts w:ascii="仿宋" w:eastAsia="仿宋" w:hAnsi="仿宋" w:cs="仿宋" w:hint="eastAsia"/>
          <w:sz w:val="32"/>
          <w:szCs w:val="32"/>
        </w:rPr>
        <w:t>无社会保险基金预算支出。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EA3CA7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我单位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支出的绩效目标完成情况好，实现产出和取得效益达标。围绕部门职责、学校发展规划，以预算资金管理为主线，完善单位资产管理，积极开展业务活动。</w:t>
      </w:r>
      <w:r>
        <w:rPr>
          <w:rFonts w:eastAsia="仿宋_GB2312"/>
          <w:sz w:val="32"/>
          <w:szCs w:val="32"/>
          <w:lang w:eastAsia="zh-CN"/>
        </w:rPr>
        <w:t>2024</w:t>
      </w:r>
      <w:r>
        <w:rPr>
          <w:rFonts w:eastAsia="仿宋_GB2312" w:hint="eastAsia"/>
          <w:sz w:val="32"/>
          <w:szCs w:val="32"/>
          <w:lang w:eastAsia="zh-CN"/>
        </w:rPr>
        <w:t>年招收</w:t>
      </w:r>
      <w:r>
        <w:rPr>
          <w:rFonts w:eastAsia="仿宋_GB2312" w:hint="eastAsia"/>
          <w:sz w:val="32"/>
          <w:szCs w:val="32"/>
          <w:lang w:eastAsia="zh-CN"/>
        </w:rPr>
        <w:t>405</w:t>
      </w:r>
      <w:r>
        <w:rPr>
          <w:rFonts w:eastAsia="仿宋_GB2312" w:hint="eastAsia"/>
          <w:sz w:val="32"/>
          <w:szCs w:val="32"/>
          <w:lang w:eastAsia="zh-CN"/>
        </w:rPr>
        <w:t>名新生，在校生达到</w:t>
      </w:r>
      <w:r>
        <w:rPr>
          <w:rFonts w:eastAsia="仿宋_GB2312" w:hint="eastAsia"/>
          <w:sz w:val="32"/>
          <w:szCs w:val="32"/>
          <w:lang w:eastAsia="zh-CN"/>
        </w:rPr>
        <w:t>2672</w:t>
      </w:r>
      <w:r>
        <w:rPr>
          <w:rFonts w:eastAsia="仿宋_GB2312" w:hint="eastAsia"/>
          <w:sz w:val="32"/>
          <w:szCs w:val="32"/>
          <w:lang w:eastAsia="zh-CN"/>
        </w:rPr>
        <w:t>人，初中毕业合格率达</w:t>
      </w:r>
      <w:r>
        <w:rPr>
          <w:rFonts w:eastAsia="仿宋_GB2312"/>
          <w:sz w:val="32"/>
          <w:szCs w:val="32"/>
          <w:lang w:eastAsia="zh-CN"/>
        </w:rPr>
        <w:t>100%</w:t>
      </w:r>
      <w:r>
        <w:rPr>
          <w:rFonts w:eastAsia="仿宋_GB2312" w:hint="eastAsia"/>
          <w:sz w:val="32"/>
          <w:szCs w:val="32"/>
          <w:lang w:eastAsia="zh-CN"/>
        </w:rPr>
        <w:t>，普通高中上线率达</w:t>
      </w:r>
      <w:r>
        <w:rPr>
          <w:rFonts w:eastAsia="仿宋_GB2312" w:hint="eastAsia"/>
          <w:sz w:val="32"/>
          <w:szCs w:val="32"/>
          <w:lang w:eastAsia="zh-CN"/>
        </w:rPr>
        <w:t>68</w:t>
      </w:r>
      <w:r>
        <w:rPr>
          <w:rFonts w:eastAsia="仿宋_GB2312"/>
          <w:sz w:val="32"/>
          <w:szCs w:val="32"/>
          <w:lang w:eastAsia="zh-CN"/>
        </w:rPr>
        <w:t>%</w:t>
      </w:r>
      <w:r>
        <w:rPr>
          <w:rFonts w:eastAsia="仿宋_GB2312" w:hint="eastAsia"/>
          <w:sz w:val="32"/>
          <w:szCs w:val="32"/>
          <w:lang w:eastAsia="zh-CN"/>
        </w:rPr>
        <w:t>。教师素质和学校办学水平进</w:t>
      </w:r>
      <w:r>
        <w:rPr>
          <w:rFonts w:eastAsia="仿宋_GB2312" w:hint="eastAsia"/>
          <w:sz w:val="32"/>
          <w:szCs w:val="32"/>
          <w:lang w:eastAsia="zh-CN"/>
        </w:rPr>
        <w:lastRenderedPageBreak/>
        <w:t>一步提升；教育教学成绩不断提高，学生各类竞赛、评比成绩更好；深化课题研究，促进教学技能发展；文化建设深受社会好评；为国家输送更多的优秀人才。持续开展加强家校联系活动，把教学放在首位，一切为教学服务，办社会、家长、学生满意教育。服务对象满意度达</w:t>
      </w:r>
      <w:r>
        <w:rPr>
          <w:rFonts w:eastAsia="仿宋_GB2312"/>
          <w:sz w:val="32"/>
          <w:szCs w:val="32"/>
          <w:lang w:eastAsia="zh-CN"/>
        </w:rPr>
        <w:t>99%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财务工作是一个单位的命脉，创新机制正逐步加强，要求财务工作水平越来越高。</w:t>
      </w:r>
      <w:r w:rsidRPr="006D3DC9"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学校经费不足，导致优秀教师外流。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、各系统间数据填报存在一定的差异性。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进一步完善财务制度，规范财经纪律，加强财务管理，提高财务工作水平。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加强财产管理，切实做到账卡相符、账物相符。</w:t>
      </w:r>
    </w:p>
    <w:p w:rsidR="00311FBC" w:rsidRPr="00DE6E54" w:rsidRDefault="00311FBC" w:rsidP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充实财务人员，加强财务人员培训，不断提高财务人员素质。</w:t>
      </w:r>
    </w:p>
    <w:p w:rsidR="00311FBC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、希望上级部门优化各系统间的数据联系，使各系统间数据可以相互比对，提取。</w:t>
      </w:r>
    </w:p>
    <w:p w:rsidR="00EA3CA7" w:rsidRDefault="00C84C4F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311FBC" w:rsidRPr="00517FE5" w:rsidRDefault="00311FBC" w:rsidP="00311FBC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8E34F2">
        <w:rPr>
          <w:rFonts w:eastAsia="仿宋_GB2312" w:hint="eastAsia"/>
          <w:sz w:val="32"/>
          <w:szCs w:val="32"/>
          <w:lang w:eastAsia="zh-CN"/>
        </w:rPr>
        <w:t>部门整体支出绩效自评依法依规公开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EA3CA7" w:rsidRPr="00311FBC" w:rsidRDefault="00311FBC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无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EA3CA7" w:rsidRDefault="00C84C4F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FD5DEB" w:rsidRDefault="00FD5DEB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FD5DEB" w:rsidRDefault="00FD5DEB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FD5DEB" w:rsidRDefault="00FD5DEB">
      <w:pPr>
        <w:spacing w:line="267" w:lineRule="auto"/>
        <w:ind w:firstLine="552"/>
        <w:jc w:val="both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FD5DEB" w:rsidRDefault="00FD5DEB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EA3CA7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EA3CA7" w:rsidRDefault="00C84C4F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附件5</w:t>
      </w:r>
    </w:p>
    <w:p w:rsidR="00EA3CA7" w:rsidRDefault="00C84C4F" w:rsidP="00C2086A">
      <w:pPr>
        <w:spacing w:before="201" w:line="578" w:lineRule="exact"/>
        <w:ind w:firstLineChars="196" w:firstLine="853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4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 w:rsidR="00FD5DEB">
        <w:rPr>
          <w:rFonts w:asciiTheme="minorEastAsia" w:eastAsiaTheme="minorEastAsia" w:hAnsiTheme="minorEastAsia" w:cs="Times New Roman" w:hint="eastAsia"/>
          <w:position w:val="10"/>
          <w:sz w:val="42"/>
          <w:szCs w:val="42"/>
          <w:lang w:eastAsia="zh-CN"/>
        </w:rPr>
        <w:t>屈</w:t>
      </w:r>
      <w:r w:rsidR="00FD5DEB">
        <w:rPr>
          <w:rFonts w:ascii="Times New Roman" w:eastAsia="Times New Roman" w:hAnsi="Times New Roman" w:cs="Times New Roman"/>
          <w:position w:val="10"/>
          <w:sz w:val="42"/>
          <w:szCs w:val="42"/>
          <w:lang w:eastAsia="zh-CN"/>
        </w:rPr>
        <w:t>子学校教学楼新建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EA3CA7" w:rsidRDefault="00C84C4F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6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EA3CA7">
      <w:pPr>
        <w:spacing w:line="247" w:lineRule="auto"/>
        <w:rPr>
          <w:lang w:eastAsia="zh-CN"/>
        </w:rPr>
      </w:pPr>
    </w:p>
    <w:p w:rsidR="00EA3CA7" w:rsidRDefault="00C84C4F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部门</w:t>
      </w:r>
      <w:r>
        <w:rPr>
          <w:rFonts w:hint="eastAsia"/>
          <w:spacing w:val="-22"/>
          <w:sz w:val="27"/>
          <w:szCs w:val="27"/>
          <w:lang w:eastAsia="zh-CN"/>
        </w:rPr>
        <w:t>（单位）</w:t>
      </w:r>
      <w:r>
        <w:rPr>
          <w:spacing w:val="-22"/>
          <w:sz w:val="27"/>
          <w:szCs w:val="27"/>
          <w:lang w:eastAsia="zh-CN"/>
        </w:rPr>
        <w:t>名称：</w:t>
      </w:r>
      <w:r>
        <w:rPr>
          <w:spacing w:val="-22"/>
          <w:sz w:val="27"/>
          <w:szCs w:val="27"/>
          <w:u w:val="single"/>
          <w:lang w:eastAsia="zh-CN"/>
        </w:rPr>
        <w:t xml:space="preserve">   (盖章)</w:t>
      </w:r>
    </w:p>
    <w:p w:rsidR="00EA3CA7" w:rsidRDefault="00C2086A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2025</w:t>
      </w:r>
      <w:r w:rsidR="00C84C4F">
        <w:rPr>
          <w:spacing w:val="-13"/>
          <w:position w:val="26"/>
          <w:sz w:val="27"/>
          <w:szCs w:val="27"/>
          <w:lang w:eastAsia="zh-CN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09</w:t>
      </w:r>
      <w:r w:rsidR="00C84C4F">
        <w:rPr>
          <w:spacing w:val="-13"/>
          <w:position w:val="26"/>
          <w:sz w:val="27"/>
          <w:szCs w:val="27"/>
          <w:lang w:eastAsia="zh-CN"/>
        </w:rPr>
        <w:t xml:space="preserve">  月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23</w:t>
      </w:r>
      <w:r w:rsidR="00C84C4F">
        <w:rPr>
          <w:spacing w:val="-13"/>
          <w:position w:val="26"/>
          <w:sz w:val="27"/>
          <w:szCs w:val="27"/>
          <w:lang w:eastAsia="zh-CN"/>
        </w:rPr>
        <w:t>日</w:t>
      </w:r>
    </w:p>
    <w:p w:rsidR="00EA3CA7" w:rsidRDefault="00C84C4F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:rsidR="00EA3CA7" w:rsidRDefault="00EA3CA7">
      <w:pPr>
        <w:spacing w:line="223" w:lineRule="auto"/>
        <w:rPr>
          <w:sz w:val="24"/>
          <w:szCs w:val="24"/>
          <w:lang w:eastAsia="zh-CN"/>
        </w:rPr>
        <w:sectPr w:rsidR="00EA3CA7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EA3CA7" w:rsidRDefault="00C84C4F">
      <w:pPr>
        <w:spacing w:before="1" w:line="220" w:lineRule="auto"/>
        <w:ind w:left="3069"/>
        <w:rPr>
          <w:rFonts w:ascii="黑体" w:eastAsia="黑体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lastRenderedPageBreak/>
        <w:t>项目支出绩效评价报告</w:t>
      </w:r>
    </w:p>
    <w:p w:rsidR="00EA3CA7" w:rsidRDefault="00C84C4F">
      <w:pPr>
        <w:spacing w:before="190" w:line="227" w:lineRule="auto"/>
        <w:jc w:val="center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5"/>
          <w:sz w:val="31"/>
          <w:szCs w:val="31"/>
          <w:lang w:eastAsia="zh-CN"/>
        </w:rPr>
        <w:t>(参考提纲)</w:t>
      </w:r>
    </w:p>
    <w:p w:rsidR="00EA3CA7" w:rsidRDefault="00C84C4F" w:rsidP="000D6EBA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一、项目支出基本情况</w:t>
      </w:r>
    </w:p>
    <w:p w:rsidR="00FD5DEB" w:rsidRDefault="00C84C4F" w:rsidP="00FD5DEB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（一）项目支出概况。</w:t>
      </w:r>
    </w:p>
    <w:p w:rsidR="00FD5DEB" w:rsidRDefault="00FD5DEB" w:rsidP="00FD5DEB">
      <w:pPr>
        <w:spacing w:line="560" w:lineRule="exact"/>
        <w:ind w:firstLineChars="228" w:firstLine="73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为应对教育布局调整，依据上级教育行政部门调研。新建屈子学校教学楼，新建面积共计</w:t>
      </w:r>
      <w:r>
        <w:rPr>
          <w:rFonts w:eastAsia="仿宋_GB2312" w:hint="eastAsia"/>
          <w:sz w:val="32"/>
          <w:szCs w:val="32"/>
          <w:lang w:eastAsia="zh-CN"/>
        </w:rPr>
        <w:t>36</w:t>
      </w:r>
      <w:r>
        <w:rPr>
          <w:rFonts w:eastAsia="仿宋_GB2312"/>
          <w:sz w:val="32"/>
          <w:szCs w:val="32"/>
          <w:lang w:eastAsia="zh-CN"/>
        </w:rPr>
        <w:t>00</w:t>
      </w:r>
      <w:r>
        <w:rPr>
          <w:rFonts w:eastAsia="仿宋_GB2312" w:hint="eastAsia"/>
          <w:sz w:val="32"/>
          <w:szCs w:val="32"/>
          <w:lang w:eastAsia="zh-CN"/>
        </w:rPr>
        <w:t>平方米。</w:t>
      </w:r>
    </w:p>
    <w:p w:rsidR="00FD5DEB" w:rsidRDefault="00FD5DEB" w:rsidP="00FD5DEB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（二）项目资金使用管理情况。</w:t>
      </w:r>
    </w:p>
    <w:p w:rsidR="00FD5DEB" w:rsidRDefault="00FD5DEB" w:rsidP="00FD5DEB">
      <w:pPr>
        <w:spacing w:line="560" w:lineRule="exact"/>
        <w:ind w:firstLineChars="228" w:firstLine="73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学校成立屈子学校教学楼新建项目领导小组，由校长吴继伟任组长，后勤副校长钟懋任副组长，李秋连、彭欢任组员。对项目立项、申报、评审、监督管理、验收等阶段组织实施严格按规章制度进行，制定项目资金管理制度，按工程进度及时拨付项目款。</w:t>
      </w:r>
    </w:p>
    <w:p w:rsidR="00FD5DEB" w:rsidRDefault="00FD5DEB" w:rsidP="00FD5DEB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（三）项目支出绩效目标完成程度。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全面贯彻党的教育方针，落实立德树人根本任务，坚持正确的教育质量观念，大力发展素质教育。改造学校办学条件，完善育人环境。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二、绩效评价工作情况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合理编制绩效目标。我校结合上级教育行政部门的要求，制定绩效考评方案和工作计划，召集相关负责人进行探讨、研究、论证，参考以前的相关数据，制定了符合实际、可量化、可考评的年度目标。资金覆盖率和项目覆盖率符合年度预算布置要求。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ascii="华文仿宋" w:eastAsia="华文仿宋" w:hAnsi="华文仿宋" w:hint="eastAsia"/>
          <w:sz w:val="28"/>
          <w:szCs w:val="28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按时如质如量完成项目支出，绩效评优均达</w:t>
      </w:r>
      <w:r>
        <w:rPr>
          <w:rFonts w:ascii="Arial" w:eastAsia="仿宋_GB2312" w:hAnsi="Arial" w:cs="Arial"/>
          <w:sz w:val="32"/>
          <w:szCs w:val="32"/>
          <w:lang w:eastAsia="zh-CN"/>
        </w:rPr>
        <w:t>100%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。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FD5DEB" w:rsidRDefault="00FD5DEB" w:rsidP="00FD5DEB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（一）项目支出决策情况。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我们加强资金使用管理，健全专项资金及项目管理制度建设。</w:t>
      </w:r>
    </w:p>
    <w:p w:rsidR="00FD5DEB" w:rsidRDefault="00FD5DEB" w:rsidP="00FD5DEB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lastRenderedPageBreak/>
        <w:t>（二）项目执行过程情况。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加强项目运行管理。根据目标制定了相应的项目质量要求和标准，项目实施有部署、有检查、有考核、有情况通报、有数据分析报告，有分析点评、有情况报告。按季度开展项目支出绩效监控工作，及时收集汇总季度目标完成情况，发现严重偏差，及时反馈，采取有效措施，重点跟踪，及时纠偏，阶段性任务能够按计划完成，全年性任务基本能够按序时进度执行，保证了年度目标任务的完成。</w:t>
      </w:r>
    </w:p>
    <w:p w:rsidR="00FD5DEB" w:rsidRDefault="00FD5DEB" w:rsidP="00FD5DEB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（三）项目支出产出情况。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坚持目标导向、问题导向，深化和完善汨罗素质教育成果。以示范校建设为契机，从硬件设施、育人目标、课程建设、研训体系、评价改革入手，最大限度发挥教学成果的孵化和辐射作用，进一步丰富素质教育内涵，探索建设新时期发展九年一贯制教育样本。</w:t>
      </w:r>
    </w:p>
    <w:p w:rsidR="00FD5DEB" w:rsidRDefault="00FD5DEB" w:rsidP="00FD5DEB">
      <w:pPr>
        <w:spacing w:line="560" w:lineRule="exact"/>
        <w:ind w:firstLineChars="228" w:firstLine="675"/>
        <w:jc w:val="both"/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（四）项目支出效益情况。</w:t>
      </w:r>
    </w:p>
    <w:p w:rsidR="00FD5DEB" w:rsidRDefault="00FD5DEB" w:rsidP="00FD5DEB">
      <w:pPr>
        <w:pStyle w:val="a3"/>
        <w:spacing w:line="560" w:lineRule="exact"/>
        <w:ind w:firstLineChars="200" w:firstLine="640"/>
        <w:rPr>
          <w:rFonts w:ascii="Arial" w:eastAsia="仿宋_GB2312" w:hAnsi="Arial" w:cs="Arial" w:hint="eastAsia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如质如量完成屈子学校教学楼新建项目建设。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FD5DEB" w:rsidRPr="00FD5DEB" w:rsidRDefault="00FD5DEB" w:rsidP="00FD5DE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 w:rsidRPr="00FD5DEB">
        <w:rPr>
          <w:rFonts w:eastAsia="仿宋_GB2312" w:hint="eastAsia"/>
          <w:sz w:val="32"/>
          <w:szCs w:val="32"/>
          <w:lang w:eastAsia="zh-CN"/>
        </w:rPr>
        <w:t>我校充分利用上级项目经费的补充作用，加大了学校办学条件建设。</w:t>
      </w:r>
    </w:p>
    <w:p w:rsidR="00FD5DEB" w:rsidRPr="00FD5DEB" w:rsidRDefault="00FD5DEB" w:rsidP="00FD5DEB">
      <w:pPr>
        <w:spacing w:line="560" w:lineRule="exact"/>
        <w:ind w:firstLineChars="200" w:firstLine="640"/>
        <w:rPr>
          <w:rFonts w:eastAsia="仿宋_GB2312" w:hint="eastAsia"/>
          <w:sz w:val="32"/>
          <w:szCs w:val="32"/>
          <w:lang w:eastAsia="zh-CN"/>
        </w:rPr>
      </w:pPr>
      <w:r w:rsidRPr="00FD5DEB">
        <w:rPr>
          <w:rFonts w:eastAsia="仿宋_GB2312" w:hint="eastAsia"/>
          <w:sz w:val="32"/>
          <w:szCs w:val="32"/>
          <w:lang w:eastAsia="zh-CN"/>
        </w:rPr>
        <w:t>确保项目人员到位，加强队伍建设。配备骨干力量开展项目实施。</w:t>
      </w:r>
    </w:p>
    <w:p w:rsidR="00FD5DEB" w:rsidRDefault="00FD5DEB" w:rsidP="00FD5DEB">
      <w:pPr>
        <w:spacing w:line="560" w:lineRule="exact"/>
        <w:ind w:firstLineChars="200" w:firstLine="640"/>
        <w:outlineLvl w:val="0"/>
        <w:rPr>
          <w:rFonts w:ascii="华文仿宋" w:eastAsia="华文仿宋" w:hAnsi="华文仿宋" w:hint="eastAsia"/>
          <w:sz w:val="28"/>
          <w:szCs w:val="28"/>
          <w:lang w:eastAsia="zh-CN"/>
        </w:rPr>
      </w:pPr>
      <w:r w:rsidRPr="00FD5DEB">
        <w:rPr>
          <w:rFonts w:eastAsia="仿宋_GB2312" w:hint="eastAsia"/>
          <w:sz w:val="32"/>
          <w:szCs w:val="32"/>
          <w:lang w:eastAsia="zh-CN"/>
        </w:rPr>
        <w:t>完善学校联动机制，增强研究力度。加强与其他学校区域项目的交流与合作，定时开展信息成果通报，促进研究推广能力的提升。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六、有关建议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无</w:t>
      </w:r>
    </w:p>
    <w:p w:rsidR="00FD5DEB" w:rsidRDefault="00FD5DEB" w:rsidP="00FD5DEB">
      <w:pPr>
        <w:spacing w:line="560" w:lineRule="exact"/>
        <w:ind w:firstLineChars="228" w:firstLine="675"/>
        <w:outlineLvl w:val="0"/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七、其他需要说明的问题</w:t>
      </w:r>
    </w:p>
    <w:p w:rsidR="00EA3CA7" w:rsidRDefault="00FD5DEB" w:rsidP="00FD5DEB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无</w:t>
      </w:r>
    </w:p>
    <w:sectPr w:rsidR="00EA3CA7" w:rsidSect="00EA3CA7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18" w:rsidRDefault="00445A18">
      <w:r>
        <w:separator/>
      </w:r>
    </w:p>
  </w:endnote>
  <w:endnote w:type="continuationSeparator" w:id="1">
    <w:p w:rsidR="00445A18" w:rsidRDefault="00445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84C4F" w:rsidRDefault="00B245AA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84C4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84C4F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C84C4F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84C4F" w:rsidRDefault="00C84C4F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C84C4F" w:rsidRDefault="00B245AA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C84C4F" w:rsidRDefault="00C84C4F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4F" w:rsidRDefault="00C84C4F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C84C4F" w:rsidRDefault="00B245AA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C84C4F" w:rsidRDefault="00C84C4F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4F" w:rsidRDefault="00C84C4F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4F" w:rsidRDefault="00C84C4F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18" w:rsidRDefault="00445A18">
      <w:r>
        <w:separator/>
      </w:r>
    </w:p>
  </w:footnote>
  <w:footnote w:type="continuationSeparator" w:id="1">
    <w:p w:rsidR="00445A18" w:rsidRDefault="00445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4F" w:rsidRDefault="00C84C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4F" w:rsidRDefault="00C84C4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4F" w:rsidRDefault="00C84C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EA3CA7"/>
    <w:rsid w:val="000D6EBA"/>
    <w:rsid w:val="001A7431"/>
    <w:rsid w:val="00311FBC"/>
    <w:rsid w:val="00354893"/>
    <w:rsid w:val="00445A18"/>
    <w:rsid w:val="005C50ED"/>
    <w:rsid w:val="00632D6F"/>
    <w:rsid w:val="0063627D"/>
    <w:rsid w:val="00B245AA"/>
    <w:rsid w:val="00B2483A"/>
    <w:rsid w:val="00C2086A"/>
    <w:rsid w:val="00C3234E"/>
    <w:rsid w:val="00C517D6"/>
    <w:rsid w:val="00C84C4F"/>
    <w:rsid w:val="00DE3760"/>
    <w:rsid w:val="00EA3CA7"/>
    <w:rsid w:val="00EE1BFD"/>
    <w:rsid w:val="00FD5DEB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EA3CA7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EA3CA7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EA3CA7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"/>
    <w:autoRedefine/>
    <w:uiPriority w:val="99"/>
    <w:qFormat/>
    <w:rsid w:val="00EA3C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EA3C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A3CA7"/>
  </w:style>
  <w:style w:type="paragraph" w:styleId="a6">
    <w:name w:val="List Paragraph"/>
    <w:autoRedefine/>
    <w:uiPriority w:val="99"/>
    <w:unhideWhenUsed/>
    <w:qFormat/>
    <w:rsid w:val="00EA3CA7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0"/>
    <w:rsid w:val="000D6EBA"/>
    <w:rPr>
      <w:sz w:val="18"/>
      <w:szCs w:val="18"/>
    </w:rPr>
  </w:style>
  <w:style w:type="character" w:customStyle="1" w:styleId="Char0">
    <w:name w:val="批注框文本 Char"/>
    <w:basedOn w:val="a0"/>
    <w:link w:val="a7"/>
    <w:rsid w:val="000D6EBA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眉 Char"/>
    <w:basedOn w:val="a0"/>
    <w:link w:val="a5"/>
    <w:uiPriority w:val="99"/>
    <w:qFormat/>
    <w:rsid w:val="00C84C4F"/>
    <w:rPr>
      <w:rFonts w:eastAsia="Arial"/>
      <w:snapToGrid w:val="0"/>
      <w:color w:val="000000"/>
      <w:sz w:val="18"/>
      <w:szCs w:val="21"/>
      <w:lang w:eastAsia="en-US"/>
    </w:rPr>
  </w:style>
  <w:style w:type="paragraph" w:customStyle="1" w:styleId="Default">
    <w:name w:val="Default"/>
    <w:qFormat/>
    <w:rsid w:val="00C84C4F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42A5-6CFE-481A-918B-394749AE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2024-05-21T14:05:00Z</cp:lastPrinted>
  <dcterms:created xsi:type="dcterms:W3CDTF">2025-09-20T02:24:00Z</dcterms:created>
  <dcterms:modified xsi:type="dcterms:W3CDTF">2025-09-23T02:46:00Z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