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ascii="仿宋_GB2312" w:eastAsia="仿宋_GB2312"/>
                <w:kern w:val="0"/>
              </w:rPr>
            </w:pP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314</w:t>
            </w:r>
          </w:p>
        </w:tc>
        <w:tc>
          <w:tcPr>
            <w:tcW w:w="1983" w:type="dxa"/>
            <w:gridSpan w:val="2"/>
            <w:vAlign w:val="center"/>
          </w:tcPr>
          <w:p w14:paraId="06F2846E">
            <w:pPr>
              <w:spacing w:line="240" w:lineRule="auto"/>
              <w:ind w:firstLine="420"/>
              <w:jc w:val="center"/>
              <w:rPr>
                <w:rFonts w:ascii="仿宋_GB2312" w:eastAsia="仿宋_GB2312"/>
                <w:kern w:val="0"/>
              </w:rPr>
            </w:pP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840" w:firstLineChars="400"/>
              <w:jc w:val="left"/>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DFA64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21D29F8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9420B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A16158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A7407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02D3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229920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672289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985B4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1508.87</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1418.18</w:t>
            </w:r>
          </w:p>
        </w:tc>
        <w:tc>
          <w:tcPr>
            <w:tcW w:w="1983" w:type="dxa"/>
            <w:gridSpan w:val="2"/>
            <w:shd w:val="clear" w:color="auto" w:fill="auto"/>
            <w:vAlign w:val="center"/>
          </w:tcPr>
          <w:p w14:paraId="7357305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1418.18</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53.25</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50.31</w:t>
            </w:r>
          </w:p>
        </w:tc>
        <w:tc>
          <w:tcPr>
            <w:tcW w:w="1983" w:type="dxa"/>
            <w:gridSpan w:val="2"/>
            <w:shd w:val="clear" w:color="auto" w:fill="auto"/>
            <w:vAlign w:val="center"/>
          </w:tcPr>
          <w:p w14:paraId="087A354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50.31</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244.68</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278.08</w:t>
            </w:r>
          </w:p>
        </w:tc>
        <w:tc>
          <w:tcPr>
            <w:tcW w:w="1983" w:type="dxa"/>
            <w:gridSpan w:val="2"/>
            <w:shd w:val="clear" w:color="auto" w:fill="auto"/>
            <w:vAlign w:val="center"/>
          </w:tcPr>
          <w:p w14:paraId="4FD7453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278.08</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167.93</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165.47</w:t>
            </w:r>
          </w:p>
        </w:tc>
        <w:tc>
          <w:tcPr>
            <w:tcW w:w="1983" w:type="dxa"/>
            <w:gridSpan w:val="2"/>
            <w:shd w:val="clear" w:color="auto" w:fill="auto"/>
            <w:vAlign w:val="center"/>
          </w:tcPr>
          <w:p w14:paraId="550E4F9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165.47</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805</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225.69</w:t>
            </w:r>
          </w:p>
        </w:tc>
        <w:tc>
          <w:tcPr>
            <w:tcW w:w="1983" w:type="dxa"/>
            <w:gridSpan w:val="2"/>
            <w:shd w:val="clear" w:color="auto" w:fill="auto"/>
            <w:vAlign w:val="center"/>
          </w:tcPr>
          <w:p w14:paraId="4363E7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225.69</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eastAsia="宋体" w:cs="Arial"/>
                <w:snapToGrid w:val="0"/>
                <w:color w:val="000000"/>
                <w:sz w:val="20"/>
                <w:szCs w:val="20"/>
                <w:lang w:val="en-US" w:eastAsia="zh-CN" w:bidi="ar-SA"/>
              </w:rPr>
              <w:t>严格控制公务用餐和差旅，节约办公成本尽量实现无纸化办公。</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0939C652">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0546E95A">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3F4D4137">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tbl>
      <w:tblPr>
        <w:tblStyle w:val="7"/>
        <w:tblpPr w:leftFromText="180" w:rightFromText="180" w:vertAnchor="text" w:horzAnchor="page" w:tblpX="868" w:tblpY="104"/>
        <w:tblOverlap w:val="never"/>
        <w:tblW w:w="102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966"/>
        <w:gridCol w:w="1312"/>
        <w:gridCol w:w="2029"/>
        <w:gridCol w:w="1271"/>
        <w:gridCol w:w="504"/>
        <w:gridCol w:w="679"/>
        <w:gridCol w:w="1380"/>
      </w:tblGrid>
      <w:tr w14:paraId="52FDB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D0B601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7E826E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9210" w:type="dxa"/>
            <w:gridSpan w:val="8"/>
            <w:vAlign w:val="center"/>
          </w:tcPr>
          <w:p w14:paraId="268FE1C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汨罗市职业中专学校</w:t>
            </w:r>
          </w:p>
        </w:tc>
      </w:tr>
      <w:tr w14:paraId="23EC0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74" w:type="dxa"/>
            <w:vMerge w:val="restart"/>
            <w:tcBorders>
              <w:bottom w:val="nil"/>
            </w:tcBorders>
            <w:vAlign w:val="center"/>
          </w:tcPr>
          <w:p w14:paraId="08FC807F">
            <w:pPr>
              <w:spacing w:line="240" w:lineRule="auto"/>
              <w:ind w:firstLine="420"/>
              <w:jc w:val="center"/>
              <w:rPr>
                <w:rFonts w:ascii="仿宋_GB2312" w:eastAsia="仿宋_GB2312"/>
                <w:kern w:val="0"/>
              </w:rPr>
            </w:pPr>
          </w:p>
          <w:p w14:paraId="7ED8E0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35" w:type="dxa"/>
            <w:gridSpan w:val="2"/>
            <w:vAlign w:val="center"/>
          </w:tcPr>
          <w:p w14:paraId="79FB6E41">
            <w:pPr>
              <w:spacing w:line="240" w:lineRule="auto"/>
              <w:ind w:firstLine="420"/>
              <w:jc w:val="center"/>
              <w:rPr>
                <w:rFonts w:ascii="仿宋_GB2312" w:eastAsia="仿宋_GB2312"/>
                <w:kern w:val="0"/>
              </w:rPr>
            </w:pPr>
          </w:p>
        </w:tc>
        <w:tc>
          <w:tcPr>
            <w:tcW w:w="1312" w:type="dxa"/>
            <w:vAlign w:val="center"/>
          </w:tcPr>
          <w:p w14:paraId="1A3DF86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B71633F">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2029" w:type="dxa"/>
            <w:vAlign w:val="center"/>
          </w:tcPr>
          <w:p w14:paraId="5EB1BAB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7F512EBF">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71" w:type="dxa"/>
            <w:vAlign w:val="center"/>
          </w:tcPr>
          <w:p w14:paraId="080EB46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01743522">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504" w:type="dxa"/>
            <w:vAlign w:val="center"/>
          </w:tcPr>
          <w:p w14:paraId="7BA68043">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679" w:type="dxa"/>
            <w:vAlign w:val="center"/>
          </w:tcPr>
          <w:p w14:paraId="545BB493">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380" w:type="dxa"/>
            <w:vAlign w:val="center"/>
          </w:tcPr>
          <w:p w14:paraId="34065D68">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192C3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74" w:type="dxa"/>
            <w:vMerge w:val="continue"/>
            <w:tcBorders>
              <w:top w:val="nil"/>
              <w:bottom w:val="nil"/>
            </w:tcBorders>
            <w:vAlign w:val="center"/>
          </w:tcPr>
          <w:p w14:paraId="01D05AD9">
            <w:pPr>
              <w:spacing w:line="240" w:lineRule="auto"/>
              <w:ind w:firstLine="420"/>
              <w:jc w:val="center"/>
              <w:rPr>
                <w:rFonts w:ascii="仿宋_GB2312" w:eastAsia="仿宋_GB2312"/>
                <w:kern w:val="0"/>
              </w:rPr>
            </w:pPr>
          </w:p>
        </w:tc>
        <w:tc>
          <w:tcPr>
            <w:tcW w:w="2035" w:type="dxa"/>
            <w:gridSpan w:val="2"/>
            <w:vAlign w:val="center"/>
          </w:tcPr>
          <w:p w14:paraId="5A203EE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12" w:type="dxa"/>
            <w:vAlign w:val="center"/>
          </w:tcPr>
          <w:p w14:paraId="4123181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4744.91</w:t>
            </w:r>
          </w:p>
        </w:tc>
        <w:tc>
          <w:tcPr>
            <w:tcW w:w="2029" w:type="dxa"/>
            <w:vAlign w:val="center"/>
          </w:tcPr>
          <w:p w14:paraId="5095A887">
            <w:pPr>
              <w:spacing w:line="240" w:lineRule="auto"/>
              <w:ind w:firstLine="210" w:firstLineChars="100"/>
              <w:jc w:val="center"/>
              <w:rPr>
                <w:rFonts w:hint="default" w:ascii="仿宋_GB2312" w:eastAsia="仿宋_GB2312"/>
                <w:kern w:val="0"/>
                <w:lang w:val="en-US" w:eastAsia="zh-CN"/>
              </w:rPr>
            </w:pPr>
            <w:r>
              <w:rPr>
                <w:rFonts w:hint="eastAsia" w:ascii="仿宋_GB2312" w:eastAsia="仿宋_GB2312"/>
                <w:kern w:val="0"/>
                <w:lang w:val="en-US" w:eastAsia="zh-CN"/>
              </w:rPr>
              <w:t>5802.18</w:t>
            </w:r>
          </w:p>
        </w:tc>
        <w:tc>
          <w:tcPr>
            <w:tcW w:w="1271" w:type="dxa"/>
            <w:vAlign w:val="center"/>
          </w:tcPr>
          <w:p w14:paraId="310F7AF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5802.18</w:t>
            </w:r>
          </w:p>
        </w:tc>
        <w:tc>
          <w:tcPr>
            <w:tcW w:w="504" w:type="dxa"/>
            <w:vAlign w:val="center"/>
          </w:tcPr>
          <w:p w14:paraId="6470C8EC">
            <w:pPr>
              <w:spacing w:line="240" w:lineRule="auto"/>
              <w:jc w:val="center"/>
              <w:rPr>
                <w:rFonts w:ascii="仿宋_GB2312" w:eastAsia="仿宋_GB2312"/>
                <w:kern w:val="0"/>
              </w:rPr>
            </w:pPr>
            <w:r>
              <w:rPr>
                <w:rFonts w:hint="eastAsia" w:ascii="仿宋_GB2312" w:eastAsia="仿宋_GB2312"/>
                <w:kern w:val="0"/>
              </w:rPr>
              <w:t>10</w:t>
            </w:r>
          </w:p>
        </w:tc>
        <w:tc>
          <w:tcPr>
            <w:tcW w:w="679" w:type="dxa"/>
            <w:vAlign w:val="center"/>
          </w:tcPr>
          <w:p w14:paraId="54F49B56">
            <w:pPr>
              <w:spacing w:line="240" w:lineRule="auto"/>
              <w:ind w:firstLine="150" w:firstLineChars="100"/>
              <w:jc w:val="center"/>
              <w:rPr>
                <w:rFonts w:hint="default" w:ascii="仿宋_GB2312" w:eastAsia="仿宋_GB2312"/>
                <w:kern w:val="0"/>
                <w:lang w:val="en-US" w:eastAsia="zh-CN"/>
              </w:rPr>
            </w:pPr>
            <w:r>
              <w:rPr>
                <w:rFonts w:hint="eastAsia" w:ascii="仿宋_GB2312" w:eastAsia="仿宋_GB2312"/>
                <w:kern w:val="0"/>
                <w:sz w:val="15"/>
                <w:szCs w:val="15"/>
                <w:lang w:val="en-US" w:eastAsia="zh-CN"/>
              </w:rPr>
              <w:t>100%</w:t>
            </w:r>
          </w:p>
        </w:tc>
        <w:tc>
          <w:tcPr>
            <w:tcW w:w="1380" w:type="dxa"/>
            <w:vAlign w:val="center"/>
          </w:tcPr>
          <w:p w14:paraId="77A846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12A5C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vAlign w:val="center"/>
          </w:tcPr>
          <w:p w14:paraId="52160899">
            <w:pPr>
              <w:spacing w:line="240" w:lineRule="auto"/>
              <w:ind w:firstLine="420"/>
              <w:jc w:val="center"/>
              <w:rPr>
                <w:rFonts w:ascii="仿宋_GB2312" w:eastAsia="仿宋_GB2312"/>
                <w:kern w:val="0"/>
              </w:rPr>
            </w:pPr>
          </w:p>
        </w:tc>
        <w:tc>
          <w:tcPr>
            <w:tcW w:w="5376" w:type="dxa"/>
            <w:gridSpan w:val="4"/>
            <w:vAlign w:val="center"/>
          </w:tcPr>
          <w:p w14:paraId="7B1409E7">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3834" w:type="dxa"/>
            <w:gridSpan w:val="4"/>
            <w:vAlign w:val="center"/>
          </w:tcPr>
          <w:p w14:paraId="531B7BBF">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3FB66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1BA6399">
            <w:pPr>
              <w:spacing w:line="240" w:lineRule="auto"/>
              <w:ind w:firstLine="420"/>
              <w:jc w:val="center"/>
              <w:rPr>
                <w:rFonts w:ascii="仿宋_GB2312" w:eastAsia="仿宋_GB2312"/>
                <w:kern w:val="0"/>
              </w:rPr>
            </w:pPr>
          </w:p>
        </w:tc>
        <w:tc>
          <w:tcPr>
            <w:tcW w:w="5376" w:type="dxa"/>
            <w:gridSpan w:val="4"/>
            <w:vAlign w:val="center"/>
          </w:tcPr>
          <w:p w14:paraId="64B88F7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5802.18</w:t>
            </w:r>
          </w:p>
        </w:tc>
        <w:tc>
          <w:tcPr>
            <w:tcW w:w="3834" w:type="dxa"/>
            <w:gridSpan w:val="4"/>
            <w:vAlign w:val="center"/>
          </w:tcPr>
          <w:p w14:paraId="29A19F5E">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5802.18</w:t>
            </w:r>
          </w:p>
        </w:tc>
      </w:tr>
      <w:tr w14:paraId="4779B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34BECD2">
            <w:pPr>
              <w:spacing w:line="240" w:lineRule="auto"/>
              <w:ind w:firstLine="420"/>
              <w:jc w:val="center"/>
              <w:rPr>
                <w:rFonts w:ascii="仿宋_GB2312" w:eastAsia="仿宋_GB2312"/>
                <w:kern w:val="0"/>
              </w:rPr>
            </w:pPr>
          </w:p>
        </w:tc>
        <w:tc>
          <w:tcPr>
            <w:tcW w:w="5376" w:type="dxa"/>
            <w:gridSpan w:val="4"/>
            <w:vAlign w:val="center"/>
          </w:tcPr>
          <w:p w14:paraId="617592B9">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3834" w:type="dxa"/>
            <w:gridSpan w:val="4"/>
            <w:vAlign w:val="center"/>
          </w:tcPr>
          <w:p w14:paraId="6A22E6AF">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p>
        </w:tc>
      </w:tr>
      <w:tr w14:paraId="61E7E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1F981E52">
            <w:pPr>
              <w:spacing w:line="240" w:lineRule="auto"/>
              <w:ind w:firstLine="420"/>
              <w:jc w:val="center"/>
              <w:rPr>
                <w:rFonts w:ascii="仿宋_GB2312" w:eastAsia="仿宋_GB2312"/>
                <w:kern w:val="0"/>
              </w:rPr>
            </w:pPr>
          </w:p>
        </w:tc>
        <w:tc>
          <w:tcPr>
            <w:tcW w:w="5376" w:type="dxa"/>
            <w:gridSpan w:val="4"/>
            <w:vAlign w:val="center"/>
          </w:tcPr>
          <w:p w14:paraId="471C71CF">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3834" w:type="dxa"/>
            <w:gridSpan w:val="4"/>
            <w:vAlign w:val="center"/>
          </w:tcPr>
          <w:p w14:paraId="448FE4A5">
            <w:pPr>
              <w:spacing w:line="240" w:lineRule="auto"/>
              <w:ind w:firstLine="420"/>
              <w:jc w:val="left"/>
              <w:rPr>
                <w:rFonts w:ascii="仿宋_GB2312" w:eastAsia="仿宋_GB2312"/>
                <w:kern w:val="0"/>
                <w:lang w:eastAsia="zh-CN"/>
              </w:rPr>
            </w:pPr>
          </w:p>
        </w:tc>
      </w:tr>
      <w:tr w14:paraId="31D46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DCFA5E8">
            <w:pPr>
              <w:spacing w:line="240" w:lineRule="auto"/>
              <w:ind w:firstLine="420"/>
              <w:jc w:val="center"/>
              <w:rPr>
                <w:rFonts w:ascii="仿宋_GB2312" w:eastAsia="仿宋_GB2312"/>
                <w:kern w:val="0"/>
                <w:lang w:eastAsia="zh-CN"/>
              </w:rPr>
            </w:pPr>
          </w:p>
        </w:tc>
        <w:tc>
          <w:tcPr>
            <w:tcW w:w="5376" w:type="dxa"/>
            <w:gridSpan w:val="4"/>
            <w:vAlign w:val="center"/>
          </w:tcPr>
          <w:p w14:paraId="73DEA3D0">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p>
        </w:tc>
        <w:tc>
          <w:tcPr>
            <w:tcW w:w="3834" w:type="dxa"/>
            <w:gridSpan w:val="4"/>
            <w:vAlign w:val="center"/>
          </w:tcPr>
          <w:p w14:paraId="6D6EF5E4">
            <w:pPr>
              <w:spacing w:line="240" w:lineRule="auto"/>
              <w:ind w:firstLine="420"/>
              <w:jc w:val="center"/>
              <w:rPr>
                <w:rFonts w:ascii="仿宋_GB2312" w:eastAsia="仿宋_GB2312"/>
                <w:kern w:val="0"/>
              </w:rPr>
            </w:pPr>
          </w:p>
        </w:tc>
      </w:tr>
      <w:tr w14:paraId="7966D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5F946B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5376" w:type="dxa"/>
            <w:gridSpan w:val="4"/>
            <w:vAlign w:val="center"/>
          </w:tcPr>
          <w:p w14:paraId="2BE7BB85">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3834" w:type="dxa"/>
            <w:gridSpan w:val="4"/>
            <w:vAlign w:val="center"/>
          </w:tcPr>
          <w:p w14:paraId="2220CC59">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006C9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74" w:type="dxa"/>
            <w:vMerge w:val="continue"/>
            <w:tcBorders>
              <w:top w:val="nil"/>
            </w:tcBorders>
            <w:vAlign w:val="center"/>
          </w:tcPr>
          <w:p w14:paraId="2C03518F">
            <w:pPr>
              <w:spacing w:line="240" w:lineRule="auto"/>
              <w:ind w:firstLine="420"/>
              <w:jc w:val="center"/>
              <w:rPr>
                <w:rFonts w:ascii="仿宋_GB2312" w:eastAsia="仿宋_GB2312"/>
                <w:kern w:val="0"/>
              </w:rPr>
            </w:pPr>
          </w:p>
        </w:tc>
        <w:tc>
          <w:tcPr>
            <w:tcW w:w="5376" w:type="dxa"/>
            <w:gridSpan w:val="4"/>
            <w:vAlign w:val="center"/>
          </w:tcPr>
          <w:tbl>
            <w:tblPr>
              <w:tblStyle w:val="5"/>
              <w:tblW w:w="8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55"/>
            </w:tblGrid>
            <w:tr w14:paraId="40D6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4119">
                  <w:pPr>
                    <w:keepNext w:val="0"/>
                    <w:keepLines w:val="0"/>
                    <w:widowControl/>
                    <w:numPr>
                      <w:ilvl w:val="0"/>
                      <w:numId w:val="1"/>
                    </w:numPr>
                    <w:suppressLineNumbers w:val="0"/>
                    <w:jc w:val="left"/>
                    <w:textAlignment w:val="center"/>
                    <w:rPr>
                      <w:rFonts w:hint="default" w:ascii="仿宋_GB2312" w:hAnsi="宋体" w:eastAsia="仿宋_GB2312" w:cs="仿宋_GB2312"/>
                      <w:i w:val="0"/>
                      <w:iCs w:val="0"/>
                      <w:snapToGrid w:val="0"/>
                      <w:color w:val="000000"/>
                      <w:kern w:val="0"/>
                      <w:sz w:val="15"/>
                      <w:szCs w:val="15"/>
                      <w:u w:val="none"/>
                      <w:lang w:val="en-US" w:eastAsia="zh-CN" w:bidi="ar"/>
                    </w:rPr>
                  </w:pPr>
                  <w:r>
                    <w:rPr>
                      <w:rFonts w:hint="default" w:ascii="仿宋_GB2312" w:hAnsi="宋体" w:eastAsia="仿宋_GB2312" w:cs="仿宋_GB2312"/>
                      <w:i w:val="0"/>
                      <w:iCs w:val="0"/>
                      <w:snapToGrid w:val="0"/>
                      <w:color w:val="000000"/>
                      <w:kern w:val="0"/>
                      <w:sz w:val="15"/>
                      <w:szCs w:val="15"/>
                      <w:u w:val="none"/>
                      <w:lang w:val="en-US" w:eastAsia="zh-CN" w:bidi="ar"/>
                    </w:rPr>
                    <w:t>培养中专学历农业人才，促进农业发展，3.中专学历教育，</w:t>
                  </w:r>
                </w:p>
                <w:p w14:paraId="047E898A">
                  <w:pPr>
                    <w:keepNext w:val="0"/>
                    <w:keepLines w:val="0"/>
                    <w:widowControl/>
                    <w:numPr>
                      <w:ilvl w:val="0"/>
                      <w:numId w:val="1"/>
                    </w:numPr>
                    <w:suppressLineNumbers w:val="0"/>
                    <w:jc w:val="left"/>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snapToGrid w:val="0"/>
                      <w:color w:val="000000"/>
                      <w:kern w:val="0"/>
                      <w:sz w:val="15"/>
                      <w:szCs w:val="15"/>
                      <w:u w:val="none"/>
                      <w:lang w:val="en-US" w:eastAsia="zh-CN" w:bidi="ar"/>
                    </w:rPr>
                    <w:t>农业专业技术开发，农业专业技术培训</w:t>
                  </w:r>
                  <w:r>
                    <w:rPr>
                      <w:rFonts w:hint="default" w:ascii="仿宋_GB2312" w:hAnsi="宋体" w:eastAsia="仿宋_GB2312" w:cs="仿宋_GB2312"/>
                      <w:i w:val="0"/>
                      <w:iCs w:val="0"/>
                      <w:snapToGrid w:val="0"/>
                      <w:color w:val="000000"/>
                      <w:kern w:val="0"/>
                      <w:sz w:val="20"/>
                      <w:szCs w:val="20"/>
                      <w:u w:val="none"/>
                      <w:lang w:val="en-US" w:eastAsia="zh-CN" w:bidi="ar"/>
                    </w:rPr>
                    <w:t>。</w:t>
                  </w:r>
                </w:p>
              </w:tc>
            </w:tr>
          </w:tbl>
          <w:p w14:paraId="005B1C82">
            <w:pPr>
              <w:spacing w:line="240" w:lineRule="auto"/>
              <w:ind w:firstLine="420"/>
              <w:jc w:val="center"/>
              <w:rPr>
                <w:rFonts w:ascii="仿宋_GB2312" w:eastAsia="仿宋_GB2312"/>
                <w:kern w:val="0"/>
              </w:rPr>
            </w:pPr>
          </w:p>
        </w:tc>
        <w:tc>
          <w:tcPr>
            <w:tcW w:w="3834" w:type="dxa"/>
            <w:gridSpan w:val="4"/>
            <w:vAlign w:val="center"/>
          </w:tcPr>
          <w:p w14:paraId="15A07B2E">
            <w:pPr>
              <w:spacing w:line="240" w:lineRule="auto"/>
              <w:ind w:firstLine="420"/>
              <w:jc w:val="center"/>
              <w:rPr>
                <w:rFonts w:ascii="仿宋_GB2312" w:eastAsia="仿宋_GB2312"/>
                <w:kern w:val="0"/>
              </w:rPr>
            </w:pPr>
            <w:r>
              <w:rPr>
                <w:rFonts w:hint="eastAsia" w:ascii="仿宋_GB2312" w:eastAsia="仿宋_GB2312"/>
                <w:kern w:val="0"/>
                <w:sz w:val="16"/>
                <w:szCs w:val="16"/>
              </w:rPr>
              <w:t>中职学生</w:t>
            </w:r>
            <w:r>
              <w:rPr>
                <w:rFonts w:hint="eastAsia" w:ascii="仿宋_GB2312" w:eastAsia="仿宋_GB2312"/>
                <w:kern w:val="0"/>
                <w:sz w:val="16"/>
                <w:szCs w:val="16"/>
                <w:lang w:val="en-US" w:eastAsia="zh-CN"/>
              </w:rPr>
              <w:t>4974</w:t>
            </w:r>
            <w:r>
              <w:rPr>
                <w:rFonts w:hint="eastAsia" w:ascii="仿宋_GB2312" w:eastAsia="仿宋_GB2312"/>
                <w:kern w:val="0"/>
                <w:sz w:val="16"/>
                <w:szCs w:val="16"/>
              </w:rPr>
              <w:t>人、学历教育2</w:t>
            </w:r>
            <w:r>
              <w:rPr>
                <w:rFonts w:hint="eastAsia" w:ascii="仿宋_GB2312" w:eastAsia="仿宋_GB2312"/>
                <w:kern w:val="0"/>
                <w:sz w:val="16"/>
                <w:szCs w:val="16"/>
                <w:lang w:val="en-US" w:eastAsia="zh-CN"/>
              </w:rPr>
              <w:t>8</w:t>
            </w:r>
            <w:r>
              <w:rPr>
                <w:rFonts w:hint="eastAsia" w:ascii="仿宋_GB2312" w:eastAsia="仿宋_GB2312"/>
                <w:kern w:val="0"/>
                <w:sz w:val="16"/>
                <w:szCs w:val="16"/>
              </w:rPr>
              <w:t>0人</w:t>
            </w:r>
          </w:p>
        </w:tc>
      </w:tr>
      <w:tr w14:paraId="1187B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0E46174D">
            <w:pPr>
              <w:spacing w:line="240" w:lineRule="auto"/>
              <w:ind w:firstLine="420"/>
              <w:jc w:val="center"/>
              <w:rPr>
                <w:rFonts w:ascii="仿宋_GB2312" w:eastAsia="仿宋_GB2312"/>
                <w:kern w:val="0"/>
              </w:rPr>
            </w:pPr>
          </w:p>
          <w:p w14:paraId="61F74DEB">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213D8A27">
            <w:pPr>
              <w:spacing w:line="240" w:lineRule="auto"/>
              <w:ind w:firstLine="420"/>
              <w:jc w:val="center"/>
              <w:rPr>
                <w:rFonts w:ascii="仿宋_GB2312" w:eastAsia="仿宋_GB2312"/>
                <w:kern w:val="0"/>
              </w:rPr>
            </w:pPr>
          </w:p>
          <w:p w14:paraId="5A73E0D2">
            <w:pPr>
              <w:spacing w:line="240" w:lineRule="auto"/>
              <w:ind w:firstLine="420"/>
              <w:jc w:val="center"/>
              <w:rPr>
                <w:rFonts w:ascii="仿宋_GB2312" w:eastAsia="仿宋_GB2312"/>
                <w:kern w:val="0"/>
              </w:rPr>
            </w:pPr>
          </w:p>
        </w:tc>
        <w:tc>
          <w:tcPr>
            <w:tcW w:w="1069" w:type="dxa"/>
            <w:vAlign w:val="center"/>
          </w:tcPr>
          <w:p w14:paraId="562B01A9">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966" w:type="dxa"/>
            <w:vAlign w:val="center"/>
          </w:tcPr>
          <w:p w14:paraId="7EAD6A3F">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12" w:type="dxa"/>
            <w:vAlign w:val="center"/>
          </w:tcPr>
          <w:p w14:paraId="104E549D">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2029" w:type="dxa"/>
            <w:vAlign w:val="center"/>
          </w:tcPr>
          <w:p w14:paraId="7FE71562">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71" w:type="dxa"/>
            <w:vAlign w:val="center"/>
          </w:tcPr>
          <w:p w14:paraId="3A135C80">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504" w:type="dxa"/>
            <w:vAlign w:val="center"/>
          </w:tcPr>
          <w:p w14:paraId="7BE65536">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679" w:type="dxa"/>
            <w:vAlign w:val="center"/>
          </w:tcPr>
          <w:p w14:paraId="54122081">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380" w:type="dxa"/>
            <w:vAlign w:val="center"/>
          </w:tcPr>
          <w:p w14:paraId="1D27E6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3A835A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78BA0045">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594B8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C317BEE">
            <w:pPr>
              <w:spacing w:line="240" w:lineRule="auto"/>
              <w:ind w:firstLine="420"/>
              <w:jc w:val="center"/>
              <w:rPr>
                <w:rFonts w:ascii="仿宋_GB2312" w:eastAsia="仿宋_GB2312"/>
                <w:kern w:val="0"/>
                <w:sz w:val="21"/>
                <w:szCs w:val="21"/>
                <w:lang w:eastAsia="zh-CN"/>
              </w:rPr>
            </w:pPr>
          </w:p>
        </w:tc>
        <w:tc>
          <w:tcPr>
            <w:tcW w:w="1069" w:type="dxa"/>
            <w:vMerge w:val="restart"/>
            <w:tcBorders>
              <w:bottom w:val="nil"/>
            </w:tcBorders>
            <w:vAlign w:val="center"/>
          </w:tcPr>
          <w:p w14:paraId="6C57B064">
            <w:pPr>
              <w:spacing w:line="240" w:lineRule="auto"/>
              <w:jc w:val="center"/>
              <w:rPr>
                <w:rFonts w:ascii="仿宋_GB2312" w:eastAsia="仿宋_GB2312"/>
                <w:kern w:val="0"/>
                <w:sz w:val="21"/>
                <w:szCs w:val="21"/>
              </w:rPr>
            </w:pPr>
            <w:r>
              <w:rPr>
                <w:rFonts w:hint="eastAsia" w:ascii="仿宋_GB2312" w:hAnsi="宋体" w:eastAsia="仿宋_GB2312" w:cs="宋体"/>
                <w:kern w:val="0"/>
                <w:sz w:val="21"/>
                <w:szCs w:val="21"/>
              </w:rPr>
              <w:t>产出指标</w:t>
            </w:r>
          </w:p>
          <w:p w14:paraId="75E7E3D1">
            <w:pPr>
              <w:spacing w:line="240" w:lineRule="auto"/>
              <w:jc w:val="center"/>
              <w:rPr>
                <w:rFonts w:ascii="仿宋_GB2312" w:eastAsia="仿宋_GB2312"/>
                <w:kern w:val="0"/>
                <w:sz w:val="21"/>
                <w:szCs w:val="21"/>
              </w:rPr>
            </w:pPr>
            <w:r>
              <w:rPr>
                <w:rFonts w:hint="eastAsia" w:ascii="仿宋_GB2312" w:eastAsia="仿宋_GB2312"/>
                <w:kern w:val="0"/>
                <w:sz w:val="21"/>
                <w:szCs w:val="21"/>
              </w:rPr>
              <w:t>(</w:t>
            </w:r>
            <w:r>
              <w:rPr>
                <w:rFonts w:hint="eastAsia" w:ascii="仿宋_GB2312" w:eastAsia="仿宋_GB2312"/>
                <w:kern w:val="0"/>
                <w:sz w:val="21"/>
                <w:szCs w:val="21"/>
                <w:lang w:val="en-US" w:eastAsia="zh-CN"/>
              </w:rPr>
              <w:t>3</w:t>
            </w:r>
            <w:r>
              <w:rPr>
                <w:rFonts w:hint="eastAsia" w:ascii="仿宋_GB2312" w:eastAsia="仿宋_GB2312"/>
                <w:kern w:val="0"/>
                <w:sz w:val="21"/>
                <w:szCs w:val="21"/>
              </w:rPr>
              <w:t>0</w:t>
            </w:r>
            <w:r>
              <w:rPr>
                <w:rFonts w:hint="eastAsia" w:ascii="仿宋_GB2312" w:hAnsi="宋体" w:eastAsia="仿宋_GB2312" w:cs="宋体"/>
                <w:kern w:val="0"/>
                <w:sz w:val="21"/>
                <w:szCs w:val="21"/>
              </w:rPr>
              <w:t>分</w:t>
            </w:r>
            <w:r>
              <w:rPr>
                <w:rFonts w:hint="eastAsia" w:ascii="仿宋_GB2312" w:eastAsia="仿宋_GB2312"/>
                <w:kern w:val="0"/>
                <w:sz w:val="21"/>
                <w:szCs w:val="21"/>
              </w:rPr>
              <w:t>)</w:t>
            </w:r>
          </w:p>
        </w:tc>
        <w:tc>
          <w:tcPr>
            <w:tcW w:w="966" w:type="dxa"/>
            <w:tcBorders>
              <w:bottom w:val="nil"/>
            </w:tcBorders>
            <w:vAlign w:val="center"/>
          </w:tcPr>
          <w:p w14:paraId="02679C7A">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数量指标</w:t>
            </w:r>
          </w:p>
        </w:tc>
        <w:tc>
          <w:tcPr>
            <w:tcW w:w="1312" w:type="dxa"/>
            <w:vAlign w:val="center"/>
          </w:tcPr>
          <w:p w14:paraId="4D3A2CFA">
            <w:pPr>
              <w:spacing w:line="240" w:lineRule="auto"/>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完成全年预算各项目标</w:t>
            </w:r>
          </w:p>
        </w:tc>
        <w:tc>
          <w:tcPr>
            <w:tcW w:w="2029" w:type="dxa"/>
            <w:vAlign w:val="center"/>
          </w:tcPr>
          <w:p w14:paraId="56B4F2D8">
            <w:pPr>
              <w:spacing w:line="240" w:lineRule="auto"/>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中职学生、教师培训、学历教育</w:t>
            </w:r>
          </w:p>
        </w:tc>
        <w:tc>
          <w:tcPr>
            <w:tcW w:w="1271" w:type="dxa"/>
            <w:vAlign w:val="center"/>
          </w:tcPr>
          <w:p w14:paraId="4BC0F290">
            <w:pPr>
              <w:spacing w:line="240" w:lineRule="auto"/>
              <w:jc w:val="left"/>
              <w:rPr>
                <w:rFonts w:ascii="仿宋_GB2312" w:eastAsia="仿宋_GB2312"/>
                <w:kern w:val="0"/>
                <w:sz w:val="15"/>
                <w:szCs w:val="15"/>
              </w:rPr>
            </w:pPr>
            <w:r>
              <w:rPr>
                <w:rFonts w:hint="eastAsia" w:ascii="仿宋_GB2312" w:eastAsia="仿宋_GB2312"/>
                <w:kern w:val="0"/>
                <w:sz w:val="15"/>
                <w:szCs w:val="15"/>
              </w:rPr>
              <w:t>中职学生</w:t>
            </w:r>
            <w:r>
              <w:rPr>
                <w:rFonts w:hint="eastAsia" w:ascii="仿宋_GB2312" w:eastAsia="仿宋_GB2312"/>
                <w:kern w:val="0"/>
                <w:sz w:val="15"/>
                <w:szCs w:val="15"/>
                <w:lang w:val="en-US" w:eastAsia="zh-CN"/>
              </w:rPr>
              <w:t>4974</w:t>
            </w:r>
            <w:r>
              <w:rPr>
                <w:rFonts w:hint="eastAsia" w:ascii="仿宋_GB2312" w:eastAsia="仿宋_GB2312"/>
                <w:kern w:val="0"/>
                <w:sz w:val="15"/>
                <w:szCs w:val="15"/>
              </w:rPr>
              <w:t>人、学历教育</w:t>
            </w:r>
            <w:r>
              <w:rPr>
                <w:rFonts w:hint="eastAsia" w:ascii="仿宋_GB2312" w:eastAsia="仿宋_GB2312"/>
                <w:kern w:val="0"/>
                <w:sz w:val="15"/>
                <w:szCs w:val="15"/>
                <w:lang w:val="en-US" w:eastAsia="zh-CN"/>
              </w:rPr>
              <w:t>28</w:t>
            </w:r>
            <w:r>
              <w:rPr>
                <w:rFonts w:hint="eastAsia" w:ascii="仿宋_GB2312" w:eastAsia="仿宋_GB2312"/>
                <w:kern w:val="0"/>
                <w:sz w:val="15"/>
                <w:szCs w:val="15"/>
              </w:rPr>
              <w:t>0人</w:t>
            </w:r>
          </w:p>
        </w:tc>
        <w:tc>
          <w:tcPr>
            <w:tcW w:w="504" w:type="dxa"/>
            <w:vAlign w:val="center"/>
          </w:tcPr>
          <w:p w14:paraId="50E9BB91">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679" w:type="dxa"/>
            <w:vAlign w:val="center"/>
          </w:tcPr>
          <w:p w14:paraId="4E818306">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9.7</w:t>
            </w:r>
          </w:p>
        </w:tc>
        <w:tc>
          <w:tcPr>
            <w:tcW w:w="1380" w:type="dxa"/>
            <w:vAlign w:val="center"/>
          </w:tcPr>
          <w:p w14:paraId="48E6DA1E">
            <w:pPr>
              <w:spacing w:line="240" w:lineRule="auto"/>
              <w:ind w:firstLine="420"/>
              <w:jc w:val="center"/>
              <w:rPr>
                <w:rFonts w:ascii="仿宋_GB2312" w:eastAsia="仿宋_GB2312"/>
                <w:kern w:val="0"/>
                <w:sz w:val="15"/>
                <w:szCs w:val="15"/>
              </w:rPr>
            </w:pPr>
          </w:p>
        </w:tc>
      </w:tr>
      <w:tr w14:paraId="71879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074" w:type="dxa"/>
            <w:vMerge w:val="continue"/>
            <w:textDirection w:val="tbRlV"/>
            <w:vAlign w:val="center"/>
          </w:tcPr>
          <w:p w14:paraId="3D5AF9AA">
            <w:pPr>
              <w:spacing w:line="240" w:lineRule="auto"/>
              <w:ind w:firstLine="420"/>
              <w:jc w:val="center"/>
              <w:rPr>
                <w:rFonts w:ascii="仿宋_GB2312" w:eastAsia="仿宋_GB2312"/>
                <w:kern w:val="0"/>
                <w:sz w:val="21"/>
                <w:szCs w:val="21"/>
              </w:rPr>
            </w:pPr>
          </w:p>
        </w:tc>
        <w:tc>
          <w:tcPr>
            <w:tcW w:w="1069" w:type="dxa"/>
            <w:vMerge w:val="continue"/>
            <w:tcBorders>
              <w:top w:val="nil"/>
              <w:bottom w:val="nil"/>
            </w:tcBorders>
            <w:vAlign w:val="center"/>
          </w:tcPr>
          <w:p w14:paraId="62F7610B">
            <w:pPr>
              <w:spacing w:line="240" w:lineRule="auto"/>
              <w:ind w:firstLine="420"/>
              <w:jc w:val="center"/>
              <w:rPr>
                <w:rFonts w:ascii="仿宋_GB2312" w:eastAsia="仿宋_GB2312"/>
                <w:kern w:val="0"/>
                <w:sz w:val="21"/>
                <w:szCs w:val="21"/>
              </w:rPr>
            </w:pPr>
          </w:p>
        </w:tc>
        <w:tc>
          <w:tcPr>
            <w:tcW w:w="966" w:type="dxa"/>
            <w:tcBorders>
              <w:bottom w:val="nil"/>
            </w:tcBorders>
            <w:vAlign w:val="center"/>
          </w:tcPr>
          <w:p w14:paraId="6862CA8A">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质量指标</w:t>
            </w:r>
          </w:p>
        </w:tc>
        <w:tc>
          <w:tcPr>
            <w:tcW w:w="1312" w:type="dxa"/>
            <w:vAlign w:val="center"/>
          </w:tcPr>
          <w:p w14:paraId="49A703B0">
            <w:pPr>
              <w:spacing w:line="240" w:lineRule="auto"/>
              <w:jc w:val="left"/>
              <w:rPr>
                <w:rFonts w:ascii="仿宋_GB2312" w:eastAsia="仿宋_GB2312"/>
                <w:kern w:val="0"/>
                <w:sz w:val="15"/>
                <w:szCs w:val="15"/>
              </w:rPr>
            </w:pPr>
            <w:r>
              <w:rPr>
                <w:rFonts w:hint="eastAsia" w:ascii="仿宋_GB2312" w:eastAsia="仿宋_GB2312"/>
                <w:kern w:val="0"/>
                <w:sz w:val="15"/>
                <w:szCs w:val="15"/>
              </w:rPr>
              <w:t>各项目标任务按时完成</w:t>
            </w:r>
          </w:p>
          <w:p w14:paraId="181AD3DC">
            <w:pPr>
              <w:spacing w:line="240" w:lineRule="auto"/>
              <w:ind w:firstLine="420"/>
              <w:jc w:val="left"/>
              <w:rPr>
                <w:rFonts w:ascii="仿宋_GB2312" w:eastAsia="仿宋_GB2312"/>
                <w:kern w:val="0"/>
                <w:sz w:val="15"/>
                <w:szCs w:val="15"/>
              </w:rPr>
            </w:pPr>
          </w:p>
        </w:tc>
        <w:tc>
          <w:tcPr>
            <w:tcW w:w="2029" w:type="dxa"/>
            <w:vAlign w:val="center"/>
          </w:tcPr>
          <w:p w14:paraId="0F0A5AC1">
            <w:pPr>
              <w:spacing w:line="240" w:lineRule="auto"/>
              <w:jc w:val="left"/>
              <w:rPr>
                <w:rFonts w:ascii="仿宋_GB2312" w:eastAsia="仿宋_GB2312"/>
                <w:kern w:val="0"/>
                <w:sz w:val="15"/>
                <w:szCs w:val="15"/>
              </w:rPr>
            </w:pPr>
            <w:r>
              <w:rPr>
                <w:rFonts w:hint="eastAsia" w:ascii="仿宋_GB2312" w:eastAsia="仿宋_GB2312"/>
                <w:kern w:val="0"/>
                <w:sz w:val="15"/>
                <w:szCs w:val="15"/>
              </w:rPr>
              <w:t>防控防范安全风险，创建文明安全校园</w:t>
            </w:r>
          </w:p>
        </w:tc>
        <w:tc>
          <w:tcPr>
            <w:tcW w:w="1271" w:type="dxa"/>
            <w:vAlign w:val="center"/>
          </w:tcPr>
          <w:p w14:paraId="2CF867BB">
            <w:pPr>
              <w:spacing w:line="240" w:lineRule="auto"/>
              <w:jc w:val="left"/>
              <w:rPr>
                <w:rFonts w:ascii="仿宋_GB2312" w:eastAsia="仿宋_GB2312"/>
                <w:kern w:val="0"/>
                <w:sz w:val="15"/>
                <w:szCs w:val="15"/>
              </w:rPr>
            </w:pPr>
            <w:r>
              <w:rPr>
                <w:rFonts w:hint="eastAsia" w:ascii="仿宋_GB2312" w:eastAsia="仿宋_GB2312"/>
                <w:kern w:val="0"/>
                <w:sz w:val="15"/>
                <w:szCs w:val="15"/>
              </w:rPr>
              <w:t>安全和谐校园</w:t>
            </w:r>
          </w:p>
        </w:tc>
        <w:tc>
          <w:tcPr>
            <w:tcW w:w="504" w:type="dxa"/>
            <w:vAlign w:val="center"/>
          </w:tcPr>
          <w:p w14:paraId="1D0781A0">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679" w:type="dxa"/>
            <w:vAlign w:val="center"/>
          </w:tcPr>
          <w:p w14:paraId="4DF76D22">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9.7</w:t>
            </w:r>
          </w:p>
        </w:tc>
        <w:tc>
          <w:tcPr>
            <w:tcW w:w="1380" w:type="dxa"/>
            <w:vAlign w:val="center"/>
          </w:tcPr>
          <w:p w14:paraId="0E1D0468">
            <w:pPr>
              <w:spacing w:line="240" w:lineRule="auto"/>
              <w:ind w:firstLine="420"/>
              <w:jc w:val="left"/>
              <w:rPr>
                <w:rFonts w:ascii="仿宋_GB2312" w:eastAsia="仿宋_GB2312"/>
                <w:kern w:val="0"/>
                <w:sz w:val="15"/>
                <w:szCs w:val="15"/>
              </w:rPr>
            </w:pPr>
          </w:p>
        </w:tc>
      </w:tr>
      <w:tr w14:paraId="584DF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D17B877">
            <w:pPr>
              <w:spacing w:line="240" w:lineRule="auto"/>
              <w:ind w:firstLine="420"/>
              <w:jc w:val="center"/>
              <w:rPr>
                <w:rFonts w:ascii="仿宋_GB2312" w:eastAsia="仿宋_GB2312"/>
                <w:kern w:val="0"/>
                <w:sz w:val="21"/>
                <w:szCs w:val="21"/>
              </w:rPr>
            </w:pPr>
          </w:p>
        </w:tc>
        <w:tc>
          <w:tcPr>
            <w:tcW w:w="1069" w:type="dxa"/>
            <w:vMerge w:val="continue"/>
            <w:tcBorders>
              <w:top w:val="nil"/>
              <w:bottom w:val="nil"/>
            </w:tcBorders>
            <w:vAlign w:val="center"/>
          </w:tcPr>
          <w:p w14:paraId="409FE00F">
            <w:pPr>
              <w:spacing w:line="240" w:lineRule="auto"/>
              <w:ind w:firstLine="420"/>
              <w:jc w:val="center"/>
              <w:rPr>
                <w:rFonts w:ascii="仿宋_GB2312" w:eastAsia="仿宋_GB2312"/>
                <w:kern w:val="0"/>
                <w:sz w:val="21"/>
                <w:szCs w:val="21"/>
              </w:rPr>
            </w:pPr>
          </w:p>
        </w:tc>
        <w:tc>
          <w:tcPr>
            <w:tcW w:w="966" w:type="dxa"/>
            <w:tcBorders>
              <w:bottom w:val="nil"/>
            </w:tcBorders>
            <w:vAlign w:val="center"/>
          </w:tcPr>
          <w:p w14:paraId="15B94BAB">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时效指标</w:t>
            </w:r>
          </w:p>
        </w:tc>
        <w:tc>
          <w:tcPr>
            <w:tcW w:w="1312" w:type="dxa"/>
            <w:vAlign w:val="center"/>
          </w:tcPr>
          <w:p w14:paraId="3C0A1F53">
            <w:pPr>
              <w:spacing w:line="240" w:lineRule="auto"/>
              <w:ind w:firstLine="420"/>
              <w:jc w:val="left"/>
              <w:rPr>
                <w:rFonts w:ascii="仿宋_GB2312" w:eastAsia="仿宋_GB2312"/>
                <w:kern w:val="0"/>
                <w:sz w:val="15"/>
                <w:szCs w:val="15"/>
              </w:rPr>
            </w:pPr>
          </w:p>
          <w:p w14:paraId="3692C8C8">
            <w:pPr>
              <w:spacing w:line="240" w:lineRule="auto"/>
              <w:jc w:val="left"/>
              <w:rPr>
                <w:rFonts w:ascii="仿宋_GB2312" w:eastAsia="仿宋_GB2312"/>
                <w:kern w:val="0"/>
                <w:sz w:val="15"/>
                <w:szCs w:val="15"/>
              </w:rPr>
            </w:pPr>
            <w:r>
              <w:rPr>
                <w:rFonts w:hint="eastAsia" w:ascii="仿宋_GB2312" w:eastAsia="仿宋_GB2312"/>
                <w:kern w:val="0"/>
                <w:sz w:val="15"/>
                <w:szCs w:val="15"/>
              </w:rPr>
              <w:t>一年内完成</w:t>
            </w:r>
          </w:p>
        </w:tc>
        <w:tc>
          <w:tcPr>
            <w:tcW w:w="2029" w:type="dxa"/>
            <w:vAlign w:val="center"/>
          </w:tcPr>
          <w:p w14:paraId="5352BAB3">
            <w:pPr>
              <w:spacing w:line="240" w:lineRule="auto"/>
              <w:jc w:val="left"/>
              <w:rPr>
                <w:rFonts w:ascii="仿宋_GB2312" w:eastAsia="仿宋_GB2312"/>
                <w:kern w:val="0"/>
                <w:sz w:val="15"/>
                <w:szCs w:val="15"/>
              </w:rPr>
            </w:pPr>
            <w:r>
              <w:rPr>
                <w:rFonts w:hint="eastAsia" w:ascii="仿宋_GB2312" w:eastAsia="仿宋_GB2312"/>
                <w:kern w:val="0"/>
                <w:sz w:val="13"/>
                <w:szCs w:val="13"/>
              </w:rPr>
              <w:t>一年内完成学生的毕业分配，学历培训学院顺利结业</w:t>
            </w:r>
          </w:p>
        </w:tc>
        <w:tc>
          <w:tcPr>
            <w:tcW w:w="1271" w:type="dxa"/>
            <w:vAlign w:val="center"/>
          </w:tcPr>
          <w:p w14:paraId="565FD186">
            <w:pPr>
              <w:spacing w:line="240" w:lineRule="auto"/>
              <w:ind w:firstLine="150" w:firstLineChars="100"/>
              <w:jc w:val="left"/>
              <w:rPr>
                <w:rFonts w:ascii="仿宋_GB2312" w:eastAsia="仿宋_GB2312"/>
                <w:kern w:val="0"/>
                <w:sz w:val="15"/>
                <w:szCs w:val="15"/>
              </w:rPr>
            </w:pPr>
            <w:r>
              <w:rPr>
                <w:rFonts w:hint="eastAsia" w:ascii="仿宋_GB2312" w:eastAsia="仿宋_GB2312"/>
                <w:kern w:val="0"/>
                <w:sz w:val="15"/>
                <w:szCs w:val="15"/>
              </w:rPr>
              <w:t>202</w:t>
            </w:r>
            <w:r>
              <w:rPr>
                <w:rFonts w:hint="eastAsia" w:ascii="仿宋_GB2312" w:eastAsia="仿宋_GB2312"/>
                <w:kern w:val="0"/>
                <w:sz w:val="15"/>
                <w:szCs w:val="15"/>
                <w:lang w:val="en-US" w:eastAsia="zh-CN"/>
              </w:rPr>
              <w:t>4</w:t>
            </w:r>
            <w:r>
              <w:rPr>
                <w:rFonts w:hint="eastAsia" w:ascii="仿宋_GB2312" w:eastAsia="仿宋_GB2312"/>
                <w:kern w:val="0"/>
                <w:sz w:val="15"/>
                <w:szCs w:val="15"/>
              </w:rPr>
              <w:t>年1-12月</w:t>
            </w:r>
          </w:p>
        </w:tc>
        <w:tc>
          <w:tcPr>
            <w:tcW w:w="504" w:type="dxa"/>
            <w:vAlign w:val="center"/>
          </w:tcPr>
          <w:p w14:paraId="49A3EA0A">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679" w:type="dxa"/>
            <w:vAlign w:val="center"/>
          </w:tcPr>
          <w:p w14:paraId="7F74ACB8">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9.8</w:t>
            </w:r>
          </w:p>
        </w:tc>
        <w:tc>
          <w:tcPr>
            <w:tcW w:w="1380" w:type="dxa"/>
            <w:vAlign w:val="center"/>
          </w:tcPr>
          <w:p w14:paraId="78BE3AA0">
            <w:pPr>
              <w:spacing w:line="240" w:lineRule="auto"/>
              <w:ind w:firstLine="420"/>
              <w:jc w:val="left"/>
              <w:rPr>
                <w:rFonts w:ascii="仿宋_GB2312" w:eastAsia="仿宋_GB2312"/>
                <w:kern w:val="0"/>
                <w:sz w:val="15"/>
                <w:szCs w:val="15"/>
              </w:rPr>
            </w:pPr>
          </w:p>
        </w:tc>
      </w:tr>
      <w:tr w14:paraId="26858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EDF06B7">
            <w:pPr>
              <w:spacing w:line="240" w:lineRule="auto"/>
              <w:ind w:firstLine="420"/>
              <w:jc w:val="center"/>
              <w:rPr>
                <w:rFonts w:ascii="仿宋_GB2312" w:eastAsia="仿宋_GB2312"/>
                <w:kern w:val="0"/>
                <w:sz w:val="21"/>
                <w:szCs w:val="21"/>
              </w:rPr>
            </w:pPr>
          </w:p>
        </w:tc>
        <w:tc>
          <w:tcPr>
            <w:tcW w:w="1069" w:type="dxa"/>
            <w:vMerge w:val="restart"/>
            <w:tcBorders>
              <w:bottom w:val="nil"/>
            </w:tcBorders>
            <w:vAlign w:val="center"/>
          </w:tcPr>
          <w:p w14:paraId="1BD9484B">
            <w:pPr>
              <w:spacing w:line="240" w:lineRule="auto"/>
              <w:jc w:val="center"/>
              <w:rPr>
                <w:rFonts w:ascii="仿宋_GB2312" w:eastAsia="仿宋_GB2312"/>
                <w:kern w:val="0"/>
                <w:sz w:val="21"/>
                <w:szCs w:val="21"/>
              </w:rPr>
            </w:pPr>
            <w:r>
              <w:rPr>
                <w:rFonts w:hint="eastAsia" w:ascii="仿宋_GB2312" w:hAnsi="宋体" w:eastAsia="仿宋_GB2312" w:cs="宋体"/>
                <w:kern w:val="0"/>
                <w:sz w:val="21"/>
                <w:szCs w:val="21"/>
              </w:rPr>
              <w:t>效益指标</w:t>
            </w:r>
            <w:r>
              <w:rPr>
                <w:rFonts w:hint="eastAsia" w:ascii="仿宋_GB2312" w:eastAsia="仿宋_GB2312"/>
                <w:kern w:val="0"/>
                <w:sz w:val="21"/>
                <w:szCs w:val="21"/>
              </w:rPr>
              <w:t>(30</w:t>
            </w:r>
            <w:r>
              <w:rPr>
                <w:rFonts w:hint="eastAsia" w:ascii="仿宋_GB2312" w:hAnsi="宋体" w:eastAsia="仿宋_GB2312" w:cs="宋体"/>
                <w:kern w:val="0"/>
                <w:sz w:val="21"/>
                <w:szCs w:val="21"/>
              </w:rPr>
              <w:t>分</w:t>
            </w:r>
            <w:r>
              <w:rPr>
                <w:rFonts w:hint="eastAsia" w:ascii="仿宋_GB2312" w:eastAsia="仿宋_GB2312"/>
                <w:kern w:val="0"/>
                <w:sz w:val="21"/>
                <w:szCs w:val="21"/>
              </w:rPr>
              <w:t>)</w:t>
            </w:r>
          </w:p>
        </w:tc>
        <w:tc>
          <w:tcPr>
            <w:tcW w:w="966" w:type="dxa"/>
            <w:tcBorders>
              <w:bottom w:val="nil"/>
            </w:tcBorders>
            <w:vAlign w:val="center"/>
          </w:tcPr>
          <w:p w14:paraId="60030637">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经济效益指标</w:t>
            </w:r>
          </w:p>
        </w:tc>
        <w:tc>
          <w:tcPr>
            <w:tcW w:w="1312" w:type="dxa"/>
            <w:vAlign w:val="center"/>
          </w:tcPr>
          <w:p w14:paraId="0F6CD3AB">
            <w:pPr>
              <w:spacing w:line="240" w:lineRule="auto"/>
              <w:jc w:val="left"/>
              <w:rPr>
                <w:rFonts w:ascii="仿宋_GB2312" w:eastAsia="仿宋_GB2312"/>
                <w:kern w:val="0"/>
                <w:sz w:val="15"/>
                <w:szCs w:val="15"/>
              </w:rPr>
            </w:pPr>
            <w:r>
              <w:rPr>
                <w:rFonts w:hint="eastAsia" w:ascii="仿宋_GB2312" w:eastAsia="仿宋_GB2312"/>
                <w:kern w:val="0"/>
                <w:sz w:val="15"/>
                <w:szCs w:val="15"/>
              </w:rPr>
              <w:t>促进经济发展</w:t>
            </w:r>
          </w:p>
        </w:tc>
        <w:tc>
          <w:tcPr>
            <w:tcW w:w="2029" w:type="dxa"/>
            <w:vAlign w:val="center"/>
          </w:tcPr>
          <w:p w14:paraId="46803D23">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完成非税收入</w:t>
            </w:r>
          </w:p>
        </w:tc>
        <w:tc>
          <w:tcPr>
            <w:tcW w:w="1271" w:type="dxa"/>
            <w:vAlign w:val="center"/>
          </w:tcPr>
          <w:p w14:paraId="2F7D825B">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正常运转</w:t>
            </w:r>
          </w:p>
        </w:tc>
        <w:tc>
          <w:tcPr>
            <w:tcW w:w="504" w:type="dxa"/>
            <w:vAlign w:val="center"/>
          </w:tcPr>
          <w:p w14:paraId="520F2F90">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679" w:type="dxa"/>
            <w:vAlign w:val="center"/>
          </w:tcPr>
          <w:p w14:paraId="1F4C0948">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9.8</w:t>
            </w:r>
          </w:p>
        </w:tc>
        <w:tc>
          <w:tcPr>
            <w:tcW w:w="1380" w:type="dxa"/>
            <w:vAlign w:val="center"/>
          </w:tcPr>
          <w:p w14:paraId="41C20CB2">
            <w:pPr>
              <w:spacing w:line="240" w:lineRule="auto"/>
              <w:ind w:firstLine="420"/>
              <w:jc w:val="left"/>
              <w:rPr>
                <w:rFonts w:ascii="仿宋_GB2312" w:eastAsia="仿宋_GB2312"/>
                <w:kern w:val="0"/>
                <w:sz w:val="15"/>
                <w:szCs w:val="15"/>
              </w:rPr>
            </w:pPr>
          </w:p>
        </w:tc>
      </w:tr>
      <w:tr w14:paraId="3BFB5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A8F33E2">
            <w:pPr>
              <w:spacing w:line="240" w:lineRule="auto"/>
              <w:ind w:firstLine="420"/>
              <w:jc w:val="center"/>
              <w:rPr>
                <w:rFonts w:ascii="仿宋_GB2312" w:eastAsia="仿宋_GB2312"/>
                <w:kern w:val="0"/>
                <w:sz w:val="21"/>
                <w:szCs w:val="21"/>
              </w:rPr>
            </w:pPr>
          </w:p>
        </w:tc>
        <w:tc>
          <w:tcPr>
            <w:tcW w:w="1069" w:type="dxa"/>
            <w:vMerge w:val="continue"/>
            <w:tcBorders>
              <w:top w:val="nil"/>
              <w:bottom w:val="nil"/>
            </w:tcBorders>
            <w:vAlign w:val="center"/>
          </w:tcPr>
          <w:p w14:paraId="2EE0BA98">
            <w:pPr>
              <w:spacing w:line="240" w:lineRule="auto"/>
              <w:ind w:firstLine="420"/>
              <w:jc w:val="center"/>
              <w:rPr>
                <w:rFonts w:ascii="仿宋_GB2312" w:eastAsia="仿宋_GB2312"/>
                <w:kern w:val="0"/>
                <w:sz w:val="21"/>
                <w:szCs w:val="21"/>
              </w:rPr>
            </w:pPr>
          </w:p>
        </w:tc>
        <w:tc>
          <w:tcPr>
            <w:tcW w:w="966" w:type="dxa"/>
            <w:tcBorders>
              <w:bottom w:val="nil"/>
            </w:tcBorders>
            <w:vAlign w:val="center"/>
          </w:tcPr>
          <w:p w14:paraId="33DDD287">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社会效益指标</w:t>
            </w:r>
          </w:p>
        </w:tc>
        <w:tc>
          <w:tcPr>
            <w:tcW w:w="1312" w:type="dxa"/>
            <w:vAlign w:val="center"/>
          </w:tcPr>
          <w:p w14:paraId="21387037">
            <w:pPr>
              <w:spacing w:line="240" w:lineRule="auto"/>
              <w:jc w:val="left"/>
              <w:rPr>
                <w:rFonts w:ascii="仿宋_GB2312" w:eastAsia="仿宋_GB2312"/>
                <w:kern w:val="0"/>
                <w:sz w:val="15"/>
                <w:szCs w:val="15"/>
              </w:rPr>
            </w:pPr>
            <w:r>
              <w:rPr>
                <w:rFonts w:hint="eastAsia" w:ascii="仿宋_GB2312" w:eastAsia="仿宋_GB2312"/>
                <w:kern w:val="0"/>
                <w:sz w:val="15"/>
                <w:szCs w:val="15"/>
              </w:rPr>
              <w:t>为更多人提供职业教育，为社会培养合格人才</w:t>
            </w:r>
          </w:p>
        </w:tc>
        <w:tc>
          <w:tcPr>
            <w:tcW w:w="2029" w:type="dxa"/>
            <w:vAlign w:val="center"/>
          </w:tcPr>
          <w:p w14:paraId="71E07940">
            <w:pPr>
              <w:spacing w:line="240" w:lineRule="auto"/>
              <w:jc w:val="left"/>
              <w:rPr>
                <w:rFonts w:ascii="仿宋_GB2312" w:eastAsia="仿宋_GB2312"/>
                <w:kern w:val="0"/>
                <w:sz w:val="15"/>
                <w:szCs w:val="15"/>
              </w:rPr>
            </w:pPr>
            <w:r>
              <w:rPr>
                <w:rFonts w:hint="eastAsia" w:ascii="仿宋_GB2312" w:eastAsia="仿宋_GB2312"/>
                <w:kern w:val="0"/>
                <w:sz w:val="15"/>
                <w:szCs w:val="15"/>
              </w:rPr>
              <w:t>不发生校内公共安全事故、食品卫生事件、乱收费投诉事件、确保学校教育教学活动秩序良好</w:t>
            </w:r>
          </w:p>
        </w:tc>
        <w:tc>
          <w:tcPr>
            <w:tcW w:w="1271" w:type="dxa"/>
            <w:vAlign w:val="center"/>
          </w:tcPr>
          <w:p w14:paraId="76D45C0F">
            <w:pPr>
              <w:spacing w:line="240" w:lineRule="auto"/>
              <w:ind w:firstLine="150" w:firstLineChars="100"/>
              <w:jc w:val="left"/>
              <w:rPr>
                <w:rFonts w:ascii="仿宋_GB2312" w:eastAsia="仿宋_GB2312"/>
                <w:kern w:val="0"/>
                <w:sz w:val="15"/>
                <w:szCs w:val="15"/>
              </w:rPr>
            </w:pPr>
            <w:r>
              <w:rPr>
                <w:rFonts w:hint="eastAsia" w:ascii="仿宋_GB2312" w:eastAsia="仿宋_GB2312"/>
                <w:kern w:val="0"/>
                <w:sz w:val="15"/>
                <w:szCs w:val="15"/>
              </w:rPr>
              <w:t>有效确保</w:t>
            </w:r>
          </w:p>
        </w:tc>
        <w:tc>
          <w:tcPr>
            <w:tcW w:w="504" w:type="dxa"/>
            <w:vAlign w:val="center"/>
          </w:tcPr>
          <w:p w14:paraId="75066986">
            <w:pPr>
              <w:spacing w:line="240" w:lineRule="auto"/>
              <w:ind w:firstLine="150" w:firstLineChars="100"/>
              <w:jc w:val="left"/>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679" w:type="dxa"/>
            <w:vAlign w:val="center"/>
          </w:tcPr>
          <w:p w14:paraId="50CE9411">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4.8</w:t>
            </w:r>
          </w:p>
        </w:tc>
        <w:tc>
          <w:tcPr>
            <w:tcW w:w="1380" w:type="dxa"/>
            <w:vAlign w:val="center"/>
          </w:tcPr>
          <w:p w14:paraId="6063908F">
            <w:pPr>
              <w:spacing w:line="240" w:lineRule="auto"/>
              <w:ind w:firstLine="420"/>
              <w:jc w:val="left"/>
              <w:rPr>
                <w:rFonts w:ascii="仿宋_GB2312" w:eastAsia="仿宋_GB2312"/>
                <w:kern w:val="0"/>
                <w:sz w:val="15"/>
                <w:szCs w:val="15"/>
              </w:rPr>
            </w:pPr>
          </w:p>
        </w:tc>
      </w:tr>
      <w:tr w14:paraId="744E0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3F82736">
            <w:pPr>
              <w:spacing w:line="240" w:lineRule="auto"/>
              <w:ind w:firstLine="420"/>
              <w:jc w:val="center"/>
              <w:rPr>
                <w:rFonts w:ascii="仿宋_GB2312" w:eastAsia="仿宋_GB2312"/>
                <w:kern w:val="0"/>
                <w:sz w:val="21"/>
                <w:szCs w:val="21"/>
              </w:rPr>
            </w:pPr>
          </w:p>
        </w:tc>
        <w:tc>
          <w:tcPr>
            <w:tcW w:w="1069" w:type="dxa"/>
            <w:vMerge w:val="continue"/>
            <w:tcBorders>
              <w:top w:val="nil"/>
              <w:bottom w:val="nil"/>
            </w:tcBorders>
            <w:vAlign w:val="center"/>
          </w:tcPr>
          <w:p w14:paraId="2A52BBCC">
            <w:pPr>
              <w:spacing w:line="240" w:lineRule="auto"/>
              <w:ind w:firstLine="420"/>
              <w:jc w:val="center"/>
              <w:rPr>
                <w:rFonts w:ascii="仿宋_GB2312" w:eastAsia="仿宋_GB2312"/>
                <w:kern w:val="0"/>
                <w:sz w:val="21"/>
                <w:szCs w:val="21"/>
              </w:rPr>
            </w:pPr>
          </w:p>
        </w:tc>
        <w:tc>
          <w:tcPr>
            <w:tcW w:w="966" w:type="dxa"/>
            <w:tcBorders>
              <w:bottom w:val="nil"/>
            </w:tcBorders>
            <w:vAlign w:val="center"/>
          </w:tcPr>
          <w:p w14:paraId="039E42CF">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生态效益指标</w:t>
            </w:r>
          </w:p>
        </w:tc>
        <w:tc>
          <w:tcPr>
            <w:tcW w:w="1312" w:type="dxa"/>
            <w:vAlign w:val="center"/>
          </w:tcPr>
          <w:p w14:paraId="01C5CFB2">
            <w:pPr>
              <w:spacing w:line="240" w:lineRule="auto"/>
              <w:jc w:val="left"/>
              <w:rPr>
                <w:rFonts w:ascii="仿宋_GB2312" w:eastAsia="仿宋_GB2312"/>
                <w:kern w:val="0"/>
                <w:sz w:val="15"/>
                <w:szCs w:val="15"/>
              </w:rPr>
            </w:pPr>
            <w:r>
              <w:rPr>
                <w:rFonts w:hint="eastAsia" w:ascii="仿宋_GB2312" w:eastAsia="仿宋_GB2312"/>
                <w:kern w:val="0"/>
                <w:sz w:val="15"/>
                <w:szCs w:val="15"/>
              </w:rPr>
              <w:t>生态环境改变状况</w:t>
            </w:r>
          </w:p>
        </w:tc>
        <w:tc>
          <w:tcPr>
            <w:tcW w:w="2029" w:type="dxa"/>
            <w:vAlign w:val="center"/>
          </w:tcPr>
          <w:p w14:paraId="2278428E">
            <w:pPr>
              <w:spacing w:line="240" w:lineRule="auto"/>
              <w:jc w:val="left"/>
              <w:rPr>
                <w:rFonts w:ascii="仿宋_GB2312" w:eastAsia="仿宋_GB2312"/>
                <w:kern w:val="0"/>
                <w:sz w:val="15"/>
                <w:szCs w:val="15"/>
              </w:rPr>
            </w:pPr>
            <w:r>
              <w:rPr>
                <w:rFonts w:hint="eastAsia" w:ascii="仿宋_GB2312" w:eastAsia="仿宋_GB2312"/>
                <w:kern w:val="0"/>
                <w:sz w:val="15"/>
                <w:szCs w:val="15"/>
              </w:rPr>
              <w:t>学校环境及校园文化建设、学校办学条件改善</w:t>
            </w:r>
          </w:p>
        </w:tc>
        <w:tc>
          <w:tcPr>
            <w:tcW w:w="1271" w:type="dxa"/>
            <w:vAlign w:val="center"/>
          </w:tcPr>
          <w:p w14:paraId="1C22EB22">
            <w:pPr>
              <w:spacing w:line="240" w:lineRule="auto"/>
              <w:ind w:firstLine="150" w:firstLineChars="100"/>
              <w:jc w:val="left"/>
              <w:rPr>
                <w:rFonts w:ascii="仿宋_GB2312" w:eastAsia="仿宋_GB2312"/>
                <w:kern w:val="0"/>
                <w:sz w:val="15"/>
                <w:szCs w:val="15"/>
              </w:rPr>
            </w:pPr>
            <w:r>
              <w:rPr>
                <w:rFonts w:hint="eastAsia" w:ascii="仿宋_GB2312" w:eastAsia="仿宋_GB2312"/>
                <w:kern w:val="0"/>
                <w:sz w:val="15"/>
                <w:szCs w:val="15"/>
              </w:rPr>
              <w:t>有所提升</w:t>
            </w:r>
          </w:p>
        </w:tc>
        <w:tc>
          <w:tcPr>
            <w:tcW w:w="504" w:type="dxa"/>
            <w:vAlign w:val="center"/>
          </w:tcPr>
          <w:p w14:paraId="7D24C505">
            <w:pPr>
              <w:spacing w:line="240" w:lineRule="auto"/>
              <w:ind w:firstLine="150" w:firstLineChars="100"/>
              <w:jc w:val="left"/>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679" w:type="dxa"/>
            <w:vAlign w:val="center"/>
          </w:tcPr>
          <w:p w14:paraId="4E2281BC">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4.8</w:t>
            </w:r>
          </w:p>
        </w:tc>
        <w:tc>
          <w:tcPr>
            <w:tcW w:w="1380" w:type="dxa"/>
            <w:vAlign w:val="center"/>
          </w:tcPr>
          <w:p w14:paraId="62625BB4">
            <w:pPr>
              <w:spacing w:line="240" w:lineRule="auto"/>
              <w:ind w:firstLine="420"/>
              <w:jc w:val="left"/>
              <w:rPr>
                <w:rFonts w:ascii="仿宋_GB2312" w:eastAsia="仿宋_GB2312"/>
                <w:kern w:val="0"/>
                <w:sz w:val="15"/>
                <w:szCs w:val="15"/>
              </w:rPr>
            </w:pPr>
          </w:p>
        </w:tc>
      </w:tr>
      <w:tr w14:paraId="6C71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0C1ECA12">
            <w:pPr>
              <w:spacing w:line="240" w:lineRule="auto"/>
              <w:ind w:firstLine="420"/>
              <w:jc w:val="center"/>
              <w:rPr>
                <w:rFonts w:ascii="仿宋_GB2312" w:eastAsia="仿宋_GB2312"/>
                <w:kern w:val="0"/>
                <w:sz w:val="21"/>
                <w:szCs w:val="21"/>
              </w:rPr>
            </w:pPr>
          </w:p>
        </w:tc>
        <w:tc>
          <w:tcPr>
            <w:tcW w:w="1069" w:type="dxa"/>
            <w:vMerge w:val="continue"/>
            <w:tcBorders>
              <w:top w:val="nil"/>
              <w:bottom w:val="single" w:color="auto" w:sz="4" w:space="0"/>
            </w:tcBorders>
            <w:vAlign w:val="center"/>
          </w:tcPr>
          <w:p w14:paraId="048472B1">
            <w:pPr>
              <w:spacing w:line="240" w:lineRule="auto"/>
              <w:ind w:firstLine="420"/>
              <w:jc w:val="center"/>
              <w:rPr>
                <w:rFonts w:ascii="仿宋_GB2312" w:eastAsia="仿宋_GB2312"/>
                <w:kern w:val="0"/>
                <w:sz w:val="21"/>
                <w:szCs w:val="21"/>
              </w:rPr>
            </w:pPr>
          </w:p>
        </w:tc>
        <w:tc>
          <w:tcPr>
            <w:tcW w:w="966" w:type="dxa"/>
            <w:tcBorders>
              <w:bottom w:val="single" w:color="auto" w:sz="4" w:space="0"/>
            </w:tcBorders>
            <w:vAlign w:val="center"/>
          </w:tcPr>
          <w:p w14:paraId="4B490530">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可持续影响指标</w:t>
            </w:r>
          </w:p>
        </w:tc>
        <w:tc>
          <w:tcPr>
            <w:tcW w:w="1312" w:type="dxa"/>
            <w:vAlign w:val="center"/>
          </w:tcPr>
          <w:p w14:paraId="73C3155C">
            <w:pPr>
              <w:spacing w:line="240" w:lineRule="auto"/>
              <w:jc w:val="left"/>
              <w:rPr>
                <w:rFonts w:ascii="仿宋_GB2312" w:eastAsia="仿宋_GB2312"/>
                <w:kern w:val="0"/>
                <w:sz w:val="15"/>
                <w:szCs w:val="15"/>
              </w:rPr>
            </w:pPr>
            <w:r>
              <w:rPr>
                <w:rFonts w:hint="eastAsia" w:ascii="仿宋_GB2312" w:eastAsia="仿宋_GB2312"/>
                <w:kern w:val="0"/>
                <w:sz w:val="15"/>
                <w:szCs w:val="15"/>
              </w:rPr>
              <w:t>促进生态可持续发展；促进经济可持续发展</w:t>
            </w:r>
          </w:p>
        </w:tc>
        <w:tc>
          <w:tcPr>
            <w:tcW w:w="2029" w:type="dxa"/>
            <w:vAlign w:val="center"/>
          </w:tcPr>
          <w:p w14:paraId="64D41EC3">
            <w:pPr>
              <w:spacing w:line="240" w:lineRule="auto"/>
              <w:jc w:val="left"/>
              <w:rPr>
                <w:rFonts w:ascii="仿宋_GB2312" w:eastAsia="仿宋_GB2312"/>
                <w:kern w:val="0"/>
                <w:sz w:val="15"/>
                <w:szCs w:val="15"/>
              </w:rPr>
            </w:pPr>
            <w:r>
              <w:rPr>
                <w:rFonts w:hint="eastAsia" w:ascii="仿宋_GB2312" w:eastAsia="仿宋_GB2312"/>
                <w:kern w:val="0"/>
                <w:sz w:val="15"/>
                <w:szCs w:val="15"/>
              </w:rPr>
              <w:t>利用资源使学校能持续长远发展</w:t>
            </w:r>
          </w:p>
        </w:tc>
        <w:tc>
          <w:tcPr>
            <w:tcW w:w="1271" w:type="dxa"/>
            <w:vAlign w:val="center"/>
          </w:tcPr>
          <w:p w14:paraId="51DF0A00">
            <w:pPr>
              <w:spacing w:line="240" w:lineRule="auto"/>
              <w:ind w:firstLine="150" w:firstLineChars="100"/>
              <w:jc w:val="left"/>
              <w:rPr>
                <w:rFonts w:ascii="仿宋_GB2312" w:eastAsia="仿宋_GB2312"/>
                <w:kern w:val="0"/>
                <w:sz w:val="15"/>
                <w:szCs w:val="15"/>
              </w:rPr>
            </w:pPr>
            <w:r>
              <w:rPr>
                <w:rFonts w:hint="eastAsia" w:ascii="仿宋_GB2312" w:eastAsia="仿宋_GB2312"/>
                <w:kern w:val="0"/>
                <w:sz w:val="15"/>
                <w:szCs w:val="15"/>
              </w:rPr>
              <w:t>持续发展</w:t>
            </w:r>
          </w:p>
        </w:tc>
        <w:tc>
          <w:tcPr>
            <w:tcW w:w="504" w:type="dxa"/>
            <w:vAlign w:val="center"/>
          </w:tcPr>
          <w:p w14:paraId="5D008391">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679" w:type="dxa"/>
            <w:vAlign w:val="center"/>
          </w:tcPr>
          <w:p w14:paraId="6F3A6CD8">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9.8</w:t>
            </w:r>
          </w:p>
        </w:tc>
        <w:tc>
          <w:tcPr>
            <w:tcW w:w="1380" w:type="dxa"/>
            <w:vAlign w:val="center"/>
          </w:tcPr>
          <w:p w14:paraId="3272D0DC">
            <w:pPr>
              <w:spacing w:line="240" w:lineRule="auto"/>
              <w:ind w:firstLine="420"/>
              <w:jc w:val="left"/>
              <w:rPr>
                <w:rFonts w:ascii="仿宋_GB2312" w:eastAsia="仿宋_GB2312"/>
                <w:kern w:val="0"/>
                <w:sz w:val="15"/>
                <w:szCs w:val="15"/>
              </w:rPr>
            </w:pPr>
          </w:p>
        </w:tc>
      </w:tr>
      <w:tr w14:paraId="04D23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74" w:type="dxa"/>
            <w:vMerge w:val="continue"/>
            <w:tcBorders>
              <w:right w:val="single" w:color="auto" w:sz="4" w:space="0"/>
            </w:tcBorders>
            <w:textDirection w:val="tbRlV"/>
            <w:vAlign w:val="center"/>
          </w:tcPr>
          <w:p w14:paraId="1F94A866">
            <w:pPr>
              <w:spacing w:line="240" w:lineRule="auto"/>
              <w:ind w:firstLine="420"/>
              <w:jc w:val="center"/>
              <w:rPr>
                <w:rFonts w:ascii="仿宋_GB2312" w:eastAsia="仿宋_GB2312"/>
                <w:kern w:val="0"/>
                <w:sz w:val="21"/>
                <w:szCs w:val="21"/>
              </w:rPr>
            </w:pPr>
          </w:p>
        </w:tc>
        <w:tc>
          <w:tcPr>
            <w:tcW w:w="1069" w:type="dxa"/>
            <w:tcBorders>
              <w:top w:val="single" w:color="auto" w:sz="4" w:space="0"/>
              <w:left w:val="single" w:color="auto" w:sz="4" w:space="0"/>
              <w:bottom w:val="single" w:color="auto" w:sz="4" w:space="0"/>
              <w:right w:val="single" w:color="auto" w:sz="4" w:space="0"/>
            </w:tcBorders>
            <w:vAlign w:val="center"/>
          </w:tcPr>
          <w:p w14:paraId="1647BE7F">
            <w:pPr>
              <w:spacing w:line="240" w:lineRule="auto"/>
              <w:jc w:val="center"/>
              <w:rPr>
                <w:rFonts w:ascii="仿宋_GB2312" w:eastAsia="仿宋_GB2312"/>
                <w:kern w:val="0"/>
                <w:sz w:val="21"/>
                <w:szCs w:val="21"/>
              </w:rPr>
            </w:pPr>
            <w:r>
              <w:rPr>
                <w:rFonts w:hint="eastAsia" w:ascii="仿宋_GB2312" w:hAnsi="宋体" w:eastAsia="仿宋_GB2312" w:cs="宋体"/>
                <w:kern w:val="0"/>
                <w:sz w:val="21"/>
                <w:szCs w:val="21"/>
              </w:rPr>
              <w:t>满意度指标</w:t>
            </w:r>
          </w:p>
          <w:p w14:paraId="13EB674D">
            <w:pPr>
              <w:spacing w:line="240" w:lineRule="auto"/>
              <w:jc w:val="center"/>
              <w:rPr>
                <w:rFonts w:ascii="仿宋_GB2312" w:eastAsia="仿宋_GB2312"/>
                <w:kern w:val="0"/>
                <w:sz w:val="21"/>
                <w:szCs w:val="21"/>
              </w:rPr>
            </w:pPr>
            <w:r>
              <w:rPr>
                <w:rFonts w:hint="eastAsia" w:ascii="仿宋_GB2312" w:eastAsia="仿宋_GB2312"/>
                <w:kern w:val="0"/>
                <w:sz w:val="21"/>
                <w:szCs w:val="21"/>
              </w:rPr>
              <w:t>(10</w:t>
            </w:r>
            <w:r>
              <w:rPr>
                <w:rFonts w:hint="eastAsia" w:ascii="仿宋_GB2312" w:hAnsi="宋体" w:eastAsia="仿宋_GB2312" w:cs="宋体"/>
                <w:kern w:val="0"/>
                <w:sz w:val="21"/>
                <w:szCs w:val="21"/>
              </w:rPr>
              <w:t>分</w:t>
            </w:r>
            <w:r>
              <w:rPr>
                <w:rFonts w:hint="eastAsia" w:ascii="仿宋_GB2312" w:eastAsia="仿宋_GB2312"/>
                <w:kern w:val="0"/>
                <w:sz w:val="21"/>
                <w:szCs w:val="21"/>
              </w:rPr>
              <w:t>)</w:t>
            </w:r>
          </w:p>
        </w:tc>
        <w:tc>
          <w:tcPr>
            <w:tcW w:w="966" w:type="dxa"/>
            <w:tcBorders>
              <w:top w:val="single" w:color="auto" w:sz="4" w:space="0"/>
              <w:left w:val="single" w:color="auto" w:sz="4" w:space="0"/>
              <w:bottom w:val="single" w:color="auto" w:sz="4" w:space="0"/>
              <w:right w:val="single" w:color="auto" w:sz="4" w:space="0"/>
            </w:tcBorders>
            <w:vAlign w:val="center"/>
          </w:tcPr>
          <w:p w14:paraId="0157069E">
            <w:pPr>
              <w:spacing w:line="240" w:lineRule="auto"/>
              <w:jc w:val="center"/>
              <w:rPr>
                <w:rFonts w:ascii="仿宋_GB2312" w:eastAsia="仿宋_GB2312"/>
                <w:kern w:val="0"/>
                <w:sz w:val="20"/>
                <w:szCs w:val="20"/>
              </w:rPr>
            </w:pPr>
            <w:r>
              <w:rPr>
                <w:rFonts w:hint="eastAsia" w:ascii="仿宋_GB2312" w:hAnsi="宋体" w:eastAsia="仿宋_GB2312" w:cs="宋体"/>
                <w:kern w:val="0"/>
                <w:sz w:val="20"/>
                <w:szCs w:val="20"/>
              </w:rPr>
              <w:t>服务对象满意度指标</w:t>
            </w:r>
          </w:p>
        </w:tc>
        <w:tc>
          <w:tcPr>
            <w:tcW w:w="1312" w:type="dxa"/>
            <w:tcBorders>
              <w:left w:val="single" w:color="auto" w:sz="4" w:space="0"/>
            </w:tcBorders>
            <w:vAlign w:val="center"/>
          </w:tcPr>
          <w:p w14:paraId="53475526">
            <w:pPr>
              <w:spacing w:line="240" w:lineRule="auto"/>
              <w:ind w:firstLine="420"/>
              <w:jc w:val="left"/>
              <w:rPr>
                <w:rFonts w:ascii="仿宋_GB2312" w:eastAsia="仿宋_GB2312"/>
                <w:kern w:val="0"/>
                <w:sz w:val="15"/>
                <w:szCs w:val="15"/>
              </w:rPr>
            </w:pPr>
          </w:p>
          <w:p w14:paraId="702E6669">
            <w:pPr>
              <w:spacing w:line="240" w:lineRule="auto"/>
              <w:jc w:val="left"/>
              <w:rPr>
                <w:rFonts w:ascii="仿宋_GB2312" w:eastAsia="仿宋_GB2312"/>
                <w:kern w:val="0"/>
                <w:sz w:val="15"/>
                <w:szCs w:val="15"/>
              </w:rPr>
            </w:pPr>
            <w:r>
              <w:rPr>
                <w:rFonts w:hint="eastAsia" w:ascii="仿宋_GB2312" w:eastAsia="仿宋_GB2312"/>
                <w:kern w:val="0"/>
                <w:sz w:val="15"/>
                <w:szCs w:val="15"/>
              </w:rPr>
              <w:t>师生、学员度满意</w:t>
            </w:r>
          </w:p>
        </w:tc>
        <w:tc>
          <w:tcPr>
            <w:tcW w:w="2029" w:type="dxa"/>
            <w:vAlign w:val="center"/>
          </w:tcPr>
          <w:p w14:paraId="3DE7F42D">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师生满意度</w:t>
            </w:r>
          </w:p>
        </w:tc>
        <w:tc>
          <w:tcPr>
            <w:tcW w:w="1271" w:type="dxa"/>
            <w:vAlign w:val="center"/>
          </w:tcPr>
          <w:p w14:paraId="089CC1A5">
            <w:pPr>
              <w:spacing w:line="240" w:lineRule="auto"/>
              <w:ind w:firstLine="420"/>
              <w:jc w:val="left"/>
              <w:rPr>
                <w:rFonts w:ascii="仿宋_GB2312" w:eastAsia="仿宋_GB2312"/>
                <w:kern w:val="0"/>
                <w:sz w:val="15"/>
                <w:szCs w:val="15"/>
              </w:rPr>
            </w:pPr>
            <w:r>
              <w:rPr>
                <w:rFonts w:hint="eastAsia" w:ascii="仿宋_GB2312" w:eastAsia="仿宋_GB2312"/>
                <w:kern w:val="0"/>
                <w:sz w:val="15"/>
                <w:szCs w:val="15"/>
              </w:rPr>
              <w:t>98%</w:t>
            </w:r>
          </w:p>
        </w:tc>
        <w:tc>
          <w:tcPr>
            <w:tcW w:w="504" w:type="dxa"/>
            <w:vAlign w:val="center"/>
          </w:tcPr>
          <w:p w14:paraId="488C8CA7">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679" w:type="dxa"/>
            <w:vAlign w:val="center"/>
          </w:tcPr>
          <w:p w14:paraId="14659555">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380" w:type="dxa"/>
            <w:vAlign w:val="center"/>
          </w:tcPr>
          <w:p w14:paraId="0A73D672">
            <w:pPr>
              <w:spacing w:line="240" w:lineRule="auto"/>
              <w:ind w:firstLine="420"/>
              <w:jc w:val="left"/>
              <w:rPr>
                <w:rFonts w:ascii="仿宋_GB2312" w:eastAsia="仿宋_GB2312"/>
                <w:kern w:val="0"/>
                <w:sz w:val="15"/>
                <w:szCs w:val="15"/>
              </w:rPr>
            </w:pPr>
          </w:p>
        </w:tc>
      </w:tr>
      <w:tr w14:paraId="20901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A438E2E">
            <w:pPr>
              <w:spacing w:line="240" w:lineRule="auto"/>
              <w:ind w:firstLine="420"/>
              <w:jc w:val="center"/>
              <w:rPr>
                <w:rFonts w:ascii="仿宋_GB2312" w:eastAsia="仿宋_GB2312"/>
                <w:kern w:val="0"/>
                <w:sz w:val="21"/>
                <w:szCs w:val="21"/>
              </w:rPr>
            </w:pPr>
          </w:p>
        </w:tc>
        <w:tc>
          <w:tcPr>
            <w:tcW w:w="1069" w:type="dxa"/>
            <w:vMerge w:val="restart"/>
            <w:tcBorders>
              <w:top w:val="single" w:color="auto" w:sz="4" w:space="0"/>
            </w:tcBorders>
            <w:vAlign w:val="center"/>
          </w:tcPr>
          <w:p w14:paraId="30E2C0E9">
            <w:pPr>
              <w:spacing w:line="240" w:lineRule="auto"/>
              <w:jc w:val="center"/>
              <w:rPr>
                <w:rFonts w:hint="eastAsia" w:ascii="仿宋_GB2312" w:eastAsia="仿宋_GB2312"/>
                <w:kern w:val="0"/>
                <w:sz w:val="21"/>
                <w:szCs w:val="21"/>
                <w:lang w:val="en-US" w:eastAsia="zh-CN"/>
              </w:rPr>
            </w:pPr>
            <w:r>
              <w:rPr>
                <w:rFonts w:hint="eastAsia" w:ascii="仿宋_GB2312" w:eastAsia="仿宋_GB2312"/>
                <w:kern w:val="0"/>
                <w:sz w:val="21"/>
                <w:szCs w:val="21"/>
                <w:lang w:val="en-US" w:eastAsia="zh-CN"/>
              </w:rPr>
              <w:t>成本指标</w:t>
            </w:r>
          </w:p>
          <w:p w14:paraId="4454F492">
            <w:pPr>
              <w:spacing w:line="240" w:lineRule="auto"/>
              <w:jc w:val="center"/>
              <w:rPr>
                <w:rFonts w:hint="default" w:ascii="仿宋_GB2312" w:eastAsia="仿宋_GB2312"/>
                <w:kern w:val="0"/>
                <w:sz w:val="21"/>
                <w:szCs w:val="21"/>
                <w:lang w:val="en-US" w:eastAsia="zh-CN"/>
              </w:rPr>
            </w:pPr>
            <w:r>
              <w:rPr>
                <w:rFonts w:hint="eastAsia" w:ascii="仿宋_GB2312" w:eastAsia="仿宋_GB2312"/>
                <w:kern w:val="0"/>
                <w:sz w:val="21"/>
                <w:szCs w:val="21"/>
                <w:lang w:val="en-US" w:eastAsia="zh-CN"/>
              </w:rPr>
              <w:t>（20分）</w:t>
            </w:r>
          </w:p>
        </w:tc>
        <w:tc>
          <w:tcPr>
            <w:tcW w:w="966" w:type="dxa"/>
            <w:tcBorders>
              <w:top w:val="single" w:color="auto" w:sz="4" w:space="0"/>
            </w:tcBorders>
            <w:vAlign w:val="center"/>
          </w:tcPr>
          <w:p w14:paraId="52833F8F">
            <w:pPr>
              <w:spacing w:line="240" w:lineRule="auto"/>
              <w:jc w:val="center"/>
              <w:rPr>
                <w:rFonts w:hint="eastAsia" w:ascii="仿宋_GB2312" w:eastAsia="仿宋_GB2312"/>
                <w:kern w:val="0"/>
                <w:sz w:val="20"/>
                <w:szCs w:val="20"/>
                <w:lang w:eastAsia="zh-CN"/>
              </w:rPr>
            </w:pPr>
            <w:r>
              <w:rPr>
                <w:rFonts w:hint="eastAsia" w:ascii="仿宋_GB2312" w:eastAsia="仿宋_GB2312"/>
                <w:kern w:val="0"/>
                <w:sz w:val="20"/>
                <w:szCs w:val="20"/>
                <w:lang w:eastAsia="zh-CN"/>
              </w:rPr>
              <w:t>经济成本指标</w:t>
            </w:r>
          </w:p>
        </w:tc>
        <w:tc>
          <w:tcPr>
            <w:tcW w:w="1312" w:type="dxa"/>
            <w:vAlign w:val="center"/>
          </w:tcPr>
          <w:p w14:paraId="13427B12">
            <w:pPr>
              <w:spacing w:line="240" w:lineRule="auto"/>
              <w:jc w:val="left"/>
              <w:rPr>
                <w:rFonts w:ascii="仿宋_GB2312" w:eastAsia="仿宋_GB2312"/>
                <w:kern w:val="0"/>
                <w:sz w:val="15"/>
                <w:szCs w:val="15"/>
              </w:rPr>
            </w:pPr>
            <w:r>
              <w:rPr>
                <w:rFonts w:hint="eastAsia" w:ascii="仿宋_GB2312" w:eastAsia="仿宋_GB2312"/>
                <w:kern w:val="0"/>
                <w:sz w:val="15"/>
                <w:szCs w:val="15"/>
              </w:rPr>
              <w:t>控制在预算范围内</w:t>
            </w:r>
          </w:p>
          <w:p w14:paraId="6320C0EE">
            <w:pPr>
              <w:spacing w:line="240" w:lineRule="auto"/>
              <w:ind w:firstLine="420"/>
              <w:jc w:val="left"/>
              <w:rPr>
                <w:rFonts w:ascii="仿宋_GB2312" w:eastAsia="仿宋_GB2312"/>
                <w:kern w:val="0"/>
                <w:sz w:val="15"/>
                <w:szCs w:val="15"/>
              </w:rPr>
            </w:pPr>
          </w:p>
        </w:tc>
        <w:tc>
          <w:tcPr>
            <w:tcW w:w="2029" w:type="dxa"/>
            <w:vAlign w:val="center"/>
          </w:tcPr>
          <w:p w14:paraId="42DAB408">
            <w:pPr>
              <w:spacing w:line="240" w:lineRule="auto"/>
              <w:ind w:firstLine="42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5802.18万元</w:t>
            </w:r>
          </w:p>
        </w:tc>
        <w:tc>
          <w:tcPr>
            <w:tcW w:w="1271" w:type="dxa"/>
            <w:vAlign w:val="center"/>
          </w:tcPr>
          <w:p w14:paraId="24DE579C">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5802.18万元</w:t>
            </w:r>
          </w:p>
        </w:tc>
        <w:tc>
          <w:tcPr>
            <w:tcW w:w="504" w:type="dxa"/>
            <w:vAlign w:val="center"/>
          </w:tcPr>
          <w:p w14:paraId="77AADAAB">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679" w:type="dxa"/>
            <w:vAlign w:val="center"/>
          </w:tcPr>
          <w:p w14:paraId="6B975ABB">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380" w:type="dxa"/>
            <w:vAlign w:val="center"/>
          </w:tcPr>
          <w:p w14:paraId="0E798F3A">
            <w:pPr>
              <w:spacing w:line="240" w:lineRule="auto"/>
              <w:ind w:firstLine="420"/>
              <w:jc w:val="left"/>
              <w:rPr>
                <w:rFonts w:ascii="仿宋_GB2312" w:eastAsia="仿宋_GB2312"/>
                <w:kern w:val="0"/>
                <w:sz w:val="15"/>
                <w:szCs w:val="15"/>
              </w:rPr>
            </w:pPr>
          </w:p>
        </w:tc>
      </w:tr>
      <w:tr w14:paraId="5EF30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335B9D6D">
            <w:pPr>
              <w:spacing w:line="240" w:lineRule="auto"/>
              <w:ind w:firstLine="420"/>
              <w:jc w:val="center"/>
              <w:rPr>
                <w:rFonts w:ascii="仿宋_GB2312" w:eastAsia="仿宋_GB2312"/>
                <w:kern w:val="0"/>
                <w:sz w:val="21"/>
                <w:szCs w:val="21"/>
              </w:rPr>
            </w:pPr>
          </w:p>
        </w:tc>
        <w:tc>
          <w:tcPr>
            <w:tcW w:w="1069" w:type="dxa"/>
            <w:vMerge w:val="continue"/>
            <w:vAlign w:val="center"/>
          </w:tcPr>
          <w:p w14:paraId="23DD965C">
            <w:pPr>
              <w:spacing w:line="240" w:lineRule="auto"/>
              <w:jc w:val="center"/>
              <w:rPr>
                <w:rFonts w:hint="eastAsia" w:ascii="仿宋_GB2312" w:eastAsia="仿宋_GB2312"/>
                <w:kern w:val="0"/>
                <w:sz w:val="21"/>
                <w:szCs w:val="21"/>
                <w:lang w:val="en-US" w:eastAsia="zh-CN"/>
              </w:rPr>
            </w:pPr>
          </w:p>
        </w:tc>
        <w:tc>
          <w:tcPr>
            <w:tcW w:w="966" w:type="dxa"/>
            <w:tcBorders>
              <w:top w:val="single" w:color="auto" w:sz="4" w:space="0"/>
            </w:tcBorders>
            <w:vAlign w:val="center"/>
          </w:tcPr>
          <w:p w14:paraId="6C22E505">
            <w:pPr>
              <w:spacing w:line="240" w:lineRule="auto"/>
              <w:jc w:val="center"/>
              <w:rPr>
                <w:rFonts w:hint="default" w:ascii="仿宋_GB2312" w:eastAsia="仿宋_GB2312"/>
                <w:kern w:val="0"/>
                <w:sz w:val="20"/>
                <w:szCs w:val="20"/>
                <w:lang w:val="en-US" w:eastAsia="zh-CN"/>
              </w:rPr>
            </w:pPr>
            <w:r>
              <w:rPr>
                <w:rFonts w:hint="eastAsia" w:ascii="仿宋_GB2312" w:eastAsia="仿宋_GB2312"/>
                <w:kern w:val="0"/>
                <w:sz w:val="20"/>
                <w:szCs w:val="20"/>
                <w:lang w:val="en-US" w:eastAsia="zh-CN"/>
              </w:rPr>
              <w:t>社会成本</w:t>
            </w:r>
          </w:p>
        </w:tc>
        <w:tc>
          <w:tcPr>
            <w:tcW w:w="1312" w:type="dxa"/>
            <w:vAlign w:val="center"/>
          </w:tcPr>
          <w:p w14:paraId="16AF8223">
            <w:pPr>
              <w:spacing w:line="240" w:lineRule="auto"/>
              <w:jc w:val="left"/>
              <w:rPr>
                <w:rFonts w:ascii="仿宋_GB2312" w:eastAsia="仿宋_GB2312"/>
                <w:kern w:val="0"/>
                <w:sz w:val="15"/>
                <w:szCs w:val="15"/>
              </w:rPr>
            </w:pPr>
            <w:r>
              <w:rPr>
                <w:rFonts w:hint="eastAsia" w:ascii="仿宋_GB2312" w:eastAsia="仿宋_GB2312"/>
                <w:kern w:val="0"/>
                <w:sz w:val="15"/>
                <w:szCs w:val="15"/>
              </w:rPr>
              <w:t>对社会发展可能造成的负面影响</w:t>
            </w:r>
          </w:p>
        </w:tc>
        <w:tc>
          <w:tcPr>
            <w:tcW w:w="2029" w:type="dxa"/>
            <w:vAlign w:val="center"/>
          </w:tcPr>
          <w:p w14:paraId="54C25508">
            <w:pPr>
              <w:spacing w:line="240" w:lineRule="auto"/>
              <w:jc w:val="left"/>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对社会发展可能造成的负面影响</w:t>
            </w:r>
          </w:p>
        </w:tc>
        <w:tc>
          <w:tcPr>
            <w:tcW w:w="1271" w:type="dxa"/>
            <w:vAlign w:val="center"/>
          </w:tcPr>
          <w:p w14:paraId="5DBB30CA">
            <w:pPr>
              <w:spacing w:line="240" w:lineRule="auto"/>
              <w:ind w:firstLine="150" w:firstLineChars="100"/>
              <w:jc w:val="left"/>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无负面影响</w:t>
            </w:r>
          </w:p>
        </w:tc>
        <w:tc>
          <w:tcPr>
            <w:tcW w:w="504" w:type="dxa"/>
            <w:vAlign w:val="center"/>
          </w:tcPr>
          <w:p w14:paraId="0019DC0B">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679" w:type="dxa"/>
            <w:vAlign w:val="center"/>
          </w:tcPr>
          <w:p w14:paraId="517F4843">
            <w:pPr>
              <w:spacing w:line="240" w:lineRule="auto"/>
              <w:ind w:firstLine="150" w:firstLineChars="100"/>
              <w:jc w:val="left"/>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4.8</w:t>
            </w:r>
          </w:p>
        </w:tc>
        <w:tc>
          <w:tcPr>
            <w:tcW w:w="1380" w:type="dxa"/>
            <w:vAlign w:val="center"/>
          </w:tcPr>
          <w:p w14:paraId="70CCB551">
            <w:pPr>
              <w:spacing w:line="240" w:lineRule="auto"/>
              <w:ind w:firstLine="420"/>
              <w:jc w:val="left"/>
              <w:rPr>
                <w:rFonts w:ascii="仿宋_GB2312" w:eastAsia="仿宋_GB2312"/>
                <w:kern w:val="0"/>
                <w:sz w:val="15"/>
                <w:szCs w:val="15"/>
              </w:rPr>
            </w:pPr>
          </w:p>
        </w:tc>
      </w:tr>
      <w:tr w14:paraId="5E404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D66F1A0">
            <w:pPr>
              <w:spacing w:line="240" w:lineRule="auto"/>
              <w:ind w:firstLine="420"/>
              <w:jc w:val="center"/>
              <w:rPr>
                <w:rFonts w:ascii="仿宋_GB2312" w:eastAsia="仿宋_GB2312"/>
                <w:kern w:val="0"/>
                <w:sz w:val="21"/>
                <w:szCs w:val="21"/>
              </w:rPr>
            </w:pPr>
          </w:p>
        </w:tc>
        <w:tc>
          <w:tcPr>
            <w:tcW w:w="1069" w:type="dxa"/>
            <w:vMerge w:val="continue"/>
            <w:vAlign w:val="center"/>
          </w:tcPr>
          <w:p w14:paraId="4892372C">
            <w:pPr>
              <w:spacing w:line="240" w:lineRule="auto"/>
              <w:ind w:firstLine="420"/>
              <w:jc w:val="center"/>
              <w:rPr>
                <w:rFonts w:ascii="仿宋_GB2312" w:eastAsia="仿宋_GB2312"/>
                <w:kern w:val="0"/>
                <w:sz w:val="21"/>
                <w:szCs w:val="21"/>
              </w:rPr>
            </w:pPr>
          </w:p>
        </w:tc>
        <w:tc>
          <w:tcPr>
            <w:tcW w:w="966" w:type="dxa"/>
            <w:tcBorders>
              <w:top w:val="nil"/>
            </w:tcBorders>
            <w:vAlign w:val="center"/>
          </w:tcPr>
          <w:p w14:paraId="7E222E43">
            <w:pPr>
              <w:spacing w:line="240" w:lineRule="auto"/>
              <w:jc w:val="center"/>
              <w:rPr>
                <w:rFonts w:hint="eastAsia" w:ascii="仿宋_GB2312" w:eastAsia="仿宋_GB2312"/>
                <w:kern w:val="0"/>
                <w:sz w:val="21"/>
                <w:szCs w:val="21"/>
                <w:lang w:eastAsia="zh-CN"/>
              </w:rPr>
            </w:pPr>
            <w:r>
              <w:rPr>
                <w:rFonts w:hint="eastAsia" w:ascii="仿宋_GB2312" w:eastAsia="仿宋_GB2312"/>
                <w:kern w:val="0"/>
                <w:sz w:val="21"/>
                <w:szCs w:val="21"/>
                <w:lang w:eastAsia="zh-CN"/>
              </w:rPr>
              <w:t>生态环境成本指标</w:t>
            </w:r>
          </w:p>
        </w:tc>
        <w:tc>
          <w:tcPr>
            <w:tcW w:w="1312" w:type="dxa"/>
            <w:vAlign w:val="center"/>
          </w:tcPr>
          <w:p w14:paraId="7B2A2E76">
            <w:pPr>
              <w:spacing w:line="240" w:lineRule="auto"/>
              <w:jc w:val="left"/>
              <w:rPr>
                <w:rFonts w:ascii="仿宋_GB2312" w:eastAsia="仿宋_GB2312"/>
                <w:kern w:val="0"/>
                <w:sz w:val="15"/>
                <w:szCs w:val="15"/>
              </w:rPr>
            </w:pPr>
            <w:r>
              <w:rPr>
                <w:rFonts w:hint="eastAsia" w:ascii="仿宋_GB2312" w:eastAsia="仿宋_GB2312"/>
                <w:kern w:val="0"/>
                <w:sz w:val="15"/>
                <w:szCs w:val="15"/>
              </w:rPr>
              <w:t>对自然生态环境造成的负面影响</w:t>
            </w:r>
          </w:p>
          <w:p w14:paraId="0A8AE244">
            <w:pPr>
              <w:spacing w:line="240" w:lineRule="auto"/>
              <w:ind w:firstLine="420"/>
              <w:jc w:val="left"/>
              <w:rPr>
                <w:rFonts w:ascii="仿宋_GB2312" w:eastAsia="仿宋_GB2312"/>
                <w:kern w:val="0"/>
                <w:sz w:val="15"/>
                <w:szCs w:val="15"/>
              </w:rPr>
            </w:pPr>
          </w:p>
        </w:tc>
        <w:tc>
          <w:tcPr>
            <w:tcW w:w="2029" w:type="dxa"/>
            <w:vAlign w:val="center"/>
          </w:tcPr>
          <w:p w14:paraId="41D90F19">
            <w:pPr>
              <w:spacing w:line="240" w:lineRule="auto"/>
              <w:jc w:val="left"/>
              <w:rPr>
                <w:rFonts w:ascii="仿宋_GB2312" w:eastAsia="仿宋_GB2312"/>
                <w:kern w:val="0"/>
                <w:sz w:val="21"/>
                <w:szCs w:val="21"/>
              </w:rPr>
            </w:pPr>
            <w:r>
              <w:rPr>
                <w:rFonts w:hint="eastAsia" w:ascii="仿宋_GB2312" w:eastAsia="仿宋_GB2312"/>
                <w:kern w:val="0"/>
                <w:sz w:val="18"/>
                <w:szCs w:val="18"/>
              </w:rPr>
              <w:t>对自然生态环境造成的负面影响</w:t>
            </w:r>
          </w:p>
        </w:tc>
        <w:tc>
          <w:tcPr>
            <w:tcW w:w="1271" w:type="dxa"/>
            <w:vAlign w:val="center"/>
          </w:tcPr>
          <w:p w14:paraId="4E385C06">
            <w:pPr>
              <w:spacing w:line="240" w:lineRule="auto"/>
              <w:jc w:val="left"/>
              <w:rPr>
                <w:rFonts w:ascii="仿宋_GB2312" w:eastAsia="仿宋_GB2312"/>
                <w:kern w:val="0"/>
                <w:sz w:val="21"/>
                <w:szCs w:val="21"/>
              </w:rPr>
            </w:pPr>
            <w:r>
              <w:rPr>
                <w:rFonts w:hint="eastAsia" w:ascii="仿宋_GB2312" w:eastAsia="仿宋_GB2312"/>
                <w:kern w:val="0"/>
                <w:sz w:val="18"/>
                <w:szCs w:val="18"/>
              </w:rPr>
              <w:t>无负面影响</w:t>
            </w:r>
          </w:p>
        </w:tc>
        <w:tc>
          <w:tcPr>
            <w:tcW w:w="504" w:type="dxa"/>
            <w:vAlign w:val="center"/>
          </w:tcPr>
          <w:p w14:paraId="7D562691">
            <w:pPr>
              <w:spacing w:line="240" w:lineRule="auto"/>
              <w:ind w:firstLine="210" w:firstLineChars="100"/>
              <w:jc w:val="both"/>
              <w:rPr>
                <w:rFonts w:hint="eastAsia" w:ascii="仿宋_GB2312" w:eastAsia="仿宋_GB2312"/>
                <w:kern w:val="0"/>
                <w:sz w:val="21"/>
                <w:szCs w:val="21"/>
                <w:lang w:val="en-US" w:eastAsia="zh-CN"/>
              </w:rPr>
            </w:pPr>
            <w:r>
              <w:rPr>
                <w:rFonts w:hint="eastAsia" w:ascii="仿宋_GB2312" w:eastAsia="仿宋_GB2312"/>
                <w:kern w:val="0"/>
                <w:sz w:val="21"/>
                <w:szCs w:val="21"/>
                <w:lang w:val="en-US" w:eastAsia="zh-CN"/>
              </w:rPr>
              <w:t>5</w:t>
            </w:r>
          </w:p>
        </w:tc>
        <w:tc>
          <w:tcPr>
            <w:tcW w:w="679" w:type="dxa"/>
            <w:vAlign w:val="center"/>
          </w:tcPr>
          <w:p w14:paraId="1DA4CA0A">
            <w:pPr>
              <w:spacing w:line="240" w:lineRule="auto"/>
              <w:ind w:firstLine="180" w:firstLineChars="100"/>
              <w:jc w:val="both"/>
              <w:rPr>
                <w:rFonts w:hint="default" w:ascii="仿宋_GB2312" w:eastAsia="仿宋_GB2312"/>
                <w:kern w:val="0"/>
                <w:sz w:val="21"/>
                <w:szCs w:val="21"/>
                <w:lang w:val="en-US" w:eastAsia="zh-CN"/>
              </w:rPr>
            </w:pPr>
            <w:r>
              <w:rPr>
                <w:rFonts w:hint="eastAsia" w:ascii="仿宋_GB2312" w:eastAsia="仿宋_GB2312"/>
                <w:kern w:val="0"/>
                <w:sz w:val="18"/>
                <w:szCs w:val="18"/>
                <w:lang w:val="en-US" w:eastAsia="zh-CN"/>
              </w:rPr>
              <w:t>4.8</w:t>
            </w:r>
          </w:p>
        </w:tc>
        <w:tc>
          <w:tcPr>
            <w:tcW w:w="1380" w:type="dxa"/>
            <w:vAlign w:val="center"/>
          </w:tcPr>
          <w:p w14:paraId="7FE61953">
            <w:pPr>
              <w:spacing w:line="240" w:lineRule="auto"/>
              <w:ind w:firstLine="420"/>
              <w:jc w:val="center"/>
              <w:rPr>
                <w:rFonts w:ascii="仿宋_GB2312" w:eastAsia="仿宋_GB2312"/>
                <w:kern w:val="0"/>
                <w:sz w:val="21"/>
                <w:szCs w:val="21"/>
              </w:rPr>
            </w:pPr>
          </w:p>
        </w:tc>
      </w:tr>
      <w:tr w14:paraId="70F4B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21" w:type="dxa"/>
            <w:gridSpan w:val="6"/>
            <w:vAlign w:val="center"/>
          </w:tcPr>
          <w:p w14:paraId="3FB4AAC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504" w:type="dxa"/>
            <w:vAlign w:val="center"/>
          </w:tcPr>
          <w:p w14:paraId="425330E2">
            <w:pPr>
              <w:spacing w:line="240" w:lineRule="auto"/>
              <w:jc w:val="center"/>
              <w:rPr>
                <w:rFonts w:ascii="仿宋_GB2312" w:eastAsia="仿宋_GB2312"/>
                <w:kern w:val="0"/>
              </w:rPr>
            </w:pPr>
            <w:r>
              <w:rPr>
                <w:rFonts w:hint="eastAsia" w:ascii="仿宋_GB2312" w:eastAsia="仿宋_GB2312"/>
                <w:kern w:val="0"/>
              </w:rPr>
              <w:t>100</w:t>
            </w:r>
          </w:p>
        </w:tc>
        <w:tc>
          <w:tcPr>
            <w:tcW w:w="679" w:type="dxa"/>
            <w:vAlign w:val="center"/>
          </w:tcPr>
          <w:p w14:paraId="49FEA80F">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98</w:t>
            </w:r>
          </w:p>
        </w:tc>
        <w:tc>
          <w:tcPr>
            <w:tcW w:w="1380" w:type="dxa"/>
            <w:vAlign w:val="center"/>
          </w:tcPr>
          <w:p w14:paraId="33BC6FB4">
            <w:pPr>
              <w:spacing w:line="240" w:lineRule="auto"/>
              <w:ind w:firstLine="420"/>
              <w:jc w:val="center"/>
              <w:rPr>
                <w:rFonts w:ascii="仿宋_GB2312" w:eastAsia="仿宋_GB2312"/>
                <w:kern w:val="0"/>
              </w:rPr>
            </w:pPr>
          </w:p>
        </w:tc>
      </w:tr>
    </w:tbl>
    <w:p w14:paraId="1494D30D">
      <w:pPr>
        <w:spacing w:line="237" w:lineRule="exact"/>
        <w:jc w:val="left"/>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A6D115F">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938B7FC">
      <w:pPr>
        <w:spacing w:line="267" w:lineRule="auto"/>
        <w:jc w:val="both"/>
        <w:rPr>
          <w:rFonts w:hint="eastAsia" w:ascii="宋体" w:hAnsi="宋体" w:eastAsia="宋体" w:cs="宋体"/>
          <w:bCs/>
          <w:spacing w:val="-4"/>
          <w:kern w:val="0"/>
          <w:sz w:val="28"/>
          <w:szCs w:val="28"/>
          <w:lang w:eastAsia="zh-CN"/>
        </w:rPr>
      </w:pPr>
    </w:p>
    <w:p w14:paraId="748AAADA">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3E6A7D67">
      <w:pPr>
        <w:spacing w:line="240" w:lineRule="auto"/>
        <w:ind w:firstLine="880"/>
        <w:jc w:val="center"/>
        <w:rPr>
          <w:rFonts w:hint="eastAsia" w:ascii="方正小标宋简体" w:eastAsia="方正小标宋简体"/>
          <w:kern w:val="0"/>
          <w:sz w:val="44"/>
          <w:szCs w:val="44"/>
          <w:lang w:eastAsia="zh-CN"/>
        </w:rPr>
      </w:pPr>
    </w:p>
    <w:p w14:paraId="134ECCA1">
      <w:pPr>
        <w:spacing w:line="240" w:lineRule="auto"/>
        <w:ind w:firstLine="880"/>
        <w:jc w:val="center"/>
        <w:rPr>
          <w:rFonts w:hint="eastAsia" w:ascii="方正小标宋简体" w:eastAsia="方正小标宋简体"/>
          <w:kern w:val="0"/>
          <w:sz w:val="44"/>
          <w:szCs w:val="44"/>
          <w:lang w:eastAsia="zh-CN"/>
        </w:rPr>
      </w:pPr>
    </w:p>
    <w:p w14:paraId="737C5A86">
      <w:pPr>
        <w:spacing w:line="240" w:lineRule="auto"/>
        <w:ind w:firstLine="880"/>
        <w:jc w:val="center"/>
        <w:rPr>
          <w:rFonts w:hint="default" w:ascii="方正小标宋简体" w:hAnsi="宋体" w:eastAsia="方正小标宋简体" w:cs="宋体"/>
          <w:kern w:val="0"/>
          <w:sz w:val="44"/>
          <w:szCs w:val="44"/>
          <w:lang w:val="en-US"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汨罗市职业中专学校（单位）</w:t>
      </w:r>
    </w:p>
    <w:p w14:paraId="031D90A6">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整体支出绩效自评报告</w:t>
      </w:r>
    </w:p>
    <w:p w14:paraId="3B6A64F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499489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F31176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F09AA2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146866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20E841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D65D4D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1ACA8C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250E8F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F99D0C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6EC81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B72C5E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D7A7FB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61AB4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5C7C6116">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20</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6FC73F7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1C0E210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96D0C8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2445B112">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BD602D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92336D5">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14746066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9DBD694">
          <w:pPr>
            <w:pStyle w:val="3"/>
            <w:ind w:firstLine="360"/>
            <w:jc w:val="left"/>
            <w:rPr>
              <w:rFonts w:asciiTheme="minorEastAsia" w:hAnsiTheme="minorEastAsia" w:eastAsiaTheme="minorEastAsia"/>
              <w:kern w:val="0"/>
              <w:lang w:eastAsia="zh-CN"/>
            </w:rPr>
          </w:pPr>
        </w:p>
      </w:sdtContent>
    </w:sdt>
    <w:p w14:paraId="3639955C">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2023年度</w:t>
      </w:r>
      <w:r>
        <w:rPr>
          <w:rFonts w:hint="eastAsia" w:ascii="黑体" w:hAnsi="黑体" w:eastAsia="黑体" w:cs="黑体"/>
          <w:spacing w:val="-60"/>
          <w:sz w:val="40"/>
          <w:szCs w:val="40"/>
          <w:lang w:val="en-US" w:eastAsia="zh-CN"/>
        </w:rPr>
        <w:t>汨罗市职业中专学校</w:t>
      </w:r>
      <w:r>
        <w:rPr>
          <w:rFonts w:ascii="Times New Roman" w:hAnsi="Times New Roman" w:eastAsia="Times New Roman" w:cs="Times New Roman"/>
          <w:spacing w:val="75"/>
          <w:sz w:val="40"/>
          <w:szCs w:val="40"/>
        </w:rPr>
        <w:t xml:space="preserve"> </w:t>
      </w:r>
      <w:r>
        <w:rPr>
          <w:rFonts w:ascii="黑体" w:hAnsi="黑体" w:eastAsia="黑体" w:cs="黑体"/>
          <w:spacing w:val="16"/>
          <w:sz w:val="40"/>
          <w:szCs w:val="40"/>
        </w:rPr>
        <w:t>部门整体支出绩效</w:t>
      </w:r>
    </w:p>
    <w:p w14:paraId="3AD70DD7">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5E5888E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5764CB35">
      <w:pPr>
        <w:numPr>
          <w:ilvl w:val="0"/>
          <w:numId w:val="2"/>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0"/>
          <w:szCs w:val="30"/>
          <w:lang w:val="en-US" w:eastAsia="zh-CN" w:bidi="ar-SA"/>
        </w:rPr>
      </w:pPr>
      <w:r>
        <w:rPr>
          <w:rFonts w:hint="eastAsia" w:ascii="方正黑体_GBK" w:hAnsi="仿宋" w:eastAsia="方正黑体_GBK" w:cs="仿宋"/>
          <w:snapToGrid w:val="0"/>
          <w:color w:val="000000"/>
          <w:sz w:val="30"/>
          <w:szCs w:val="30"/>
          <w:lang w:val="en-US" w:eastAsia="zh-CN" w:bidi="ar-SA"/>
        </w:rPr>
        <w:t>部门</w:t>
      </w:r>
      <w:r>
        <w:rPr>
          <w:rFonts w:ascii="方正黑体_GBK" w:hAnsi="仿宋" w:eastAsia="方正黑体_GBK" w:cs="仿宋"/>
          <w:snapToGrid w:val="0"/>
          <w:color w:val="000000"/>
          <w:sz w:val="30"/>
          <w:szCs w:val="30"/>
          <w:lang w:val="en-US" w:eastAsia="zh-CN" w:bidi="ar-SA"/>
        </w:rPr>
        <w:t>(</w:t>
      </w:r>
      <w:r>
        <w:rPr>
          <w:rFonts w:hint="eastAsia" w:ascii="方正黑体_GBK" w:hAnsi="仿宋" w:eastAsia="方正黑体_GBK" w:cs="仿宋"/>
          <w:snapToGrid w:val="0"/>
          <w:color w:val="000000"/>
          <w:sz w:val="30"/>
          <w:szCs w:val="30"/>
          <w:lang w:val="en-US" w:eastAsia="zh-CN" w:bidi="ar-SA"/>
        </w:rPr>
        <w:t>单位</w:t>
      </w:r>
      <w:r>
        <w:rPr>
          <w:rFonts w:ascii="方正黑体_GBK" w:hAnsi="仿宋" w:eastAsia="方正黑体_GBK" w:cs="仿宋"/>
          <w:snapToGrid w:val="0"/>
          <w:color w:val="000000"/>
          <w:sz w:val="30"/>
          <w:szCs w:val="30"/>
          <w:lang w:val="en-US" w:eastAsia="zh-CN" w:bidi="ar-SA"/>
        </w:rPr>
        <w:t>)</w:t>
      </w:r>
      <w:r>
        <w:rPr>
          <w:rFonts w:hint="eastAsia" w:ascii="方正黑体_GBK" w:hAnsi="仿宋" w:eastAsia="方正黑体_GBK" w:cs="仿宋"/>
          <w:snapToGrid w:val="0"/>
          <w:color w:val="000000"/>
          <w:sz w:val="30"/>
          <w:szCs w:val="30"/>
          <w:lang w:val="en-US" w:eastAsia="zh-CN" w:bidi="ar-SA"/>
        </w:rPr>
        <w:t>基本情况</w:t>
      </w:r>
    </w:p>
    <w:p w14:paraId="75707F6F">
      <w:pPr>
        <w:pStyle w:val="10"/>
        <w:ind w:firstLine="640"/>
        <w:rPr>
          <w:rFonts w:hint="eastAsia" w:ascii="宋体" w:hAnsi="宋体" w:eastAsia="宋体" w:cs="宋体"/>
          <w:sz w:val="30"/>
          <w:szCs w:val="30"/>
        </w:rPr>
      </w:pPr>
      <w:r>
        <w:rPr>
          <w:rFonts w:hint="eastAsia" w:ascii="宋体" w:hAnsi="宋体" w:eastAsia="宋体" w:cs="宋体"/>
          <w:sz w:val="30"/>
          <w:szCs w:val="30"/>
        </w:rPr>
        <w:t>学校发轫于1938年创办的湖南青江学校，1983改制为职业中专。经过几代人的探索创新，学校现已发展为以农业类和加工制造类专业为主的综合型中等职业学校，形成了川山校区和高新区校区相呼应的“一校两区”校园格局，占地面积304亩，学校设现代农业、加工制造、电子信息3个专业科，在校生</w:t>
      </w:r>
      <w:r>
        <w:rPr>
          <w:rFonts w:hint="eastAsia" w:ascii="宋体" w:hAnsi="宋体" w:eastAsia="宋体" w:cs="宋体"/>
          <w:sz w:val="30"/>
          <w:szCs w:val="30"/>
          <w:lang w:val="en-US" w:eastAsia="zh-CN"/>
        </w:rPr>
        <w:t>4974</w:t>
      </w:r>
      <w:r>
        <w:rPr>
          <w:rFonts w:hint="eastAsia" w:ascii="宋体" w:hAnsi="宋体" w:eastAsia="宋体" w:cs="宋体"/>
          <w:sz w:val="30"/>
          <w:szCs w:val="30"/>
        </w:rPr>
        <w:t>人，教职工</w:t>
      </w:r>
      <w:r>
        <w:rPr>
          <w:rFonts w:hint="eastAsia" w:ascii="宋体" w:hAnsi="宋体" w:eastAsia="宋体" w:cs="宋体"/>
          <w:sz w:val="30"/>
          <w:szCs w:val="30"/>
          <w:lang w:val="en-US" w:eastAsia="zh-CN"/>
        </w:rPr>
        <w:t>368</w:t>
      </w:r>
      <w:r>
        <w:rPr>
          <w:rFonts w:hint="eastAsia" w:ascii="宋体" w:hAnsi="宋体" w:eastAsia="宋体" w:cs="宋体"/>
          <w:sz w:val="30"/>
          <w:szCs w:val="30"/>
        </w:rPr>
        <w:t>人。学校是首批国家级重点职业中专学校、国家中等职业教育改革发展示范学校、湖南省卓越职业院校。学校办在农村，始终坚持服务三农、服务地方经济社会发展的办学宗旨，已经成为全国农村职业教育的典范。</w:t>
      </w:r>
    </w:p>
    <w:p w14:paraId="5BE300A6">
      <w:pPr>
        <w:spacing w:line="600" w:lineRule="exact"/>
        <w:ind w:firstLine="600" w:firstLineChars="200"/>
        <w:jc w:val="both"/>
        <w:rPr>
          <w:rFonts w:ascii="方正黑体_GBK" w:eastAsia="方正黑体_GBK"/>
          <w:kern w:val="0"/>
          <w:sz w:val="30"/>
          <w:szCs w:val="30"/>
          <w:lang w:eastAsia="zh-CN"/>
        </w:rPr>
      </w:pPr>
      <w:r>
        <w:rPr>
          <w:rFonts w:hint="eastAsia" w:ascii="方正黑体_GBK" w:eastAsia="方正黑体_GBK"/>
          <w:kern w:val="0"/>
          <w:sz w:val="30"/>
          <w:szCs w:val="30"/>
          <w:lang w:eastAsia="zh-CN"/>
        </w:rPr>
        <w:t>二、一般公共预算支出情况</w:t>
      </w:r>
    </w:p>
    <w:p w14:paraId="36DA6ECF">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643"/>
        <w:jc w:val="both"/>
        <w:textAlignment w:val="baseline"/>
        <w:rPr>
          <w:rFonts w:hint="eastAsia" w:ascii="宋体" w:hAnsi="宋体" w:eastAsia="宋体" w:cs="宋体"/>
          <w:kern w:val="0"/>
          <w:sz w:val="30"/>
          <w:szCs w:val="30"/>
          <w:lang w:eastAsia="zh-CN"/>
        </w:rPr>
      </w:pPr>
      <w:r>
        <w:rPr>
          <w:rFonts w:hint="eastAsia" w:ascii="宋体" w:hAnsi="宋体" w:eastAsia="宋体" w:cs="宋体"/>
          <w:b/>
          <w:kern w:val="0"/>
          <w:sz w:val="30"/>
          <w:szCs w:val="30"/>
          <w:lang w:eastAsia="zh-CN"/>
        </w:rPr>
        <w:t>（一）</w:t>
      </w:r>
      <w:r>
        <w:rPr>
          <w:rFonts w:hint="eastAsia" w:ascii="宋体" w:hAnsi="宋体" w:eastAsia="宋体" w:cs="宋体"/>
          <w:kern w:val="0"/>
          <w:sz w:val="30"/>
          <w:szCs w:val="30"/>
          <w:lang w:eastAsia="zh-CN"/>
        </w:rPr>
        <w:t>基本支出情况</w:t>
      </w:r>
    </w:p>
    <w:p w14:paraId="083E4CD4">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宋体" w:hAnsi="宋体" w:eastAsia="宋体" w:cs="宋体"/>
          <w:sz w:val="30"/>
          <w:szCs w:val="30"/>
        </w:rPr>
      </w:pPr>
      <w:r>
        <w:rPr>
          <w:rFonts w:hint="eastAsia" w:ascii="宋体" w:hAnsi="宋体" w:eastAsia="宋体" w:cs="宋体"/>
          <w:sz w:val="30"/>
          <w:szCs w:val="30"/>
        </w:rPr>
        <w:t>202</w:t>
      </w:r>
      <w:r>
        <w:rPr>
          <w:rFonts w:hint="eastAsia" w:ascii="宋体" w:hAnsi="宋体" w:eastAsia="宋体" w:cs="宋体"/>
          <w:sz w:val="30"/>
          <w:szCs w:val="30"/>
          <w:lang w:val="en-US" w:eastAsia="zh-CN"/>
        </w:rPr>
        <w:t>4</w:t>
      </w:r>
      <w:r>
        <w:rPr>
          <w:rFonts w:hint="eastAsia" w:ascii="宋体" w:hAnsi="宋体" w:eastAsia="宋体" w:cs="宋体"/>
          <w:sz w:val="30"/>
          <w:szCs w:val="30"/>
        </w:rPr>
        <w:t>年</w:t>
      </w:r>
      <w:r>
        <w:rPr>
          <w:rFonts w:hint="eastAsia" w:ascii="宋体" w:hAnsi="宋体" w:eastAsia="宋体" w:cs="宋体"/>
          <w:sz w:val="30"/>
          <w:szCs w:val="30"/>
          <w:lang w:val="en-US" w:eastAsia="zh-CN"/>
        </w:rPr>
        <w:t>1</w:t>
      </w:r>
      <w:r>
        <w:rPr>
          <w:rFonts w:hint="eastAsia" w:ascii="宋体" w:hAnsi="宋体" w:eastAsia="宋体" w:cs="宋体"/>
          <w:sz w:val="30"/>
          <w:szCs w:val="30"/>
        </w:rPr>
        <w:t>月</w:t>
      </w:r>
      <w:r>
        <w:rPr>
          <w:rFonts w:hint="eastAsia" w:ascii="宋体" w:hAnsi="宋体" w:eastAsia="宋体" w:cs="宋体"/>
          <w:sz w:val="30"/>
          <w:szCs w:val="30"/>
          <w:lang w:val="en-US" w:eastAsia="zh-CN"/>
        </w:rPr>
        <w:t>21</w:t>
      </w:r>
      <w:r>
        <w:rPr>
          <w:rFonts w:hint="eastAsia" w:ascii="宋体" w:hAnsi="宋体" w:eastAsia="宋体" w:cs="宋体"/>
          <w:sz w:val="30"/>
          <w:szCs w:val="30"/>
        </w:rPr>
        <w:t>日至1</w:t>
      </w:r>
      <w:r>
        <w:rPr>
          <w:rFonts w:hint="eastAsia" w:ascii="宋体" w:hAnsi="宋体" w:eastAsia="宋体" w:cs="宋体"/>
          <w:sz w:val="30"/>
          <w:szCs w:val="30"/>
          <w:lang w:val="en-US" w:eastAsia="zh-CN"/>
        </w:rPr>
        <w:t>2</w:t>
      </w:r>
      <w:r>
        <w:rPr>
          <w:rFonts w:hint="eastAsia" w:ascii="宋体" w:hAnsi="宋体" w:eastAsia="宋体" w:cs="宋体"/>
          <w:sz w:val="30"/>
          <w:szCs w:val="30"/>
        </w:rPr>
        <w:t>月</w:t>
      </w:r>
      <w:r>
        <w:rPr>
          <w:rFonts w:hint="eastAsia" w:ascii="宋体" w:hAnsi="宋体" w:eastAsia="宋体" w:cs="宋体"/>
          <w:sz w:val="30"/>
          <w:szCs w:val="30"/>
          <w:lang w:val="en-US" w:eastAsia="zh-CN"/>
        </w:rPr>
        <w:t>31</w:t>
      </w:r>
      <w:r>
        <w:rPr>
          <w:rFonts w:hint="eastAsia" w:ascii="宋体" w:hAnsi="宋体" w:eastAsia="宋体" w:cs="宋体"/>
          <w:sz w:val="30"/>
          <w:szCs w:val="30"/>
        </w:rPr>
        <w:t>日，我</w:t>
      </w:r>
      <w:r>
        <w:rPr>
          <w:rFonts w:hint="eastAsia" w:ascii="宋体" w:hAnsi="宋体" w:eastAsia="宋体" w:cs="宋体"/>
          <w:sz w:val="30"/>
          <w:szCs w:val="30"/>
          <w:lang w:val="en-US" w:eastAsia="zh-CN"/>
        </w:rPr>
        <w:t>单位由财务科</w:t>
      </w:r>
      <w:r>
        <w:rPr>
          <w:rFonts w:hint="eastAsia" w:ascii="宋体" w:hAnsi="宋体" w:eastAsia="宋体" w:cs="宋体"/>
          <w:sz w:val="30"/>
          <w:szCs w:val="30"/>
        </w:rPr>
        <w:t>牵头，相关</w:t>
      </w:r>
      <w:r>
        <w:rPr>
          <w:rFonts w:hint="eastAsia" w:ascii="宋体" w:hAnsi="宋体" w:eastAsia="宋体" w:cs="宋体"/>
          <w:sz w:val="30"/>
          <w:szCs w:val="30"/>
          <w:lang w:val="en-US" w:eastAsia="zh-CN"/>
        </w:rPr>
        <w:t>科</w:t>
      </w:r>
      <w:r>
        <w:rPr>
          <w:rFonts w:hint="eastAsia" w:ascii="宋体" w:hAnsi="宋体" w:eastAsia="宋体" w:cs="宋体"/>
          <w:sz w:val="30"/>
          <w:szCs w:val="30"/>
        </w:rPr>
        <w:t>室人员配合，分解落实绩效运行监控工作。对纳入预算管理的所有财政性资金，对照财政批复的部门整体支出绩效目标和项目支出绩效目标，收集截至</w:t>
      </w:r>
      <w:r>
        <w:rPr>
          <w:rFonts w:hint="eastAsia" w:ascii="宋体" w:hAnsi="宋体" w:eastAsia="宋体" w:cs="宋体"/>
          <w:sz w:val="30"/>
          <w:szCs w:val="30"/>
          <w:lang w:val="en-US" w:eastAsia="zh-CN"/>
        </w:rPr>
        <w:t>12</w:t>
      </w:r>
      <w:r>
        <w:rPr>
          <w:rFonts w:hint="eastAsia" w:ascii="宋体" w:hAnsi="宋体" w:eastAsia="宋体" w:cs="宋体"/>
          <w:sz w:val="30"/>
          <w:szCs w:val="30"/>
        </w:rPr>
        <w:t>月底的部门整体支出和项目支出的预算执行情况和绩效目标执行情况信息，采用目标比较法，用定量分析和定性分析相结合的方式，将实现情况和预期目标相比较，对目标完成、预算执行等情况进行分析研判，确保完成绩效监控工作。</w:t>
      </w:r>
    </w:p>
    <w:p w14:paraId="3084E140">
      <w:pPr>
        <w:tabs>
          <w:tab w:val="left" w:pos="2762"/>
          <w:tab w:val="right" w:pos="9014"/>
        </w:tabs>
        <w:spacing w:line="560" w:lineRule="exact"/>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val="en-US" w:eastAsia="zh-CN"/>
        </w:rPr>
        <w:t>截止2024年12月</w:t>
      </w:r>
      <w:r>
        <w:rPr>
          <w:rFonts w:hint="eastAsia" w:ascii="宋体" w:hAnsi="宋体" w:eastAsia="宋体" w:cs="宋体"/>
          <w:sz w:val="30"/>
          <w:szCs w:val="30"/>
        </w:rPr>
        <w:t>部门整体支出</w:t>
      </w:r>
      <w:r>
        <w:rPr>
          <w:rFonts w:hint="eastAsia" w:ascii="宋体" w:hAnsi="宋体" w:eastAsia="宋体" w:cs="宋体"/>
          <w:sz w:val="30"/>
          <w:szCs w:val="30"/>
          <w:lang w:val="en-US" w:eastAsia="zh-CN"/>
        </w:rPr>
        <w:t>5802.18万元，</w:t>
      </w:r>
      <w:r>
        <w:rPr>
          <w:rFonts w:hint="eastAsia"/>
          <w:sz w:val="32"/>
          <w:szCs w:val="32"/>
          <w:shd w:val="clear" w:color="auto" w:fill="FFFFFF"/>
        </w:rPr>
        <w:t>是指为保障单位机构正常运转、完成日常工作任务而发生的各项支出，包括用于基本工资、津贴补贴等人员经费以及办公费、印刷费、水电费、差旅费等日常公用经费。</w:t>
      </w:r>
      <w:r>
        <w:rPr>
          <w:rFonts w:hint="eastAsia" w:ascii="宋体" w:hAnsi="宋体" w:eastAsia="宋体" w:cs="宋体"/>
          <w:sz w:val="30"/>
          <w:szCs w:val="30"/>
          <w:lang w:val="en-US" w:eastAsia="zh-CN"/>
        </w:rPr>
        <w:t>其中人员经费4383.39万元，公用经费1418.78万元。</w:t>
      </w:r>
    </w:p>
    <w:p w14:paraId="1BF4319F">
      <w:pPr>
        <w:pStyle w:val="9"/>
        <w:numPr>
          <w:ilvl w:val="0"/>
          <w:numId w:val="3"/>
        </w:numPr>
        <w:spacing w:line="600" w:lineRule="exact"/>
        <w:ind w:firstLine="643"/>
        <w:jc w:val="both"/>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项目支出情况</w:t>
      </w:r>
    </w:p>
    <w:p w14:paraId="29C663AA">
      <w:pPr>
        <w:pStyle w:val="9"/>
        <w:numPr>
          <w:ilvl w:val="0"/>
          <w:numId w:val="0"/>
        </w:numPr>
        <w:spacing w:line="600" w:lineRule="exact"/>
        <w:jc w:val="both"/>
        <w:rPr>
          <w:rFonts w:hint="default"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 xml:space="preserve">    2024年学校无项目，故无项目支出绩效自评。</w:t>
      </w:r>
    </w:p>
    <w:p w14:paraId="1B127B02">
      <w:pPr>
        <w:numPr>
          <w:ilvl w:val="0"/>
          <w:numId w:val="2"/>
        </w:numPr>
        <w:spacing w:line="600" w:lineRule="exact"/>
        <w:ind w:left="0" w:leftChars="0" w:firstLine="640" w:firstLineChars="0"/>
        <w:jc w:val="both"/>
        <w:rPr>
          <w:rFonts w:hint="eastAsia" w:ascii="方正黑体_GBK" w:eastAsia="方正黑体_GBK"/>
          <w:kern w:val="0"/>
          <w:sz w:val="30"/>
          <w:szCs w:val="30"/>
          <w:lang w:eastAsia="zh-CN"/>
        </w:rPr>
      </w:pPr>
      <w:r>
        <w:rPr>
          <w:rFonts w:hint="eastAsia" w:ascii="方正黑体_GBK" w:eastAsia="方正黑体_GBK"/>
          <w:kern w:val="0"/>
          <w:sz w:val="30"/>
          <w:szCs w:val="30"/>
          <w:lang w:eastAsia="zh-CN"/>
        </w:rPr>
        <w:t>政府性基金预算支出情况</w:t>
      </w:r>
    </w:p>
    <w:p w14:paraId="3C12ACF9">
      <w:pPr>
        <w:numPr>
          <w:ilvl w:val="0"/>
          <w:numId w:val="0"/>
        </w:numPr>
        <w:spacing w:line="600" w:lineRule="exact"/>
        <w:ind w:left="640" w:leftChars="0"/>
        <w:jc w:val="both"/>
        <w:rPr>
          <w:rFonts w:hint="default" w:ascii="方正黑体_GBK" w:eastAsia="方正黑体_GBK"/>
          <w:kern w:val="0"/>
          <w:sz w:val="30"/>
          <w:szCs w:val="30"/>
          <w:lang w:val="en-US" w:eastAsia="zh-CN"/>
        </w:rPr>
      </w:pPr>
      <w:r>
        <w:rPr>
          <w:rFonts w:hint="eastAsia" w:ascii="方正黑体_GBK" w:eastAsia="方正黑体_GBK"/>
          <w:kern w:val="0"/>
          <w:sz w:val="30"/>
          <w:szCs w:val="30"/>
          <w:lang w:val="en-US" w:eastAsia="zh-CN"/>
        </w:rPr>
        <w:t xml:space="preserve"> 2024年学校无政府性基金预算，故无政府性基金预算绩效自评。</w:t>
      </w:r>
    </w:p>
    <w:p w14:paraId="3C455E31">
      <w:pPr>
        <w:numPr>
          <w:ilvl w:val="0"/>
          <w:numId w:val="2"/>
        </w:numPr>
        <w:spacing w:line="600" w:lineRule="exact"/>
        <w:ind w:left="0" w:leftChars="0" w:firstLine="640" w:firstLineChars="0"/>
        <w:jc w:val="both"/>
        <w:rPr>
          <w:rFonts w:hint="eastAsia" w:ascii="方正黑体_GBK" w:eastAsia="方正黑体_GBK"/>
          <w:kern w:val="0"/>
          <w:sz w:val="30"/>
          <w:szCs w:val="30"/>
          <w:lang w:eastAsia="zh-CN"/>
        </w:rPr>
      </w:pPr>
      <w:r>
        <w:rPr>
          <w:rFonts w:hint="eastAsia" w:ascii="方正黑体_GBK" w:eastAsia="方正黑体_GBK"/>
          <w:kern w:val="0"/>
          <w:sz w:val="30"/>
          <w:szCs w:val="30"/>
          <w:lang w:eastAsia="zh-CN"/>
        </w:rPr>
        <w:t>国有资本经营预算支出情况</w:t>
      </w:r>
      <w:r>
        <w:rPr>
          <w:rFonts w:hint="eastAsia" w:ascii="方正黑体_GBK" w:eastAsia="方正黑体_GBK"/>
          <w:kern w:val="0"/>
          <w:sz w:val="30"/>
          <w:szCs w:val="30"/>
          <w:lang w:val="en-US" w:eastAsia="zh-CN"/>
        </w:rPr>
        <w:t>2024年学校无国有资本经营预算，故无国有资本经营预算绩效自评。</w:t>
      </w:r>
    </w:p>
    <w:p w14:paraId="5F97C343">
      <w:pPr>
        <w:numPr>
          <w:ilvl w:val="0"/>
          <w:numId w:val="2"/>
        </w:numPr>
        <w:spacing w:line="600" w:lineRule="exact"/>
        <w:ind w:left="0" w:leftChars="0" w:firstLine="640" w:firstLineChars="0"/>
        <w:jc w:val="both"/>
        <w:rPr>
          <w:rFonts w:hint="eastAsia" w:ascii="方正黑体_GBK" w:eastAsia="方正黑体_GBK"/>
          <w:kern w:val="0"/>
          <w:sz w:val="30"/>
          <w:szCs w:val="30"/>
          <w:lang w:eastAsia="zh-CN"/>
        </w:rPr>
      </w:pPr>
      <w:r>
        <w:rPr>
          <w:rFonts w:hint="eastAsia" w:ascii="方正黑体_GBK" w:eastAsia="方正黑体_GBK"/>
          <w:kern w:val="0"/>
          <w:sz w:val="30"/>
          <w:szCs w:val="30"/>
          <w:lang w:eastAsia="zh-CN"/>
        </w:rPr>
        <w:t>社会保险基金预算支出情况</w:t>
      </w:r>
    </w:p>
    <w:p w14:paraId="4F7BBC78">
      <w:pPr>
        <w:numPr>
          <w:ilvl w:val="0"/>
          <w:numId w:val="0"/>
        </w:numPr>
        <w:spacing w:line="600" w:lineRule="exact"/>
        <w:ind w:left="640" w:leftChars="0"/>
        <w:jc w:val="both"/>
        <w:rPr>
          <w:rFonts w:hint="default" w:ascii="方正黑体_GBK" w:eastAsia="方正黑体_GBK"/>
          <w:kern w:val="0"/>
          <w:sz w:val="30"/>
          <w:szCs w:val="30"/>
          <w:lang w:val="en-US" w:eastAsia="zh-CN"/>
        </w:rPr>
      </w:pPr>
      <w:r>
        <w:rPr>
          <w:rFonts w:hint="eastAsia" w:ascii="方正黑体_GBK" w:eastAsia="方正黑体_GBK"/>
          <w:kern w:val="0"/>
          <w:sz w:val="30"/>
          <w:szCs w:val="30"/>
          <w:lang w:val="en-US" w:eastAsia="zh-CN"/>
        </w:rPr>
        <w:t>学校无社会保险基金预算，故无社会保险基金绩效自评。</w:t>
      </w:r>
    </w:p>
    <w:p w14:paraId="4697548D">
      <w:pPr>
        <w:spacing w:line="600" w:lineRule="exact"/>
        <w:ind w:firstLine="600" w:firstLineChars="200"/>
        <w:jc w:val="both"/>
        <w:rPr>
          <w:rFonts w:ascii="方正黑体_GBK" w:eastAsia="方正黑体_GBK"/>
          <w:kern w:val="0"/>
          <w:sz w:val="30"/>
          <w:szCs w:val="30"/>
          <w:lang w:eastAsia="zh-CN"/>
        </w:rPr>
      </w:pPr>
      <w:r>
        <w:rPr>
          <w:rFonts w:hint="eastAsia" w:ascii="方正黑体_GBK" w:eastAsia="方正黑体_GBK"/>
          <w:kern w:val="0"/>
          <w:sz w:val="30"/>
          <w:szCs w:val="30"/>
          <w:lang w:eastAsia="zh-CN"/>
        </w:rPr>
        <w:t>六、部门整体支出绩效情况</w:t>
      </w:r>
    </w:p>
    <w:p w14:paraId="1C4B3700">
      <w:pPr>
        <w:tabs>
          <w:tab w:val="left" w:pos="2762"/>
          <w:tab w:val="right" w:pos="9014"/>
        </w:tabs>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1、</w:t>
      </w:r>
      <w:r>
        <w:rPr>
          <w:rFonts w:hint="eastAsia" w:ascii="宋体" w:hAnsi="宋体" w:eastAsia="宋体" w:cs="宋体"/>
          <w:sz w:val="30"/>
          <w:szCs w:val="30"/>
        </w:rPr>
        <w:t>通过绩效运行监控分析，我</w:t>
      </w:r>
      <w:r>
        <w:rPr>
          <w:rFonts w:hint="eastAsia" w:ascii="宋体" w:hAnsi="宋体" w:eastAsia="宋体" w:cs="宋体"/>
          <w:sz w:val="30"/>
          <w:szCs w:val="30"/>
          <w:lang w:val="en-US" w:eastAsia="zh-CN"/>
        </w:rPr>
        <w:t>校</w:t>
      </w:r>
      <w:r>
        <w:rPr>
          <w:rFonts w:hint="eastAsia" w:ascii="宋体" w:hAnsi="宋体" w:eastAsia="宋体" w:cs="宋体"/>
          <w:sz w:val="30"/>
          <w:szCs w:val="30"/>
        </w:rPr>
        <w:t>保障了</w:t>
      </w:r>
      <w:r>
        <w:rPr>
          <w:rFonts w:hint="eastAsia" w:ascii="宋体" w:hAnsi="宋体" w:eastAsia="宋体" w:cs="宋体"/>
          <w:sz w:val="30"/>
          <w:szCs w:val="30"/>
          <w:lang w:val="en-US" w:eastAsia="zh-CN"/>
        </w:rPr>
        <w:t>学校</w:t>
      </w:r>
      <w:r>
        <w:rPr>
          <w:rFonts w:hint="eastAsia" w:ascii="宋体" w:hAnsi="宋体" w:eastAsia="宋体" w:cs="宋体"/>
          <w:sz w:val="30"/>
          <w:szCs w:val="30"/>
        </w:rPr>
        <w:t>工作正常运行，提升</w:t>
      </w:r>
      <w:r>
        <w:rPr>
          <w:rFonts w:hint="eastAsia" w:ascii="宋体" w:hAnsi="宋体" w:eastAsia="宋体" w:cs="宋体"/>
          <w:sz w:val="30"/>
          <w:szCs w:val="30"/>
          <w:lang w:val="en-US" w:eastAsia="zh-CN"/>
        </w:rPr>
        <w:t>学校教书育人的</w:t>
      </w:r>
      <w:r>
        <w:rPr>
          <w:rFonts w:hint="eastAsia" w:ascii="宋体" w:hAnsi="宋体" w:eastAsia="宋体" w:cs="宋体"/>
          <w:sz w:val="30"/>
          <w:szCs w:val="30"/>
        </w:rPr>
        <w:t>服务能力、提升财政资金运转效率，提高</w:t>
      </w:r>
      <w:r>
        <w:rPr>
          <w:rFonts w:hint="eastAsia" w:ascii="宋体" w:hAnsi="宋体" w:eastAsia="宋体" w:cs="宋体"/>
          <w:sz w:val="30"/>
          <w:szCs w:val="30"/>
          <w:lang w:val="en-US" w:eastAsia="zh-CN"/>
        </w:rPr>
        <w:t>了教学</w:t>
      </w:r>
      <w:r>
        <w:rPr>
          <w:rFonts w:hint="eastAsia" w:ascii="宋体" w:hAnsi="宋体" w:eastAsia="宋体" w:cs="宋体"/>
          <w:sz w:val="30"/>
          <w:szCs w:val="30"/>
        </w:rPr>
        <w:t>水平；促进部门预算绩效管理水平提高，提升预算绩效管理水平</w:t>
      </w:r>
      <w:r>
        <w:rPr>
          <w:rFonts w:hint="eastAsia" w:ascii="宋体" w:hAnsi="宋体" w:eastAsia="宋体" w:cs="宋体"/>
          <w:sz w:val="30"/>
          <w:szCs w:val="30"/>
          <w:lang w:eastAsia="zh-CN"/>
        </w:rPr>
        <w:t>、</w:t>
      </w:r>
      <w:r>
        <w:rPr>
          <w:rFonts w:hint="eastAsia" w:ascii="宋体" w:hAnsi="宋体" w:eastAsia="宋体" w:cs="宋体"/>
          <w:sz w:val="30"/>
          <w:szCs w:val="30"/>
        </w:rPr>
        <w:t>提升</w:t>
      </w:r>
      <w:r>
        <w:rPr>
          <w:rFonts w:hint="eastAsia" w:ascii="宋体" w:hAnsi="宋体" w:eastAsia="宋体" w:cs="宋体"/>
          <w:sz w:val="30"/>
          <w:szCs w:val="30"/>
          <w:lang w:val="en-US" w:eastAsia="zh-CN"/>
        </w:rPr>
        <w:t>学校教学水平、提升职业学校学生的动手能力和升学率；</w:t>
      </w:r>
      <w:r>
        <w:rPr>
          <w:rFonts w:hint="eastAsia" w:ascii="宋体" w:hAnsi="宋体" w:eastAsia="宋体" w:cs="宋体"/>
          <w:sz w:val="30"/>
          <w:szCs w:val="30"/>
        </w:rPr>
        <w:t>加强一事一议项目管理，充分发挥</w:t>
      </w:r>
      <w:r>
        <w:rPr>
          <w:rFonts w:hint="eastAsia" w:ascii="宋体" w:hAnsi="宋体" w:eastAsia="宋体" w:cs="宋体"/>
          <w:sz w:val="30"/>
          <w:szCs w:val="30"/>
          <w:lang w:val="en-US" w:eastAsia="zh-CN"/>
        </w:rPr>
        <w:t>财政资金在职业教育方面的有效利用，提升了学生的动手能力和升学率。</w:t>
      </w:r>
      <w:r>
        <w:rPr>
          <w:rFonts w:hint="eastAsia" w:ascii="宋体" w:hAnsi="宋体" w:eastAsia="宋体" w:cs="宋体"/>
          <w:sz w:val="30"/>
          <w:szCs w:val="30"/>
        </w:rPr>
        <w:t>保障政府采购监管工作正常开展，提升政府采购管理水平；提供编制部门决算及财报参考资料，完成报表编制、审核和汇总工作，反映财政资金收支及政府资产存量等情况，提升财政管理水平；通过传统教育活动和群团活动开展，提升单位职工</w:t>
      </w:r>
      <w:r>
        <w:rPr>
          <w:rFonts w:hint="eastAsia" w:ascii="宋体" w:hAnsi="宋体" w:eastAsia="宋体" w:cs="宋体"/>
          <w:sz w:val="30"/>
          <w:szCs w:val="30"/>
          <w:lang w:val="en-US" w:eastAsia="zh-CN"/>
        </w:rPr>
        <w:t>和学生</w:t>
      </w:r>
      <w:r>
        <w:rPr>
          <w:rFonts w:hint="eastAsia" w:ascii="宋体" w:hAnsi="宋体" w:eastAsia="宋体" w:cs="宋体"/>
          <w:sz w:val="30"/>
          <w:szCs w:val="30"/>
        </w:rPr>
        <w:t>传统美德修养，提升单位职工</w:t>
      </w:r>
      <w:r>
        <w:rPr>
          <w:rFonts w:hint="eastAsia" w:ascii="宋体" w:hAnsi="宋体" w:eastAsia="宋体" w:cs="宋体"/>
          <w:sz w:val="30"/>
          <w:szCs w:val="30"/>
          <w:lang w:val="en-US" w:eastAsia="zh-CN"/>
        </w:rPr>
        <w:t>和学生</w:t>
      </w:r>
      <w:r>
        <w:rPr>
          <w:rFonts w:hint="eastAsia" w:ascii="宋体" w:hAnsi="宋体" w:eastAsia="宋体" w:cs="宋体"/>
          <w:sz w:val="30"/>
          <w:szCs w:val="30"/>
        </w:rPr>
        <w:t>的凝聚力，按时完成教育教学任务，顺利完成各项任务指标，把教育教学质量放在首位，提高教师从教的幸福感，办人民满意的教育。年终按预定计划完成绩效目标。</w:t>
      </w:r>
    </w:p>
    <w:p w14:paraId="2BF8FB3A">
      <w:pPr>
        <w:tabs>
          <w:tab w:val="left" w:pos="2762"/>
          <w:tab w:val="right" w:pos="9014"/>
        </w:tabs>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、严格执行事业单位财务管理制度及相关政策精神，合理安排资金</w:t>
      </w:r>
      <w:r>
        <w:rPr>
          <w:rFonts w:hint="eastAsia" w:ascii="宋体" w:hAnsi="宋体" w:eastAsia="宋体" w:cs="宋体"/>
          <w:sz w:val="30"/>
          <w:szCs w:val="30"/>
          <w:lang w:val="en-US" w:eastAsia="zh-CN"/>
        </w:rPr>
        <w:t>.</w:t>
      </w:r>
      <w:r>
        <w:rPr>
          <w:rFonts w:hint="eastAsia" w:ascii="宋体" w:hAnsi="宋体" w:eastAsia="宋体" w:cs="宋体"/>
          <w:sz w:val="30"/>
          <w:szCs w:val="30"/>
        </w:rPr>
        <w:t>厉行节约，控制三公经费，完成高中学历教育，收支平衡。年终按预定计划完成绩效目标。</w:t>
      </w:r>
    </w:p>
    <w:p w14:paraId="0F7F74D0">
      <w:pPr>
        <w:tabs>
          <w:tab w:val="left" w:pos="2762"/>
          <w:tab w:val="right" w:pos="9014"/>
        </w:tabs>
        <w:spacing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eastAsia="宋体" w:cs="宋体"/>
          <w:sz w:val="30"/>
          <w:szCs w:val="30"/>
        </w:rPr>
        <w:t>、教师素质和学校办学水平进一步提升；教育教学成绩不断提高，学生各类竞赛、评比成绩更好；深化课题研究，促进教学技能发展；文化建设深受社会好评；</w:t>
      </w:r>
      <w:r>
        <w:rPr>
          <w:rFonts w:hint="eastAsia" w:ascii="宋体" w:hAnsi="宋体" w:eastAsia="宋体" w:cs="宋体"/>
          <w:sz w:val="30"/>
          <w:szCs w:val="30"/>
          <w:lang w:val="en-US" w:eastAsia="zh-CN"/>
        </w:rPr>
        <w:t>为社会提供更多的合格劳动者的同时，为部分学校创造了更好的升学机会。</w:t>
      </w:r>
      <w:r>
        <w:rPr>
          <w:rFonts w:hint="eastAsia" w:ascii="宋体" w:hAnsi="宋体" w:eastAsia="宋体" w:cs="宋体"/>
          <w:sz w:val="30"/>
          <w:szCs w:val="30"/>
        </w:rPr>
        <w:t>年终按预定计划完成绩效目标。</w:t>
      </w:r>
    </w:p>
    <w:p w14:paraId="05D69D49">
      <w:pPr>
        <w:pStyle w:val="2"/>
        <w:spacing w:before="178" w:line="350" w:lineRule="auto"/>
        <w:ind w:right="117" w:rightChars="0" w:firstLine="556" w:firstLineChars="200"/>
        <w:rPr>
          <w:rFonts w:hint="eastAsia" w:ascii="宋体" w:hAnsi="宋体" w:eastAsia="宋体" w:cs="宋体"/>
          <w:sz w:val="30"/>
          <w:szCs w:val="30"/>
          <w:lang w:val="en-US" w:eastAsia="zh-CN"/>
        </w:rPr>
      </w:pPr>
      <w:r>
        <w:rPr>
          <w:rFonts w:hint="eastAsia" w:ascii="宋体" w:hAnsi="宋体" w:eastAsia="宋体" w:cs="宋体"/>
          <w:spacing w:val="-11"/>
          <w:sz w:val="30"/>
          <w:szCs w:val="30"/>
          <w:lang w:val="en-US" w:eastAsia="zh-CN"/>
        </w:rPr>
        <w:t>4、2024年</w:t>
      </w:r>
      <w:r>
        <w:rPr>
          <w:rFonts w:hint="eastAsia" w:ascii="宋体" w:hAnsi="宋体" w:eastAsia="宋体" w:cs="宋体"/>
          <w:spacing w:val="-11"/>
          <w:sz w:val="30"/>
          <w:szCs w:val="30"/>
        </w:rPr>
        <w:t>学生毕业生就业率达100%、专业对口率达98%，学校近</w:t>
      </w:r>
      <w:r>
        <w:rPr>
          <w:rFonts w:hint="eastAsia" w:ascii="宋体" w:hAnsi="宋体" w:eastAsia="宋体" w:cs="宋体"/>
          <w:spacing w:val="-11"/>
          <w:sz w:val="30"/>
          <w:szCs w:val="30"/>
          <w:lang w:val="en-US" w:eastAsia="zh-CN"/>
        </w:rPr>
        <w:t>三</w:t>
      </w:r>
      <w:r>
        <w:rPr>
          <w:rFonts w:hint="eastAsia" w:ascii="宋体" w:hAnsi="宋体" w:eastAsia="宋体" w:cs="宋体"/>
          <w:spacing w:val="-11"/>
          <w:sz w:val="30"/>
          <w:szCs w:val="30"/>
        </w:rPr>
        <w:t>年在校生巩固率达9</w:t>
      </w:r>
      <w:r>
        <w:rPr>
          <w:rFonts w:hint="eastAsia" w:ascii="宋体" w:hAnsi="宋体" w:eastAsia="宋体" w:cs="宋体"/>
          <w:spacing w:val="-11"/>
          <w:sz w:val="30"/>
          <w:szCs w:val="30"/>
          <w:lang w:val="en-US" w:eastAsia="zh-CN"/>
        </w:rPr>
        <w:t>7.5</w:t>
      </w:r>
      <w:r>
        <w:rPr>
          <w:rFonts w:hint="eastAsia" w:ascii="宋体" w:hAnsi="宋体" w:eastAsia="宋体" w:cs="宋体"/>
          <w:spacing w:val="-11"/>
          <w:sz w:val="30"/>
          <w:szCs w:val="30"/>
        </w:rPr>
        <w:t>%，“双师型”教师占专任教师比</w:t>
      </w:r>
      <w:r>
        <w:rPr>
          <w:rFonts w:hint="eastAsia" w:ascii="宋体" w:hAnsi="宋体" w:eastAsia="宋体" w:cs="宋体"/>
          <w:spacing w:val="-11"/>
          <w:sz w:val="30"/>
          <w:szCs w:val="30"/>
          <w:lang w:val="en-US" w:eastAsia="zh-CN"/>
        </w:rPr>
        <w:t>93</w:t>
      </w:r>
      <w:r>
        <w:rPr>
          <w:rFonts w:hint="eastAsia" w:ascii="宋体" w:hAnsi="宋体" w:eastAsia="宋体" w:cs="宋体"/>
          <w:spacing w:val="-11"/>
          <w:sz w:val="30"/>
          <w:szCs w:val="30"/>
        </w:rPr>
        <w:t>%，每年各专业面向行业</w:t>
      </w:r>
      <w:r>
        <w:rPr>
          <w:rFonts w:hint="eastAsia" w:ascii="宋体" w:hAnsi="宋体" w:eastAsia="宋体" w:cs="宋体"/>
          <w:spacing w:val="-11"/>
          <w:sz w:val="30"/>
          <w:szCs w:val="30"/>
          <w:lang w:eastAsia="zh-CN"/>
        </w:rPr>
        <w:t>、</w:t>
      </w:r>
      <w:r>
        <w:rPr>
          <w:rFonts w:hint="eastAsia" w:ascii="宋体" w:hAnsi="宋体" w:eastAsia="宋体" w:cs="宋体"/>
          <w:spacing w:val="-11"/>
          <w:sz w:val="30"/>
          <w:szCs w:val="30"/>
        </w:rPr>
        <w:t>企业开展技术服务项目共</w:t>
      </w:r>
      <w:r>
        <w:rPr>
          <w:rFonts w:hint="eastAsia" w:ascii="宋体" w:hAnsi="宋体" w:eastAsia="宋体" w:cs="宋体"/>
          <w:spacing w:val="-11"/>
          <w:sz w:val="30"/>
          <w:szCs w:val="30"/>
          <w:lang w:val="en-US" w:eastAsia="zh-CN"/>
        </w:rPr>
        <w:t>610</w:t>
      </w:r>
      <w:r>
        <w:rPr>
          <w:rFonts w:hint="eastAsia" w:ascii="宋体" w:hAnsi="宋体" w:eastAsia="宋体" w:cs="宋体"/>
          <w:spacing w:val="-11"/>
          <w:sz w:val="30"/>
          <w:szCs w:val="30"/>
        </w:rPr>
        <w:t>多次，学校全日制在校生</w:t>
      </w:r>
      <w:r>
        <w:rPr>
          <w:rFonts w:hint="eastAsia" w:ascii="宋体" w:hAnsi="宋体" w:eastAsia="宋体" w:cs="宋体"/>
          <w:spacing w:val="-11"/>
          <w:sz w:val="30"/>
          <w:szCs w:val="30"/>
          <w:lang w:val="en-US" w:eastAsia="zh-CN"/>
        </w:rPr>
        <w:t>4974</w:t>
      </w:r>
      <w:r>
        <w:rPr>
          <w:rFonts w:hint="eastAsia" w:ascii="宋体" w:hAnsi="宋体" w:eastAsia="宋体" w:cs="宋体"/>
          <w:spacing w:val="-11"/>
          <w:sz w:val="30"/>
          <w:szCs w:val="30"/>
        </w:rPr>
        <w:t>人，每年面向社会开展各种职业培训7560人天，成人学历教育与技能培训年总量超过</w:t>
      </w:r>
      <w:r>
        <w:rPr>
          <w:rFonts w:hint="eastAsia" w:ascii="宋体" w:hAnsi="宋体" w:eastAsia="宋体" w:cs="宋体"/>
          <w:spacing w:val="-11"/>
          <w:sz w:val="30"/>
          <w:szCs w:val="30"/>
          <w:lang w:val="en-US" w:eastAsia="zh-CN"/>
        </w:rPr>
        <w:t>0.7</w:t>
      </w:r>
      <w:r>
        <w:rPr>
          <w:rFonts w:hint="eastAsia" w:ascii="宋体" w:hAnsi="宋体" w:eastAsia="宋体" w:cs="宋体"/>
          <w:spacing w:val="-11"/>
          <w:sz w:val="30"/>
          <w:szCs w:val="30"/>
        </w:rPr>
        <w:t>万人次。教学平台使用效率增强，100%的老师和学生下载了学习通平台，拥有学习通账号，9</w:t>
      </w:r>
      <w:r>
        <w:rPr>
          <w:rFonts w:hint="eastAsia" w:ascii="宋体" w:hAnsi="宋体" w:eastAsia="宋体" w:cs="宋体"/>
          <w:spacing w:val="-11"/>
          <w:sz w:val="30"/>
          <w:szCs w:val="30"/>
          <w:lang w:val="en-US" w:eastAsia="zh-CN"/>
        </w:rPr>
        <w:t>0</w:t>
      </w:r>
      <w:r>
        <w:rPr>
          <w:rFonts w:hint="eastAsia" w:ascii="宋体" w:hAnsi="宋体" w:eastAsia="宋体" w:cs="宋体"/>
          <w:spacing w:val="-11"/>
          <w:sz w:val="30"/>
          <w:szCs w:val="30"/>
        </w:rPr>
        <w:t>%的老师能使用超星泛雅教学平台教学，假期内8</w:t>
      </w:r>
      <w:r>
        <w:rPr>
          <w:rFonts w:hint="eastAsia" w:ascii="宋体" w:hAnsi="宋体" w:eastAsia="宋体" w:cs="宋体"/>
          <w:spacing w:val="-11"/>
          <w:sz w:val="30"/>
          <w:szCs w:val="30"/>
          <w:lang w:val="en-US" w:eastAsia="zh-CN"/>
        </w:rPr>
        <w:t>8</w:t>
      </w:r>
      <w:r>
        <w:rPr>
          <w:rFonts w:hint="eastAsia" w:ascii="宋体" w:hAnsi="宋体" w:eastAsia="宋体" w:cs="宋体"/>
          <w:spacing w:val="-11"/>
          <w:sz w:val="30"/>
          <w:szCs w:val="30"/>
        </w:rPr>
        <w:t>%的学生借助教学平台上学习，并实现师生互动；教学模式改革效果明显，课程组成员100%能使用翻转课堂教学，100%能使用信息化教学，进一步提升了学生和教师的学习和工作环境，得到了师生们的认可，在社会上得到了强烈的反响</w:t>
      </w:r>
      <w:r>
        <w:rPr>
          <w:rFonts w:hint="eastAsia" w:ascii="宋体" w:hAnsi="宋体" w:eastAsia="宋体" w:cs="宋体"/>
          <w:spacing w:val="-11"/>
          <w:sz w:val="30"/>
          <w:szCs w:val="30"/>
          <w:lang w:eastAsia="zh-CN"/>
        </w:rPr>
        <w:t>，</w:t>
      </w:r>
      <w:r>
        <w:rPr>
          <w:rFonts w:hint="eastAsia" w:ascii="宋体" w:hAnsi="宋体" w:eastAsia="宋体" w:cs="宋体"/>
          <w:spacing w:val="-11"/>
          <w:sz w:val="30"/>
          <w:szCs w:val="30"/>
        </w:rPr>
        <w:t>形成了方向把得准、人才过得硬、同行都认可、产教融合深、基础领的先、科研上得去、百姓用的上的良好新局面。</w:t>
      </w:r>
      <w:bookmarkStart w:id="0" w:name="_GoBack"/>
      <w:bookmarkEnd w:id="0"/>
    </w:p>
    <w:p w14:paraId="111CFCDD">
      <w:pPr>
        <w:tabs>
          <w:tab w:val="left" w:pos="2762"/>
          <w:tab w:val="right" w:pos="9014"/>
        </w:tabs>
        <w:spacing w:line="560" w:lineRule="exact"/>
        <w:ind w:firstLine="600" w:firstLineChars="200"/>
        <w:rPr>
          <w:rFonts w:hint="eastAsia" w:ascii="宋体" w:hAnsi="宋体" w:eastAsia="宋体" w:cs="宋体"/>
          <w:kern w:val="0"/>
          <w:sz w:val="30"/>
          <w:szCs w:val="30"/>
          <w:lang w:eastAsia="zh-CN"/>
        </w:rPr>
      </w:pPr>
      <w:r>
        <w:rPr>
          <w:rFonts w:hint="eastAsia" w:ascii="宋体" w:hAnsi="宋体" w:eastAsia="宋体" w:cs="宋体"/>
          <w:sz w:val="30"/>
          <w:szCs w:val="30"/>
          <w:lang w:val="en-US" w:eastAsia="zh-CN"/>
        </w:rPr>
        <w:t>5</w:t>
      </w:r>
      <w:r>
        <w:rPr>
          <w:rFonts w:hint="eastAsia" w:ascii="宋体" w:hAnsi="宋体" w:eastAsia="宋体" w:cs="宋体"/>
          <w:sz w:val="30"/>
          <w:szCs w:val="30"/>
        </w:rPr>
        <w:t>、增加学校绿化覆盖率，加强学生的环保意识，优化校园生态环境</w:t>
      </w:r>
      <w:r>
        <w:rPr>
          <w:rFonts w:hint="eastAsia" w:ascii="宋体" w:hAnsi="宋体" w:eastAsia="宋体" w:cs="宋体"/>
          <w:sz w:val="30"/>
          <w:szCs w:val="30"/>
          <w:lang w:eastAsia="zh-CN"/>
        </w:rPr>
        <w:t>。</w:t>
      </w:r>
      <w:r>
        <w:rPr>
          <w:rFonts w:hint="eastAsia" w:ascii="宋体" w:hAnsi="宋体" w:eastAsia="宋体" w:cs="宋体"/>
          <w:sz w:val="30"/>
          <w:szCs w:val="30"/>
        </w:rPr>
        <w:t>年终按预定计划完成绩效目标。</w:t>
      </w:r>
    </w:p>
    <w:p w14:paraId="6563C57C">
      <w:pPr>
        <w:spacing w:line="600" w:lineRule="exact"/>
        <w:ind w:firstLine="600" w:firstLineChars="200"/>
        <w:jc w:val="both"/>
        <w:rPr>
          <w:rFonts w:hint="eastAsia" w:ascii="方正黑体_GBK" w:eastAsia="方正黑体_GBK"/>
          <w:kern w:val="0"/>
          <w:sz w:val="30"/>
          <w:szCs w:val="30"/>
          <w:lang w:eastAsia="zh-CN"/>
        </w:rPr>
      </w:pPr>
      <w:r>
        <w:rPr>
          <w:rFonts w:hint="eastAsia" w:ascii="方正黑体_GBK" w:eastAsia="方正黑体_GBK"/>
          <w:kern w:val="0"/>
          <w:sz w:val="30"/>
          <w:szCs w:val="30"/>
          <w:lang w:eastAsia="zh-CN"/>
        </w:rPr>
        <w:t>七、存在的问题及原因分析</w:t>
      </w:r>
    </w:p>
    <w:p w14:paraId="68BA659A">
      <w:pPr>
        <w:spacing w:line="600" w:lineRule="exact"/>
        <w:ind w:firstLine="600" w:firstLineChars="200"/>
        <w:jc w:val="both"/>
        <w:rPr>
          <w:rFonts w:hint="default" w:ascii="方正黑体_GBK" w:eastAsia="方正黑体_GBK"/>
          <w:kern w:val="0"/>
          <w:sz w:val="30"/>
          <w:szCs w:val="30"/>
          <w:lang w:val="en-US" w:eastAsia="zh-CN"/>
        </w:rPr>
      </w:pPr>
      <w:r>
        <w:rPr>
          <w:rFonts w:hint="eastAsia" w:ascii="方正黑体_GBK" w:eastAsia="方正黑体_GBK"/>
          <w:kern w:val="0"/>
          <w:sz w:val="30"/>
          <w:szCs w:val="30"/>
          <w:lang w:val="en-US" w:eastAsia="zh-CN"/>
        </w:rPr>
        <w:t>充分利用财政监测和内控制度，完善学校各财制度和财务资金使用的合理、合法、合规性。</w:t>
      </w:r>
    </w:p>
    <w:p w14:paraId="323D7DA8">
      <w:pPr>
        <w:spacing w:line="600" w:lineRule="exact"/>
        <w:ind w:firstLine="600" w:firstLineChars="200"/>
        <w:jc w:val="both"/>
        <w:rPr>
          <w:rFonts w:hint="eastAsia" w:ascii="方正黑体_GBK" w:eastAsia="方正黑体_GBK"/>
          <w:kern w:val="0"/>
          <w:sz w:val="30"/>
          <w:szCs w:val="30"/>
          <w:lang w:eastAsia="zh-CN"/>
        </w:rPr>
      </w:pPr>
      <w:r>
        <w:rPr>
          <w:rFonts w:hint="eastAsia" w:ascii="方正黑体_GBK" w:eastAsia="方正黑体_GBK"/>
          <w:kern w:val="0"/>
          <w:sz w:val="30"/>
          <w:szCs w:val="30"/>
          <w:lang w:eastAsia="zh-CN"/>
        </w:rPr>
        <w:t>八、下一步改进措施</w:t>
      </w:r>
    </w:p>
    <w:p w14:paraId="7C73A4CF">
      <w:pPr>
        <w:spacing w:line="600" w:lineRule="exact"/>
        <w:ind w:firstLine="600" w:firstLineChars="200"/>
        <w:jc w:val="both"/>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可以从预算和预算绩效管理，部门履职效能，资金分配、使用和管理，资产和财务管理、政府采购等方面归纳存在的问题；反映各种预算支出执行偏离绩效目标的情况，并分析其原因。</w:t>
      </w:r>
    </w:p>
    <w:p w14:paraId="1BF02990">
      <w:pPr>
        <w:numPr>
          <w:ilvl w:val="0"/>
          <w:numId w:val="4"/>
        </w:numPr>
        <w:spacing w:line="600" w:lineRule="exact"/>
        <w:ind w:firstLine="600" w:firstLineChars="200"/>
        <w:jc w:val="both"/>
        <w:rPr>
          <w:rFonts w:hint="eastAsia" w:ascii="方正黑体_GBK" w:eastAsia="方正黑体_GBK"/>
          <w:kern w:val="0"/>
          <w:sz w:val="30"/>
          <w:szCs w:val="30"/>
          <w:lang w:eastAsia="zh-CN"/>
        </w:rPr>
      </w:pPr>
      <w:r>
        <w:rPr>
          <w:rFonts w:hint="eastAsia" w:ascii="方正黑体_GBK" w:eastAsia="方正黑体_GBK"/>
          <w:kern w:val="0"/>
          <w:sz w:val="30"/>
          <w:szCs w:val="30"/>
          <w:lang w:eastAsia="zh-CN"/>
        </w:rPr>
        <w:t>部门整体支出绩效自评结果拟应用和公开情况</w:t>
      </w:r>
    </w:p>
    <w:p w14:paraId="6FD7F6B9">
      <w:pPr>
        <w:numPr>
          <w:ilvl w:val="0"/>
          <w:numId w:val="0"/>
        </w:numPr>
        <w:spacing w:line="600" w:lineRule="exact"/>
        <w:jc w:val="both"/>
        <w:rPr>
          <w:rFonts w:hint="default" w:ascii="方正黑体_GBK" w:eastAsia="方正黑体_GBK"/>
          <w:kern w:val="0"/>
          <w:sz w:val="30"/>
          <w:szCs w:val="30"/>
          <w:lang w:val="en-US" w:eastAsia="zh-CN"/>
        </w:rPr>
      </w:pPr>
      <w:r>
        <w:rPr>
          <w:rFonts w:hint="eastAsia" w:ascii="方正黑体_GBK" w:eastAsia="方正黑体_GBK"/>
          <w:kern w:val="0"/>
          <w:sz w:val="30"/>
          <w:szCs w:val="30"/>
          <w:lang w:val="en-US" w:eastAsia="zh-CN"/>
        </w:rPr>
        <w:t xml:space="preserve">       利用政府网站和财政内网公开。</w:t>
      </w:r>
    </w:p>
    <w:p w14:paraId="11A2C366">
      <w:pPr>
        <w:numPr>
          <w:ilvl w:val="0"/>
          <w:numId w:val="4"/>
        </w:numPr>
        <w:spacing w:line="600" w:lineRule="exact"/>
        <w:ind w:left="0" w:leftChars="0" w:firstLine="600" w:firstLineChars="200"/>
        <w:jc w:val="both"/>
        <w:rPr>
          <w:rFonts w:hint="eastAsia" w:eastAsia="黑体"/>
          <w:kern w:val="0"/>
          <w:sz w:val="30"/>
          <w:szCs w:val="30"/>
          <w:lang w:eastAsia="zh-CN"/>
        </w:rPr>
      </w:pPr>
      <w:r>
        <w:rPr>
          <w:rFonts w:hint="eastAsia" w:eastAsia="黑体"/>
          <w:kern w:val="0"/>
          <w:sz w:val="30"/>
          <w:szCs w:val="30"/>
          <w:lang w:eastAsia="zh-CN"/>
        </w:rPr>
        <w:t>其他需要说明的情况</w:t>
      </w:r>
    </w:p>
    <w:p w14:paraId="2EB9025D">
      <w:pPr>
        <w:numPr>
          <w:ilvl w:val="0"/>
          <w:numId w:val="0"/>
        </w:numPr>
        <w:spacing w:line="600" w:lineRule="exact"/>
        <w:ind w:leftChars="200"/>
        <w:jc w:val="both"/>
        <w:rPr>
          <w:rFonts w:hint="default" w:eastAsia="黑体"/>
          <w:kern w:val="0"/>
          <w:sz w:val="30"/>
          <w:szCs w:val="30"/>
          <w:lang w:val="en-US" w:eastAsia="zh-CN"/>
        </w:rPr>
      </w:pPr>
      <w:r>
        <w:rPr>
          <w:rFonts w:hint="eastAsia" w:eastAsia="黑体"/>
          <w:kern w:val="0"/>
          <w:sz w:val="30"/>
          <w:szCs w:val="30"/>
          <w:lang w:val="en-US" w:eastAsia="zh-CN"/>
        </w:rPr>
        <w:t xml:space="preserve">   无</w:t>
      </w:r>
    </w:p>
    <w:p w14:paraId="1798137E">
      <w:pPr>
        <w:spacing w:line="600" w:lineRule="exact"/>
        <w:ind w:firstLine="600" w:firstLineChars="200"/>
        <w:jc w:val="both"/>
        <w:rPr>
          <w:rFonts w:eastAsia="仿宋_GB2312"/>
          <w:kern w:val="0"/>
          <w:sz w:val="30"/>
          <w:szCs w:val="30"/>
          <w:lang w:eastAsia="zh-CN"/>
        </w:rPr>
      </w:pPr>
    </w:p>
    <w:p w14:paraId="72690221">
      <w:pPr>
        <w:spacing w:line="600" w:lineRule="exact"/>
        <w:ind w:firstLine="600" w:firstLineChars="200"/>
        <w:jc w:val="both"/>
        <w:rPr>
          <w:rFonts w:eastAsia="仿宋_GB2312"/>
          <w:kern w:val="0"/>
          <w:sz w:val="30"/>
          <w:szCs w:val="30"/>
          <w:lang w:eastAsia="zh-CN"/>
        </w:rPr>
      </w:pPr>
      <w:r>
        <w:rPr>
          <w:rFonts w:hint="eastAsia" w:eastAsia="仿宋_GB2312"/>
          <w:kern w:val="0"/>
          <w:sz w:val="30"/>
          <w:szCs w:val="30"/>
          <w:lang w:eastAsia="zh-CN"/>
        </w:rPr>
        <w:t>报告需要以下附件：</w:t>
      </w:r>
    </w:p>
    <w:p w14:paraId="3CFFC12B">
      <w:pPr>
        <w:spacing w:line="600" w:lineRule="exact"/>
        <w:ind w:firstLine="600" w:firstLineChars="200"/>
        <w:jc w:val="both"/>
        <w:rPr>
          <w:rFonts w:eastAsia="仿宋_GB2312"/>
          <w:kern w:val="0"/>
          <w:sz w:val="30"/>
          <w:szCs w:val="30"/>
          <w:lang w:eastAsia="zh-CN"/>
        </w:rPr>
      </w:pPr>
      <w:r>
        <w:rPr>
          <w:rFonts w:eastAsia="仿宋_GB2312"/>
          <w:kern w:val="0"/>
          <w:sz w:val="30"/>
          <w:szCs w:val="30"/>
          <w:lang w:eastAsia="zh-CN"/>
        </w:rPr>
        <w:t>1</w:t>
      </w:r>
      <w:r>
        <w:rPr>
          <w:rFonts w:hint="eastAsia" w:eastAsia="仿宋_GB2312"/>
          <w:kern w:val="0"/>
          <w:sz w:val="30"/>
          <w:szCs w:val="30"/>
          <w:lang w:eastAsia="zh-CN"/>
        </w:rPr>
        <w:t>、部门整体支出绩效评价基础数据表</w:t>
      </w:r>
    </w:p>
    <w:p w14:paraId="3D70245E">
      <w:pPr>
        <w:spacing w:line="600" w:lineRule="exact"/>
        <w:ind w:firstLine="600" w:firstLineChars="200"/>
        <w:jc w:val="both"/>
        <w:rPr>
          <w:rFonts w:eastAsia="仿宋_GB2312"/>
          <w:kern w:val="0"/>
          <w:sz w:val="30"/>
          <w:szCs w:val="30"/>
          <w:lang w:eastAsia="zh-CN"/>
        </w:rPr>
      </w:pPr>
      <w:r>
        <w:rPr>
          <w:rFonts w:eastAsia="仿宋_GB2312"/>
          <w:kern w:val="0"/>
          <w:sz w:val="30"/>
          <w:szCs w:val="30"/>
          <w:lang w:eastAsia="zh-CN"/>
        </w:rPr>
        <w:t>2</w:t>
      </w:r>
      <w:r>
        <w:rPr>
          <w:rFonts w:hint="eastAsia" w:eastAsia="仿宋_GB2312"/>
          <w:kern w:val="0"/>
          <w:sz w:val="30"/>
          <w:szCs w:val="30"/>
          <w:lang w:eastAsia="zh-CN"/>
        </w:rPr>
        <w:t>、部门整体支出绩效自评表</w:t>
      </w:r>
    </w:p>
    <w:p w14:paraId="66776AA7">
      <w:pPr>
        <w:spacing w:line="600" w:lineRule="exact"/>
        <w:ind w:firstLine="600" w:firstLineChars="200"/>
        <w:jc w:val="both"/>
        <w:rPr>
          <w:rFonts w:eastAsia="仿宋_GB2312"/>
          <w:kern w:val="0"/>
          <w:sz w:val="30"/>
          <w:szCs w:val="30"/>
          <w:lang w:eastAsia="zh-CN"/>
        </w:rPr>
      </w:pPr>
      <w:r>
        <w:rPr>
          <w:rFonts w:eastAsia="仿宋_GB2312"/>
          <w:kern w:val="0"/>
          <w:sz w:val="30"/>
          <w:szCs w:val="30"/>
          <w:lang w:eastAsia="zh-CN"/>
        </w:rPr>
        <w:t>3</w:t>
      </w:r>
      <w:r>
        <w:rPr>
          <w:rFonts w:hint="eastAsia" w:eastAsia="仿宋_GB2312"/>
          <w:kern w:val="0"/>
          <w:sz w:val="30"/>
          <w:szCs w:val="30"/>
          <w:lang w:eastAsia="zh-CN"/>
        </w:rPr>
        <w:t>、项目支出绩效自评表（每个一级项目支出一张表）</w:t>
      </w:r>
    </w:p>
    <w:p w14:paraId="73761336">
      <w:pPr>
        <w:spacing w:line="600" w:lineRule="exact"/>
        <w:ind w:firstLine="600" w:firstLineChars="200"/>
        <w:jc w:val="both"/>
        <w:rPr>
          <w:rFonts w:eastAsia="仿宋_GB2312"/>
          <w:kern w:val="0"/>
          <w:sz w:val="30"/>
          <w:szCs w:val="30"/>
          <w:lang w:eastAsia="zh-CN"/>
        </w:rPr>
      </w:pPr>
      <w:r>
        <w:rPr>
          <w:rFonts w:eastAsia="仿宋_GB2312"/>
          <w:kern w:val="0"/>
          <w:sz w:val="30"/>
          <w:szCs w:val="30"/>
          <w:lang w:eastAsia="zh-CN"/>
        </w:rPr>
        <w:t>4</w:t>
      </w:r>
      <w:r>
        <w:rPr>
          <w:rFonts w:hint="eastAsia" w:eastAsia="仿宋_GB2312"/>
          <w:kern w:val="0"/>
          <w:sz w:val="30"/>
          <w:szCs w:val="30"/>
          <w:lang w:eastAsia="zh-CN"/>
        </w:rPr>
        <w:t>、政府性基金预算支出情况表</w:t>
      </w:r>
    </w:p>
    <w:p w14:paraId="67E251A0">
      <w:pPr>
        <w:spacing w:line="600" w:lineRule="exact"/>
        <w:ind w:firstLine="600" w:firstLineChars="200"/>
        <w:jc w:val="both"/>
        <w:rPr>
          <w:rFonts w:eastAsia="仿宋_GB2312"/>
          <w:kern w:val="0"/>
          <w:sz w:val="30"/>
          <w:szCs w:val="30"/>
          <w:lang w:eastAsia="zh-CN"/>
        </w:rPr>
      </w:pPr>
      <w:r>
        <w:rPr>
          <w:rFonts w:eastAsia="仿宋_GB2312"/>
          <w:kern w:val="0"/>
          <w:sz w:val="30"/>
          <w:szCs w:val="30"/>
          <w:lang w:eastAsia="zh-CN"/>
        </w:rPr>
        <w:t>5</w:t>
      </w:r>
      <w:r>
        <w:rPr>
          <w:rFonts w:hint="eastAsia" w:eastAsia="仿宋_GB2312"/>
          <w:kern w:val="0"/>
          <w:sz w:val="30"/>
          <w:szCs w:val="30"/>
          <w:lang w:eastAsia="zh-CN"/>
        </w:rPr>
        <w:t>、国有资本经营预算支出情况表</w:t>
      </w:r>
    </w:p>
    <w:p w14:paraId="42A4228C">
      <w:pPr>
        <w:spacing w:line="267" w:lineRule="auto"/>
        <w:ind w:firstLine="552"/>
        <w:jc w:val="both"/>
        <w:rPr>
          <w:rFonts w:hint="eastAsia" w:ascii="宋体" w:hAnsi="宋体" w:eastAsia="宋体" w:cs="宋体"/>
          <w:bCs/>
          <w:spacing w:val="-4"/>
          <w:kern w:val="0"/>
          <w:sz w:val="28"/>
          <w:szCs w:val="28"/>
          <w:lang w:eastAsia="zh-CN"/>
        </w:rPr>
      </w:pPr>
    </w:p>
    <w:p w14:paraId="2A579386">
      <w:pPr>
        <w:spacing w:line="267" w:lineRule="auto"/>
        <w:ind w:firstLine="552"/>
        <w:jc w:val="both"/>
        <w:rPr>
          <w:rFonts w:hint="eastAsia" w:ascii="宋体" w:hAnsi="宋体" w:eastAsia="宋体" w:cs="宋体"/>
          <w:bCs/>
          <w:spacing w:val="-4"/>
          <w:kern w:val="0"/>
          <w:sz w:val="28"/>
          <w:szCs w:val="28"/>
          <w:lang w:eastAsia="zh-CN"/>
        </w:rPr>
      </w:pPr>
    </w:p>
    <w:p w14:paraId="32D0CD2E">
      <w:pPr>
        <w:spacing w:line="267" w:lineRule="auto"/>
        <w:ind w:firstLine="552"/>
        <w:jc w:val="both"/>
        <w:rPr>
          <w:rFonts w:hint="eastAsia" w:ascii="宋体" w:hAnsi="宋体" w:eastAsia="宋体" w:cs="宋体"/>
          <w:bCs/>
          <w:spacing w:val="-4"/>
          <w:kern w:val="0"/>
          <w:sz w:val="28"/>
          <w:szCs w:val="28"/>
          <w:lang w:eastAsia="zh-CN"/>
        </w:rPr>
      </w:pPr>
    </w:p>
    <w:p w14:paraId="7A1B984F">
      <w:pPr>
        <w:spacing w:line="267" w:lineRule="auto"/>
        <w:ind w:firstLine="552"/>
        <w:jc w:val="both"/>
        <w:rPr>
          <w:rFonts w:hint="eastAsia" w:ascii="宋体" w:hAnsi="宋体" w:eastAsia="宋体" w:cs="宋体"/>
          <w:bCs/>
          <w:spacing w:val="-4"/>
          <w:kern w:val="0"/>
          <w:sz w:val="28"/>
          <w:szCs w:val="28"/>
          <w:lang w:eastAsia="zh-CN"/>
        </w:rPr>
      </w:pPr>
    </w:p>
    <w:p w14:paraId="7DCE3742">
      <w:pPr>
        <w:spacing w:line="267" w:lineRule="auto"/>
        <w:ind w:firstLine="552"/>
        <w:jc w:val="both"/>
        <w:rPr>
          <w:rFonts w:hint="eastAsia" w:ascii="宋体" w:hAnsi="宋体" w:eastAsia="宋体" w:cs="宋体"/>
          <w:bCs/>
          <w:spacing w:val="-4"/>
          <w:kern w:val="0"/>
          <w:sz w:val="28"/>
          <w:szCs w:val="28"/>
          <w:lang w:eastAsia="zh-CN"/>
        </w:rPr>
      </w:pPr>
    </w:p>
    <w:p w14:paraId="4038C174">
      <w:pPr>
        <w:spacing w:line="267" w:lineRule="auto"/>
        <w:ind w:firstLine="552"/>
        <w:jc w:val="both"/>
        <w:rPr>
          <w:rFonts w:hint="eastAsia" w:ascii="宋体" w:hAnsi="宋体" w:eastAsia="宋体" w:cs="宋体"/>
          <w:bCs/>
          <w:spacing w:val="-4"/>
          <w:kern w:val="0"/>
          <w:sz w:val="28"/>
          <w:szCs w:val="28"/>
          <w:lang w:eastAsia="zh-CN"/>
        </w:rPr>
      </w:pPr>
    </w:p>
    <w:p w14:paraId="16A8B806">
      <w:pPr>
        <w:spacing w:line="267" w:lineRule="auto"/>
        <w:ind w:firstLine="552"/>
        <w:jc w:val="both"/>
        <w:rPr>
          <w:rFonts w:hint="eastAsia" w:ascii="宋体" w:hAnsi="宋体" w:eastAsia="宋体" w:cs="宋体"/>
          <w:bCs/>
          <w:spacing w:val="-4"/>
          <w:kern w:val="0"/>
          <w:sz w:val="28"/>
          <w:szCs w:val="28"/>
          <w:lang w:eastAsia="zh-CN"/>
        </w:rPr>
      </w:pPr>
    </w:p>
    <w:p w14:paraId="66E83361">
      <w:pPr>
        <w:spacing w:line="267" w:lineRule="auto"/>
        <w:ind w:firstLine="552"/>
        <w:jc w:val="both"/>
        <w:rPr>
          <w:rFonts w:hint="eastAsia" w:ascii="宋体" w:hAnsi="宋体" w:eastAsia="宋体" w:cs="宋体"/>
          <w:bCs/>
          <w:spacing w:val="-4"/>
          <w:kern w:val="0"/>
          <w:sz w:val="28"/>
          <w:szCs w:val="28"/>
          <w:lang w:eastAsia="zh-CN"/>
        </w:rPr>
      </w:pPr>
    </w:p>
    <w:p w14:paraId="0C2EFF3E">
      <w:pPr>
        <w:spacing w:line="267" w:lineRule="auto"/>
        <w:ind w:firstLine="552"/>
        <w:jc w:val="both"/>
        <w:rPr>
          <w:rFonts w:hint="eastAsia" w:ascii="宋体" w:hAnsi="宋体" w:eastAsia="宋体" w:cs="宋体"/>
          <w:bCs/>
          <w:spacing w:val="-4"/>
          <w:kern w:val="0"/>
          <w:sz w:val="28"/>
          <w:szCs w:val="28"/>
          <w:lang w:eastAsia="zh-CN"/>
        </w:rPr>
      </w:pPr>
    </w:p>
    <w:p w14:paraId="5D1486A7">
      <w:pPr>
        <w:spacing w:line="267" w:lineRule="auto"/>
        <w:ind w:firstLine="552"/>
        <w:jc w:val="both"/>
        <w:rPr>
          <w:rFonts w:hint="eastAsia" w:ascii="宋体" w:hAnsi="宋体" w:eastAsia="宋体" w:cs="宋体"/>
          <w:bCs/>
          <w:spacing w:val="-4"/>
          <w:kern w:val="0"/>
          <w:sz w:val="28"/>
          <w:szCs w:val="28"/>
          <w:lang w:eastAsia="zh-CN"/>
        </w:rPr>
      </w:pPr>
    </w:p>
    <w:p w14:paraId="4C4DE49F">
      <w:pPr>
        <w:spacing w:line="267" w:lineRule="auto"/>
        <w:ind w:firstLine="552"/>
        <w:jc w:val="both"/>
        <w:rPr>
          <w:rFonts w:hint="eastAsia" w:ascii="宋体" w:hAnsi="宋体" w:eastAsia="宋体" w:cs="宋体"/>
          <w:bCs/>
          <w:spacing w:val="-4"/>
          <w:kern w:val="0"/>
          <w:sz w:val="28"/>
          <w:szCs w:val="28"/>
          <w:lang w:eastAsia="zh-CN"/>
        </w:rPr>
      </w:pPr>
    </w:p>
    <w:p w14:paraId="14376B8F">
      <w:pPr>
        <w:spacing w:line="267" w:lineRule="auto"/>
        <w:ind w:firstLine="552"/>
        <w:jc w:val="both"/>
        <w:rPr>
          <w:rFonts w:hint="eastAsia" w:ascii="宋体" w:hAnsi="宋体" w:eastAsia="宋体" w:cs="宋体"/>
          <w:bCs/>
          <w:spacing w:val="-4"/>
          <w:kern w:val="0"/>
          <w:sz w:val="28"/>
          <w:szCs w:val="28"/>
          <w:lang w:eastAsia="zh-CN"/>
        </w:rPr>
      </w:pPr>
    </w:p>
    <w:p w14:paraId="59FE3A59">
      <w:pPr>
        <w:spacing w:line="267" w:lineRule="auto"/>
        <w:ind w:firstLine="552"/>
        <w:jc w:val="both"/>
        <w:rPr>
          <w:rFonts w:hint="eastAsia" w:ascii="宋体" w:hAnsi="宋体" w:eastAsia="宋体" w:cs="宋体"/>
          <w:bCs/>
          <w:spacing w:val="-4"/>
          <w:kern w:val="0"/>
          <w:sz w:val="28"/>
          <w:szCs w:val="28"/>
          <w:lang w:eastAsia="zh-CN"/>
        </w:rPr>
      </w:pPr>
    </w:p>
    <w:p w14:paraId="73C55109">
      <w:pPr>
        <w:spacing w:line="267" w:lineRule="auto"/>
        <w:ind w:firstLine="552"/>
        <w:jc w:val="both"/>
        <w:rPr>
          <w:rFonts w:hint="eastAsia" w:ascii="宋体" w:hAnsi="宋体" w:eastAsia="宋体" w:cs="宋体"/>
          <w:bCs/>
          <w:spacing w:val="-4"/>
          <w:kern w:val="0"/>
          <w:sz w:val="28"/>
          <w:szCs w:val="28"/>
          <w:lang w:eastAsia="zh-CN"/>
        </w:rPr>
      </w:pPr>
    </w:p>
    <w:p w14:paraId="29A72A11">
      <w:pPr>
        <w:spacing w:line="267" w:lineRule="auto"/>
        <w:ind w:firstLine="552"/>
        <w:jc w:val="both"/>
        <w:rPr>
          <w:rFonts w:hint="eastAsia" w:ascii="宋体" w:hAnsi="宋体" w:eastAsia="宋体" w:cs="宋体"/>
          <w:bCs/>
          <w:spacing w:val="-4"/>
          <w:kern w:val="0"/>
          <w:sz w:val="28"/>
          <w:szCs w:val="28"/>
          <w:lang w:eastAsia="zh-CN"/>
        </w:rPr>
      </w:pPr>
    </w:p>
    <w:p w14:paraId="3162E1FE">
      <w:pPr>
        <w:spacing w:line="267" w:lineRule="auto"/>
        <w:ind w:firstLine="552"/>
        <w:jc w:val="both"/>
        <w:rPr>
          <w:rFonts w:hint="eastAsia" w:ascii="宋体" w:hAnsi="宋体" w:eastAsia="宋体" w:cs="宋体"/>
          <w:bCs/>
          <w:spacing w:val="-4"/>
          <w:kern w:val="0"/>
          <w:sz w:val="28"/>
          <w:szCs w:val="28"/>
          <w:lang w:eastAsia="zh-CN"/>
        </w:rPr>
      </w:pPr>
    </w:p>
    <w:p w14:paraId="1074EBDA">
      <w:pPr>
        <w:spacing w:line="267" w:lineRule="auto"/>
        <w:jc w:val="both"/>
        <w:rPr>
          <w:rFonts w:hint="eastAsia" w:ascii="宋体" w:hAnsi="宋体" w:eastAsia="宋体" w:cs="宋体"/>
          <w:bCs/>
          <w:spacing w:val="-4"/>
          <w:kern w:val="0"/>
          <w:sz w:val="28"/>
          <w:szCs w:val="28"/>
          <w:lang w:eastAsia="zh-CN"/>
        </w:rPr>
      </w:pPr>
    </w:p>
    <w:p w14:paraId="65A36D36">
      <w:pPr>
        <w:spacing w:line="267" w:lineRule="auto"/>
        <w:ind w:firstLine="552"/>
        <w:jc w:val="both"/>
        <w:rPr>
          <w:rFonts w:hint="eastAsia" w:ascii="宋体" w:hAnsi="宋体" w:eastAsia="宋体" w:cs="宋体"/>
          <w:bCs/>
          <w:spacing w:val="-4"/>
          <w:kern w:val="0"/>
          <w:sz w:val="28"/>
          <w:szCs w:val="28"/>
          <w:lang w:eastAsia="zh-CN"/>
        </w:rPr>
      </w:pPr>
    </w:p>
    <w:p w14:paraId="20189172">
      <w:pPr>
        <w:spacing w:line="267" w:lineRule="auto"/>
        <w:ind w:firstLine="552"/>
        <w:jc w:val="both"/>
        <w:rPr>
          <w:rFonts w:hint="eastAsia" w:ascii="宋体" w:hAnsi="宋体" w:eastAsia="宋体" w:cs="宋体"/>
          <w:bCs/>
          <w:spacing w:val="-4"/>
          <w:kern w:val="0"/>
          <w:sz w:val="28"/>
          <w:szCs w:val="28"/>
          <w:lang w:eastAsia="zh-CN"/>
        </w:rPr>
      </w:pPr>
    </w:p>
    <w:p w14:paraId="2383A12B">
      <w:pPr>
        <w:spacing w:line="267" w:lineRule="auto"/>
        <w:ind w:firstLine="552"/>
        <w:jc w:val="both"/>
        <w:rPr>
          <w:rFonts w:hint="eastAsia" w:ascii="宋体" w:hAnsi="宋体" w:eastAsia="宋体" w:cs="宋体"/>
          <w:bCs/>
          <w:spacing w:val="-4"/>
          <w:kern w:val="0"/>
          <w:sz w:val="28"/>
          <w:szCs w:val="28"/>
          <w:lang w:eastAsia="zh-CN"/>
        </w:rPr>
      </w:pPr>
    </w:p>
    <w:p w14:paraId="0412A277">
      <w:pPr>
        <w:spacing w:line="267" w:lineRule="auto"/>
        <w:ind w:firstLine="552"/>
        <w:jc w:val="both"/>
        <w:rPr>
          <w:rFonts w:hint="eastAsia" w:ascii="宋体" w:hAnsi="宋体" w:eastAsia="宋体" w:cs="宋体"/>
          <w:bCs/>
          <w:spacing w:val="-4"/>
          <w:kern w:val="0"/>
          <w:sz w:val="28"/>
          <w:szCs w:val="28"/>
          <w:lang w:eastAsia="zh-CN"/>
        </w:rPr>
      </w:pPr>
    </w:p>
    <w:p w14:paraId="0D02CD58">
      <w:pPr>
        <w:spacing w:line="267" w:lineRule="auto"/>
        <w:ind w:firstLine="552"/>
        <w:jc w:val="both"/>
        <w:rPr>
          <w:rFonts w:hint="eastAsia" w:ascii="宋体" w:hAnsi="宋体" w:eastAsia="宋体" w:cs="宋体"/>
          <w:bCs/>
          <w:spacing w:val="-4"/>
          <w:kern w:val="0"/>
          <w:sz w:val="28"/>
          <w:szCs w:val="28"/>
          <w:lang w:eastAsia="zh-CN"/>
        </w:rPr>
      </w:pPr>
    </w:p>
    <w:p w14:paraId="71D09258">
      <w:pPr>
        <w:spacing w:line="267" w:lineRule="auto"/>
        <w:ind w:firstLine="552"/>
        <w:jc w:val="both"/>
        <w:rPr>
          <w:rFonts w:hint="eastAsia" w:ascii="宋体" w:hAnsi="宋体" w:eastAsia="宋体" w:cs="宋体"/>
          <w:bCs/>
          <w:spacing w:val="-4"/>
          <w:kern w:val="0"/>
          <w:sz w:val="28"/>
          <w:szCs w:val="28"/>
          <w:lang w:eastAsia="zh-CN"/>
        </w:rPr>
      </w:pPr>
    </w:p>
    <w:p w14:paraId="036981F7">
      <w:pPr>
        <w:spacing w:line="267" w:lineRule="auto"/>
        <w:ind w:firstLine="552"/>
        <w:jc w:val="both"/>
        <w:rPr>
          <w:rFonts w:hint="eastAsia" w:ascii="宋体" w:hAnsi="宋体" w:eastAsia="宋体" w:cs="宋体"/>
          <w:bCs/>
          <w:spacing w:val="-4"/>
          <w:kern w:val="0"/>
          <w:sz w:val="28"/>
          <w:szCs w:val="28"/>
          <w:lang w:eastAsia="zh-CN"/>
        </w:rPr>
      </w:pPr>
    </w:p>
    <w:p w14:paraId="326868B3">
      <w:pPr>
        <w:spacing w:line="267" w:lineRule="auto"/>
        <w:ind w:firstLine="552"/>
        <w:jc w:val="both"/>
        <w:rPr>
          <w:rFonts w:hint="eastAsia" w:ascii="宋体" w:hAnsi="宋体" w:eastAsia="宋体" w:cs="宋体"/>
          <w:bCs/>
          <w:spacing w:val="-4"/>
          <w:kern w:val="0"/>
          <w:sz w:val="28"/>
          <w:szCs w:val="28"/>
          <w:lang w:eastAsia="zh-CN"/>
        </w:rPr>
      </w:pPr>
    </w:p>
    <w:p w14:paraId="6D4D285A">
      <w:pPr>
        <w:spacing w:line="267" w:lineRule="auto"/>
        <w:ind w:firstLine="552"/>
        <w:jc w:val="both"/>
        <w:rPr>
          <w:rFonts w:hint="eastAsia" w:ascii="宋体" w:hAnsi="宋体" w:eastAsia="宋体" w:cs="宋体"/>
          <w:bCs/>
          <w:spacing w:val="-4"/>
          <w:kern w:val="0"/>
          <w:sz w:val="28"/>
          <w:szCs w:val="28"/>
          <w:lang w:eastAsia="zh-CN"/>
        </w:rPr>
      </w:pPr>
    </w:p>
    <w:p w14:paraId="785369F6">
      <w:pPr>
        <w:spacing w:line="267" w:lineRule="auto"/>
        <w:ind w:firstLine="552"/>
        <w:jc w:val="both"/>
        <w:rPr>
          <w:rFonts w:hint="eastAsia" w:ascii="宋体" w:hAnsi="宋体" w:eastAsia="宋体" w:cs="宋体"/>
          <w:bCs/>
          <w:spacing w:val="-4"/>
          <w:kern w:val="0"/>
          <w:sz w:val="28"/>
          <w:szCs w:val="28"/>
          <w:lang w:eastAsia="zh-CN"/>
        </w:rPr>
      </w:pPr>
    </w:p>
    <w:p w14:paraId="3E9C4367">
      <w:pPr>
        <w:spacing w:line="267" w:lineRule="auto"/>
        <w:ind w:firstLine="552"/>
        <w:jc w:val="both"/>
        <w:rPr>
          <w:rFonts w:hint="eastAsia" w:ascii="宋体" w:hAnsi="宋体" w:eastAsia="宋体" w:cs="宋体"/>
          <w:bCs/>
          <w:spacing w:val="-4"/>
          <w:kern w:val="0"/>
          <w:sz w:val="28"/>
          <w:szCs w:val="28"/>
          <w:lang w:eastAsia="zh-CN"/>
        </w:rPr>
      </w:pPr>
    </w:p>
    <w:p w14:paraId="06C06B30">
      <w:pPr>
        <w:spacing w:line="267" w:lineRule="auto"/>
        <w:ind w:firstLine="552"/>
        <w:jc w:val="both"/>
        <w:rPr>
          <w:rFonts w:hint="eastAsia" w:ascii="宋体" w:hAnsi="宋体" w:eastAsia="宋体" w:cs="宋体"/>
          <w:bCs/>
          <w:spacing w:val="-4"/>
          <w:kern w:val="0"/>
          <w:sz w:val="28"/>
          <w:szCs w:val="28"/>
          <w:lang w:eastAsia="zh-CN"/>
        </w:rPr>
      </w:pPr>
    </w:p>
    <w:p w14:paraId="6B5782BB">
      <w:pPr>
        <w:spacing w:line="267" w:lineRule="auto"/>
        <w:ind w:firstLine="552"/>
        <w:jc w:val="both"/>
        <w:rPr>
          <w:rFonts w:hint="eastAsia" w:ascii="宋体" w:hAnsi="宋体" w:eastAsia="宋体" w:cs="宋体"/>
          <w:bCs/>
          <w:spacing w:val="-4"/>
          <w:kern w:val="0"/>
          <w:sz w:val="28"/>
          <w:szCs w:val="28"/>
          <w:lang w:eastAsia="zh-CN"/>
        </w:rPr>
      </w:pPr>
    </w:p>
    <w:p w14:paraId="38B5B494">
      <w:pPr>
        <w:spacing w:line="267" w:lineRule="auto"/>
        <w:ind w:firstLine="552"/>
        <w:jc w:val="both"/>
        <w:rPr>
          <w:rFonts w:hint="eastAsia" w:ascii="宋体" w:hAnsi="宋体" w:eastAsia="宋体" w:cs="宋体"/>
          <w:bCs/>
          <w:spacing w:val="-4"/>
          <w:kern w:val="0"/>
          <w:sz w:val="28"/>
          <w:szCs w:val="28"/>
          <w:lang w:eastAsia="zh-CN"/>
        </w:rPr>
      </w:pPr>
    </w:p>
    <w:p w14:paraId="48423086">
      <w:pPr>
        <w:spacing w:line="267" w:lineRule="auto"/>
        <w:ind w:firstLine="552"/>
        <w:jc w:val="both"/>
        <w:rPr>
          <w:rFonts w:hint="eastAsia" w:ascii="宋体" w:hAnsi="宋体" w:eastAsia="宋体" w:cs="宋体"/>
          <w:bCs/>
          <w:spacing w:val="-4"/>
          <w:kern w:val="0"/>
          <w:sz w:val="28"/>
          <w:szCs w:val="28"/>
          <w:lang w:eastAsia="zh-CN"/>
        </w:rPr>
      </w:pPr>
    </w:p>
    <w:p w14:paraId="7DC92074">
      <w:pPr>
        <w:spacing w:line="267" w:lineRule="auto"/>
        <w:ind w:firstLine="552"/>
        <w:jc w:val="both"/>
        <w:rPr>
          <w:rFonts w:hint="eastAsia" w:ascii="宋体" w:hAnsi="宋体" w:eastAsia="宋体" w:cs="宋体"/>
          <w:bCs/>
          <w:spacing w:val="-4"/>
          <w:kern w:val="0"/>
          <w:sz w:val="28"/>
          <w:szCs w:val="28"/>
          <w:lang w:eastAsia="zh-CN"/>
        </w:rPr>
      </w:pPr>
    </w:p>
    <w:p w14:paraId="0E5CB298">
      <w:pPr>
        <w:spacing w:line="267" w:lineRule="auto"/>
        <w:ind w:firstLine="552"/>
        <w:jc w:val="both"/>
        <w:rPr>
          <w:rFonts w:hint="eastAsia" w:ascii="宋体" w:hAnsi="宋体" w:eastAsia="宋体" w:cs="宋体"/>
          <w:bCs/>
          <w:spacing w:val="-4"/>
          <w:kern w:val="0"/>
          <w:sz w:val="28"/>
          <w:szCs w:val="28"/>
          <w:lang w:eastAsia="zh-CN"/>
        </w:rPr>
      </w:pPr>
    </w:p>
    <w:p w14:paraId="45743B71">
      <w:pPr>
        <w:spacing w:line="267" w:lineRule="auto"/>
        <w:ind w:firstLine="552"/>
        <w:jc w:val="both"/>
        <w:rPr>
          <w:rFonts w:hint="eastAsia" w:ascii="宋体" w:hAnsi="宋体" w:eastAsia="宋体" w:cs="宋体"/>
          <w:bCs/>
          <w:spacing w:val="-4"/>
          <w:kern w:val="0"/>
          <w:sz w:val="28"/>
          <w:szCs w:val="28"/>
          <w:lang w:eastAsia="zh-CN"/>
        </w:rPr>
      </w:pPr>
    </w:p>
    <w:p w14:paraId="6432715C">
      <w:pPr>
        <w:spacing w:line="267" w:lineRule="auto"/>
        <w:ind w:firstLine="552"/>
        <w:jc w:val="both"/>
        <w:rPr>
          <w:rFonts w:hint="eastAsia" w:ascii="宋体" w:hAnsi="宋体" w:eastAsia="宋体" w:cs="宋体"/>
          <w:bCs/>
          <w:spacing w:val="-4"/>
          <w:kern w:val="0"/>
          <w:sz w:val="28"/>
          <w:szCs w:val="28"/>
          <w:lang w:eastAsia="zh-CN"/>
        </w:rPr>
      </w:pPr>
    </w:p>
    <w:p w14:paraId="33BD603E">
      <w:pPr>
        <w:spacing w:line="267" w:lineRule="auto"/>
        <w:ind w:firstLine="552"/>
        <w:jc w:val="both"/>
        <w:rPr>
          <w:rFonts w:hint="eastAsia" w:ascii="宋体" w:hAnsi="宋体" w:eastAsia="宋体" w:cs="宋体"/>
          <w:bCs/>
          <w:spacing w:val="-4"/>
          <w:kern w:val="0"/>
          <w:sz w:val="28"/>
          <w:szCs w:val="28"/>
          <w:lang w:eastAsia="zh-CN"/>
        </w:rPr>
      </w:pPr>
    </w:p>
    <w:p w14:paraId="463ED1B1">
      <w:pPr>
        <w:spacing w:line="267" w:lineRule="auto"/>
        <w:ind w:firstLine="552"/>
        <w:jc w:val="both"/>
        <w:rPr>
          <w:rFonts w:hint="eastAsia" w:ascii="宋体" w:hAnsi="宋体" w:eastAsia="宋体" w:cs="宋体"/>
          <w:bCs/>
          <w:spacing w:val="-4"/>
          <w:kern w:val="0"/>
          <w:sz w:val="28"/>
          <w:szCs w:val="28"/>
          <w:lang w:eastAsia="zh-CN"/>
        </w:rPr>
      </w:pPr>
    </w:p>
    <w:p w14:paraId="08831A5C">
      <w:pPr>
        <w:spacing w:line="267" w:lineRule="auto"/>
        <w:ind w:firstLine="552"/>
        <w:jc w:val="both"/>
        <w:rPr>
          <w:rFonts w:hint="eastAsia" w:ascii="宋体" w:hAnsi="宋体" w:eastAsia="宋体" w:cs="宋体"/>
          <w:bCs/>
          <w:spacing w:val="-4"/>
          <w:kern w:val="0"/>
          <w:sz w:val="28"/>
          <w:szCs w:val="28"/>
          <w:lang w:eastAsia="zh-CN"/>
        </w:rPr>
      </w:pPr>
    </w:p>
    <w:p w14:paraId="2931A43E">
      <w:pPr>
        <w:spacing w:line="267" w:lineRule="auto"/>
        <w:ind w:firstLine="552"/>
        <w:jc w:val="both"/>
        <w:rPr>
          <w:rFonts w:hint="eastAsia" w:ascii="宋体" w:hAnsi="宋体" w:eastAsia="宋体" w:cs="宋体"/>
          <w:bCs/>
          <w:spacing w:val="-4"/>
          <w:kern w:val="0"/>
          <w:sz w:val="28"/>
          <w:szCs w:val="28"/>
          <w:lang w:eastAsia="zh-CN"/>
        </w:rPr>
      </w:pPr>
    </w:p>
    <w:p w14:paraId="3A90F1D4">
      <w:pPr>
        <w:spacing w:line="267" w:lineRule="auto"/>
        <w:ind w:firstLine="552"/>
        <w:jc w:val="both"/>
        <w:rPr>
          <w:rFonts w:hint="eastAsia" w:ascii="宋体" w:hAnsi="宋体" w:eastAsia="宋体" w:cs="宋体"/>
          <w:bCs/>
          <w:spacing w:val="-4"/>
          <w:kern w:val="0"/>
          <w:sz w:val="28"/>
          <w:szCs w:val="28"/>
          <w:lang w:eastAsia="zh-CN"/>
        </w:rPr>
      </w:pPr>
    </w:p>
    <w:p w14:paraId="6A6E114E">
      <w:pPr>
        <w:spacing w:line="267" w:lineRule="auto"/>
        <w:ind w:firstLine="552"/>
        <w:jc w:val="both"/>
        <w:rPr>
          <w:rFonts w:hint="eastAsia" w:ascii="宋体" w:hAnsi="宋体" w:eastAsia="宋体" w:cs="宋体"/>
          <w:bCs/>
          <w:spacing w:val="-4"/>
          <w:kern w:val="0"/>
          <w:sz w:val="28"/>
          <w:szCs w:val="28"/>
          <w:lang w:eastAsia="zh-CN"/>
        </w:rPr>
      </w:pPr>
    </w:p>
    <w:p w14:paraId="338469AF">
      <w:pPr>
        <w:spacing w:line="267" w:lineRule="auto"/>
        <w:ind w:firstLine="552"/>
        <w:jc w:val="both"/>
        <w:rPr>
          <w:rFonts w:hint="eastAsia" w:ascii="宋体" w:hAnsi="宋体" w:eastAsia="宋体" w:cs="宋体"/>
          <w:bCs/>
          <w:spacing w:val="-4"/>
          <w:kern w:val="0"/>
          <w:sz w:val="28"/>
          <w:szCs w:val="28"/>
          <w:lang w:eastAsia="zh-CN"/>
        </w:rPr>
      </w:pPr>
    </w:p>
    <w:p w14:paraId="56CCDF07">
      <w:pPr>
        <w:spacing w:line="267" w:lineRule="auto"/>
        <w:ind w:firstLine="552"/>
        <w:jc w:val="both"/>
        <w:rPr>
          <w:rFonts w:hint="eastAsia" w:ascii="宋体" w:hAnsi="宋体" w:eastAsia="宋体" w:cs="宋体"/>
          <w:bCs/>
          <w:spacing w:val="-4"/>
          <w:kern w:val="0"/>
          <w:sz w:val="28"/>
          <w:szCs w:val="28"/>
          <w:lang w:eastAsia="zh-CN"/>
        </w:rPr>
      </w:pPr>
    </w:p>
    <w:p w14:paraId="1A8BD973">
      <w:pPr>
        <w:spacing w:line="267" w:lineRule="auto"/>
        <w:ind w:firstLine="552"/>
        <w:jc w:val="both"/>
        <w:rPr>
          <w:rFonts w:hint="eastAsia" w:ascii="宋体" w:hAnsi="宋体" w:eastAsia="宋体" w:cs="宋体"/>
          <w:bCs/>
          <w:spacing w:val="-4"/>
          <w:kern w:val="0"/>
          <w:sz w:val="28"/>
          <w:szCs w:val="28"/>
          <w:lang w:eastAsia="zh-CN"/>
        </w:rPr>
      </w:pPr>
    </w:p>
    <w:p w14:paraId="196AF6D1">
      <w:pPr>
        <w:spacing w:line="267" w:lineRule="auto"/>
        <w:ind w:firstLine="552"/>
        <w:jc w:val="both"/>
        <w:rPr>
          <w:rFonts w:hint="eastAsia" w:ascii="宋体" w:hAnsi="宋体" w:eastAsia="宋体" w:cs="宋体"/>
          <w:bCs/>
          <w:spacing w:val="-4"/>
          <w:kern w:val="0"/>
          <w:sz w:val="28"/>
          <w:szCs w:val="28"/>
          <w:lang w:eastAsia="zh-CN"/>
        </w:rPr>
      </w:pPr>
    </w:p>
    <w:p w14:paraId="6E7C9D8A">
      <w:pPr>
        <w:spacing w:line="267" w:lineRule="auto"/>
        <w:ind w:firstLine="552"/>
        <w:jc w:val="both"/>
        <w:rPr>
          <w:rFonts w:hint="eastAsia" w:ascii="宋体" w:hAnsi="宋体" w:eastAsia="宋体" w:cs="宋体"/>
          <w:bCs/>
          <w:spacing w:val="-4"/>
          <w:kern w:val="0"/>
          <w:sz w:val="28"/>
          <w:szCs w:val="28"/>
          <w:lang w:eastAsia="zh-CN"/>
        </w:rPr>
      </w:pPr>
    </w:p>
    <w:p w14:paraId="1F7CC016">
      <w:pPr>
        <w:spacing w:line="267" w:lineRule="auto"/>
        <w:ind w:firstLine="552"/>
        <w:jc w:val="both"/>
        <w:rPr>
          <w:rFonts w:hint="eastAsia" w:ascii="宋体" w:hAnsi="宋体" w:eastAsia="宋体" w:cs="宋体"/>
          <w:bCs/>
          <w:spacing w:val="-4"/>
          <w:kern w:val="0"/>
          <w:sz w:val="28"/>
          <w:szCs w:val="28"/>
          <w:lang w:eastAsia="zh-CN"/>
        </w:rPr>
      </w:pPr>
    </w:p>
    <w:p w14:paraId="18A0226D">
      <w:pPr>
        <w:spacing w:line="267" w:lineRule="auto"/>
        <w:ind w:firstLine="552"/>
        <w:jc w:val="both"/>
        <w:rPr>
          <w:rFonts w:hint="eastAsia" w:ascii="宋体" w:hAnsi="宋体" w:eastAsia="宋体" w:cs="宋体"/>
          <w:bCs/>
          <w:spacing w:val="-4"/>
          <w:kern w:val="0"/>
          <w:sz w:val="28"/>
          <w:szCs w:val="28"/>
          <w:lang w:eastAsia="zh-CN"/>
        </w:rPr>
      </w:pPr>
    </w:p>
    <w:p w14:paraId="5EAA2298">
      <w:pPr>
        <w:spacing w:line="267" w:lineRule="auto"/>
        <w:ind w:firstLine="552"/>
        <w:jc w:val="both"/>
        <w:rPr>
          <w:rFonts w:hint="eastAsia" w:ascii="宋体" w:hAnsi="宋体" w:eastAsia="宋体" w:cs="宋体"/>
          <w:bCs/>
          <w:spacing w:val="-4"/>
          <w:kern w:val="0"/>
          <w:sz w:val="28"/>
          <w:szCs w:val="28"/>
          <w:lang w:eastAsia="zh-CN"/>
        </w:rPr>
      </w:pPr>
    </w:p>
    <w:p w14:paraId="57B20354">
      <w:pPr>
        <w:spacing w:line="267" w:lineRule="auto"/>
        <w:ind w:firstLine="552"/>
        <w:jc w:val="both"/>
        <w:rPr>
          <w:rFonts w:hint="eastAsia" w:ascii="宋体" w:hAnsi="宋体" w:eastAsia="宋体" w:cs="宋体"/>
          <w:bCs/>
          <w:spacing w:val="-4"/>
          <w:kern w:val="0"/>
          <w:sz w:val="28"/>
          <w:szCs w:val="28"/>
          <w:lang w:eastAsia="zh-CN"/>
        </w:rPr>
      </w:pPr>
    </w:p>
    <w:p w14:paraId="32FC2AE5">
      <w:pPr>
        <w:spacing w:line="267" w:lineRule="auto"/>
        <w:ind w:firstLine="552"/>
        <w:jc w:val="both"/>
        <w:rPr>
          <w:rFonts w:hint="eastAsia" w:ascii="宋体" w:hAnsi="宋体" w:eastAsia="宋体" w:cs="宋体"/>
          <w:bCs/>
          <w:spacing w:val="-4"/>
          <w:kern w:val="0"/>
          <w:sz w:val="28"/>
          <w:szCs w:val="28"/>
          <w:lang w:eastAsia="zh-CN"/>
        </w:rPr>
      </w:pPr>
    </w:p>
    <w:p w14:paraId="00924AD1">
      <w:pPr>
        <w:spacing w:line="267" w:lineRule="auto"/>
        <w:ind w:firstLine="552"/>
        <w:jc w:val="both"/>
        <w:rPr>
          <w:rFonts w:hint="eastAsia" w:ascii="宋体" w:hAnsi="宋体" w:eastAsia="宋体" w:cs="宋体"/>
          <w:bCs/>
          <w:spacing w:val="-4"/>
          <w:kern w:val="0"/>
          <w:sz w:val="28"/>
          <w:szCs w:val="28"/>
          <w:lang w:eastAsia="zh-CN"/>
        </w:rPr>
      </w:pPr>
    </w:p>
    <w:p w14:paraId="1ECF888A">
      <w:pPr>
        <w:spacing w:line="267" w:lineRule="auto"/>
        <w:ind w:firstLine="552"/>
        <w:jc w:val="both"/>
        <w:rPr>
          <w:rFonts w:hint="eastAsia" w:ascii="宋体" w:hAnsi="宋体" w:eastAsia="宋体" w:cs="宋体"/>
          <w:bCs/>
          <w:spacing w:val="-4"/>
          <w:kern w:val="0"/>
          <w:sz w:val="28"/>
          <w:szCs w:val="28"/>
          <w:lang w:eastAsia="zh-CN"/>
        </w:rPr>
      </w:pPr>
    </w:p>
    <w:p w14:paraId="2B102213">
      <w:pPr>
        <w:spacing w:line="267" w:lineRule="auto"/>
        <w:ind w:firstLine="552"/>
        <w:jc w:val="both"/>
        <w:rPr>
          <w:rFonts w:hint="eastAsia" w:ascii="宋体" w:hAnsi="宋体" w:eastAsia="宋体" w:cs="宋体"/>
          <w:bCs/>
          <w:spacing w:val="-4"/>
          <w:kern w:val="0"/>
          <w:sz w:val="28"/>
          <w:szCs w:val="28"/>
          <w:lang w:eastAsia="zh-CN"/>
        </w:rPr>
      </w:pPr>
    </w:p>
    <w:p w14:paraId="006DE413">
      <w:pPr>
        <w:spacing w:line="267" w:lineRule="auto"/>
        <w:ind w:firstLine="552"/>
        <w:jc w:val="both"/>
        <w:rPr>
          <w:rFonts w:hint="eastAsia" w:ascii="宋体" w:hAnsi="宋体" w:eastAsia="宋体" w:cs="宋体"/>
          <w:bCs/>
          <w:spacing w:val="-4"/>
          <w:kern w:val="0"/>
          <w:sz w:val="28"/>
          <w:szCs w:val="28"/>
          <w:lang w:eastAsia="zh-CN"/>
        </w:rPr>
      </w:pPr>
    </w:p>
    <w:p w14:paraId="1814D768">
      <w:pPr>
        <w:spacing w:line="267" w:lineRule="auto"/>
        <w:ind w:firstLine="552"/>
        <w:jc w:val="both"/>
        <w:rPr>
          <w:rFonts w:hint="eastAsia" w:ascii="宋体" w:hAnsi="宋体" w:eastAsia="宋体" w:cs="宋体"/>
          <w:bCs/>
          <w:spacing w:val="-4"/>
          <w:kern w:val="0"/>
          <w:sz w:val="28"/>
          <w:szCs w:val="28"/>
          <w:lang w:eastAsia="zh-CN"/>
        </w:rPr>
      </w:pPr>
    </w:p>
    <w:p w14:paraId="0E6BBCC3">
      <w:pPr>
        <w:spacing w:line="267" w:lineRule="auto"/>
        <w:ind w:firstLine="552"/>
        <w:jc w:val="both"/>
        <w:rPr>
          <w:rFonts w:hint="eastAsia" w:ascii="宋体" w:hAnsi="宋体" w:eastAsia="宋体" w:cs="宋体"/>
          <w:bCs/>
          <w:spacing w:val="-4"/>
          <w:kern w:val="0"/>
          <w:sz w:val="28"/>
          <w:szCs w:val="28"/>
          <w:lang w:eastAsia="zh-CN"/>
        </w:rPr>
      </w:pPr>
    </w:p>
    <w:p w14:paraId="1BA2D406">
      <w:pPr>
        <w:spacing w:line="267" w:lineRule="auto"/>
        <w:ind w:firstLine="552"/>
        <w:jc w:val="both"/>
        <w:rPr>
          <w:rFonts w:hint="eastAsia" w:ascii="宋体" w:hAnsi="宋体" w:eastAsia="宋体" w:cs="宋体"/>
          <w:bCs/>
          <w:spacing w:val="-4"/>
          <w:kern w:val="0"/>
          <w:sz w:val="28"/>
          <w:szCs w:val="28"/>
          <w:lang w:eastAsia="zh-CN"/>
        </w:rPr>
      </w:pPr>
    </w:p>
    <w:p w14:paraId="1C907672">
      <w:pPr>
        <w:spacing w:line="267" w:lineRule="auto"/>
        <w:ind w:firstLine="552"/>
        <w:jc w:val="both"/>
        <w:rPr>
          <w:rFonts w:hint="eastAsia" w:ascii="宋体" w:hAnsi="宋体" w:eastAsia="宋体" w:cs="宋体"/>
          <w:bCs/>
          <w:spacing w:val="-4"/>
          <w:kern w:val="0"/>
          <w:sz w:val="28"/>
          <w:szCs w:val="28"/>
          <w:lang w:eastAsia="zh-CN"/>
        </w:rPr>
      </w:pPr>
    </w:p>
    <w:p w14:paraId="6C5E1525">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ascii="Times New Roman" w:hAnsi="Times New Roman" w:eastAsia="Times New Roman" w:cs="Times New Roman"/>
          <w:sz w:val="40"/>
          <w:szCs w:val="40"/>
        </w:rPr>
        <w:t>XX</w:t>
      </w:r>
      <w:r>
        <w:rPr>
          <w:rFonts w:ascii="Times New Roman" w:hAnsi="Times New Roman" w:eastAsia="Times New Roman" w:cs="Times New Roman"/>
          <w:spacing w:val="75"/>
          <w:sz w:val="40"/>
          <w:szCs w:val="40"/>
        </w:rPr>
        <w:t xml:space="preserve"> </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2B8E5FFE">
      <w:pPr>
        <w:pStyle w:val="9"/>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00657FCB">
      <w:pPr>
        <w:pStyle w:val="9"/>
        <w:spacing w:line="600" w:lineRule="exact"/>
        <w:ind w:firstLine="643"/>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516D3C52">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2A755169">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p w14:paraId="07F1EBC0">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58038BA9">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总结归纳本部门</w:t>
      </w:r>
      <w:r>
        <w:rPr>
          <w:rFonts w:eastAsia="仿宋_GB2312"/>
          <w:kern w:val="0"/>
          <w:sz w:val="32"/>
          <w:szCs w:val="32"/>
          <w:lang w:eastAsia="zh-CN"/>
        </w:rPr>
        <w:t>“</w:t>
      </w:r>
      <w:r>
        <w:rPr>
          <w:rFonts w:hint="eastAsia" w:eastAsia="仿宋_GB2312"/>
          <w:kern w:val="0"/>
          <w:sz w:val="32"/>
          <w:szCs w:val="32"/>
          <w:lang w:eastAsia="zh-CN"/>
        </w:rPr>
        <w:t>四本预算</w:t>
      </w:r>
      <w:r>
        <w:rPr>
          <w:rFonts w:eastAsia="仿宋_GB2312"/>
          <w:kern w:val="0"/>
          <w:sz w:val="32"/>
          <w:szCs w:val="32"/>
          <w:lang w:eastAsia="zh-CN"/>
        </w:rPr>
        <w:t>”</w:t>
      </w:r>
      <w:r>
        <w:rPr>
          <w:rFonts w:hint="eastAsia" w:eastAsia="仿宋_GB2312"/>
          <w:kern w:val="0"/>
          <w:sz w:val="32"/>
          <w:szCs w:val="32"/>
          <w:lang w:eastAsia="zh-CN"/>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30E49DA9">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可以从预算和预算绩效管理，部门履职效能，资金分配、使用和管理，资产和财务管理、政府采购等方面归纳存在的问题；反映各种预算支出执行偏离绩效目标的情况，并分析其原因。</w:t>
      </w:r>
    </w:p>
    <w:p w14:paraId="21E6073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37ACA1C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26E04F8C">
      <w:pPr>
        <w:spacing w:line="600" w:lineRule="exact"/>
        <w:jc w:val="both"/>
        <w:rPr>
          <w:rFonts w:hint="eastAsia" w:eastAsia="仿宋_GB2312"/>
          <w:kern w:val="0"/>
          <w:sz w:val="32"/>
          <w:szCs w:val="32"/>
          <w:lang w:eastAsia="zh-CN"/>
        </w:rPr>
      </w:pPr>
    </w:p>
    <w:p w14:paraId="112EF2DF">
      <w:pPr>
        <w:spacing w:line="600" w:lineRule="exact"/>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80A16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7EFB037">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021A428">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1B21C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w:t>
      </w:r>
    </w:p>
    <w:p w14:paraId="117F41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83308"/>
    <w:multiLevelType w:val="singleLevel"/>
    <w:tmpl w:val="E8F83308"/>
    <w:lvl w:ilvl="0" w:tentative="0">
      <w:start w:val="9"/>
      <w:numFmt w:val="chineseCounting"/>
      <w:suff w:val="nothing"/>
      <w:lvlText w:val="%1、"/>
      <w:lvlJc w:val="left"/>
      <w:rPr>
        <w:rFonts w:hint="eastAsia"/>
      </w:rPr>
    </w:lvl>
  </w:abstractNum>
  <w:abstractNum w:abstractNumId="1">
    <w:nsid w:val="EA5A0C67"/>
    <w:multiLevelType w:val="singleLevel"/>
    <w:tmpl w:val="EA5A0C67"/>
    <w:lvl w:ilvl="0" w:tentative="0">
      <w:start w:val="1"/>
      <w:numFmt w:val="chineseCounting"/>
      <w:suff w:val="nothing"/>
      <w:lvlText w:val="%1、"/>
      <w:lvlJc w:val="left"/>
      <w:rPr>
        <w:rFonts w:hint="eastAsia"/>
      </w:rPr>
    </w:lvl>
  </w:abstractNum>
  <w:abstractNum w:abstractNumId="2">
    <w:nsid w:val="14B965AA"/>
    <w:multiLevelType w:val="singleLevel"/>
    <w:tmpl w:val="14B965AA"/>
    <w:lvl w:ilvl="0" w:tentative="0">
      <w:start w:val="2"/>
      <w:numFmt w:val="chineseCounting"/>
      <w:suff w:val="nothing"/>
      <w:lvlText w:val="（%1）"/>
      <w:lvlJc w:val="left"/>
      <w:rPr>
        <w:rFonts w:hint="eastAsia"/>
      </w:rPr>
    </w:lvl>
  </w:abstractNum>
  <w:abstractNum w:abstractNumId="3">
    <w:nsid w:val="39A2676C"/>
    <w:multiLevelType w:val="singleLevel"/>
    <w:tmpl w:val="39A2676C"/>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I2NTQ5MDBjZmU0YjE0YmEyNjQwMDM4OTI4MDRjOTAifQ=="/>
  </w:docVars>
  <w:rsids>
    <w:rsidRoot w:val="00000000"/>
    <w:rsid w:val="01AF3811"/>
    <w:rsid w:val="03795BF7"/>
    <w:rsid w:val="037F0228"/>
    <w:rsid w:val="042054A0"/>
    <w:rsid w:val="086E756B"/>
    <w:rsid w:val="0A407D85"/>
    <w:rsid w:val="0ACF37E5"/>
    <w:rsid w:val="0B400BC6"/>
    <w:rsid w:val="0E68228D"/>
    <w:rsid w:val="0EA6787F"/>
    <w:rsid w:val="15276E52"/>
    <w:rsid w:val="15AA1C40"/>
    <w:rsid w:val="18792740"/>
    <w:rsid w:val="19D32FBC"/>
    <w:rsid w:val="1AE13CE5"/>
    <w:rsid w:val="1B18764C"/>
    <w:rsid w:val="1E6A4395"/>
    <w:rsid w:val="233D0CC1"/>
    <w:rsid w:val="25557A3D"/>
    <w:rsid w:val="26EA5ED7"/>
    <w:rsid w:val="27A93B82"/>
    <w:rsid w:val="2AE00186"/>
    <w:rsid w:val="2D211E5F"/>
    <w:rsid w:val="308216BE"/>
    <w:rsid w:val="31B872BA"/>
    <w:rsid w:val="34FE1149"/>
    <w:rsid w:val="3535115B"/>
    <w:rsid w:val="39FF1CAB"/>
    <w:rsid w:val="3A550786"/>
    <w:rsid w:val="3B7A130F"/>
    <w:rsid w:val="3BFC5F51"/>
    <w:rsid w:val="4900334A"/>
    <w:rsid w:val="49415E3C"/>
    <w:rsid w:val="494A1329"/>
    <w:rsid w:val="4DFC395C"/>
    <w:rsid w:val="4EC512BE"/>
    <w:rsid w:val="4F8B6063"/>
    <w:rsid w:val="525772D1"/>
    <w:rsid w:val="52FA3F96"/>
    <w:rsid w:val="55850F17"/>
    <w:rsid w:val="57AE6D93"/>
    <w:rsid w:val="593E5EF4"/>
    <w:rsid w:val="598A2DDA"/>
    <w:rsid w:val="5A4C42EB"/>
    <w:rsid w:val="5E99597B"/>
    <w:rsid w:val="5ECF0C1E"/>
    <w:rsid w:val="5FB623A7"/>
    <w:rsid w:val="6105554A"/>
    <w:rsid w:val="615C406E"/>
    <w:rsid w:val="64EE55F7"/>
    <w:rsid w:val="6A8D6CDC"/>
    <w:rsid w:val="6E3851B0"/>
    <w:rsid w:val="73AA445A"/>
    <w:rsid w:val="784167CA"/>
    <w:rsid w:val="7CEC160E"/>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zw"/>
    <w:basedOn w:val="1"/>
    <w:qFormat/>
    <w:uiPriority w:val="0"/>
    <w:pPr>
      <w:spacing w:line="600" w:lineRule="exact"/>
      <w:ind w:firstLine="200" w:firstLineChars="200"/>
    </w:pPr>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2601</Words>
  <Characters>2872</Characters>
  <TotalTime>218</TotalTime>
  <ScaleCrop>false</ScaleCrop>
  <LinksUpToDate>false</LinksUpToDate>
  <CharactersWithSpaces>3005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书童1379485894</cp:lastModifiedBy>
  <cp:lastPrinted>2024-09-28T03:02:00Z</cp:lastPrinted>
  <dcterms:modified xsi:type="dcterms:W3CDTF">2025-09-18T08:30:21Z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1671D98CF3F94BC584C04CA1A737293D_13</vt:lpwstr>
  </property>
  <property fmtid="{D5CDD505-2E9C-101B-9397-08002B2CF9AE}" pid="7" name="KSOTemplateDocerSaveRecord">
    <vt:lpwstr>eyJoZGlkIjoiMjI2NTQ5MDBjZmU0YjE0YmEyNjQwMDM4OTI4MDRjOTAiLCJ1c2VySWQiOiI1MDE5MzQ4In0=</vt:lpwstr>
  </property>
</Properties>
</file>