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left"/>
        <w:rPr>
          <w:rFonts w:ascii="仿宋_GB2312" w:hAnsi="宋体" w:eastAsia="仿宋_GB2312" w:cs="宋体"/>
          <w:bCs/>
          <w:spacing w:val="8"/>
          <w:kern w:val="0"/>
          <w:sz w:val="30"/>
          <w:szCs w:val="30"/>
          <w:lang w:eastAsia="zh-CN"/>
        </w:rPr>
      </w:pPr>
      <w:bookmarkStart w:id="0" w:name="_GoBack"/>
      <w:bookmarkEnd w:id="0"/>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11"/>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93.44%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359.74</w:t>
            </w:r>
          </w:p>
        </w:tc>
        <w:tc>
          <w:tcPr>
            <w:tcW w:w="2039"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281.02</w:t>
            </w:r>
          </w:p>
        </w:tc>
        <w:tc>
          <w:tcPr>
            <w:tcW w:w="1983"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281.02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359.74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281.02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质量安全监督管理专项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招投标监督管理专项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工作经费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334.74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256.02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256.02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19.56</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132.64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134.75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10.94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18.11</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59.7</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26.27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39"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ascii="仿宋_GB2312" w:hAnsi="宋体" w:eastAsia="仿宋_GB2312" w:cs="宋体"/>
                <w:kern w:val="0"/>
                <w:lang w:val="en-US" w:eastAsia="zh-CN"/>
              </w:rPr>
              <w:t>严格控制各项支出，优化财政支出结构，提高财政资金使用效率，确保政府过紧日子要求落到实处。</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3" w:type="default"/>
          <w:footerReference r:id="rId4" w:type="even"/>
          <w:pgSz w:w="11907" w:h="16839"/>
          <w:pgMar w:top="2098" w:right="1474" w:bottom="1474"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柳灿</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2025年3月26日</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15292005668</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葛思卉</w:t>
      </w:r>
    </w:p>
    <w:p>
      <w:pPr>
        <w:spacing w:before="117" w:line="219" w:lineRule="auto"/>
        <w:jc w:val="left"/>
        <w:rPr>
          <w:rFonts w:hint="eastAsia" w:ascii="仿宋_GB2312" w:hAnsi="宋体" w:eastAsia="仿宋_GB2312" w:cs="宋体"/>
          <w:bCs/>
          <w:spacing w:val="8"/>
          <w:kern w:val="0"/>
          <w:sz w:val="30"/>
          <w:szCs w:val="30"/>
          <w:lang w:eastAsia="zh-CN"/>
        </w:r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11"/>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338"/>
        <w:gridCol w:w="1290"/>
        <w:gridCol w:w="1188"/>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汨罗市建筑工程服务中心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33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0"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18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33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775.99</w:t>
            </w:r>
          </w:p>
        </w:tc>
        <w:tc>
          <w:tcPr>
            <w:tcW w:w="1290"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995.13</w:t>
            </w:r>
          </w:p>
        </w:tc>
        <w:tc>
          <w:tcPr>
            <w:tcW w:w="118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995.13</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726"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179"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726"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890.86</w:t>
            </w:r>
          </w:p>
        </w:tc>
        <w:tc>
          <w:tcPr>
            <w:tcW w:w="4179"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714.11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726"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179"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281.02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726"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179"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726"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104.27</w:t>
            </w:r>
          </w:p>
        </w:tc>
        <w:tc>
          <w:tcPr>
            <w:tcW w:w="4179"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726"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179"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726" w:type="dxa"/>
            <w:gridSpan w:val="4"/>
            <w:vAlign w:val="center"/>
          </w:tcPr>
          <w:p>
            <w:pPr>
              <w:spacing w:line="240" w:lineRule="auto"/>
              <w:ind w:firstLine="420"/>
              <w:jc w:val="center"/>
              <w:rPr>
                <w:rFonts w:ascii="仿宋_GB2312" w:eastAsia="仿宋_GB2312"/>
                <w:kern w:val="0"/>
              </w:rPr>
            </w:pPr>
            <w:r>
              <w:rPr>
                <w:rFonts w:hint="eastAsia" w:ascii="仿宋_GB2312" w:eastAsia="仿宋_GB2312"/>
                <w:kern w:val="0"/>
              </w:rPr>
              <w:t>1、建设工程招标监督管理；2、建筑业资质管理、建筑业统计、专业技术人员培训；3、建筑工程质量、安全生产监管、竣工验收备案、检测市场管理；4、建筑材料价格信息收集、施工定额测编、工程造价管理；5、建筑工程、非住宅室内装饰工程质量安全监管； 6、建筑工程和市政基础设施工程防雷安全监管。</w:t>
            </w:r>
          </w:p>
        </w:tc>
        <w:tc>
          <w:tcPr>
            <w:tcW w:w="4179" w:type="dxa"/>
            <w:gridSpan w:val="4"/>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任务已经完成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33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18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338" w:type="dxa"/>
            <w:vAlign w:val="center"/>
          </w:tcPr>
          <w:p>
            <w:pPr>
              <w:spacing w:line="240" w:lineRule="auto"/>
              <w:jc w:val="left"/>
              <w:rPr>
                <w:rFonts w:ascii="仿宋_GB2312" w:eastAsia="仿宋_GB2312"/>
                <w:kern w:val="0"/>
              </w:rPr>
            </w:pPr>
            <w:r>
              <w:rPr>
                <w:rFonts w:hint="eastAsia" w:ascii="仿宋_GB2312" w:eastAsia="仿宋_GB2312"/>
                <w:kern w:val="0"/>
              </w:rPr>
              <w:t>质量安全标准化考评率</w:t>
            </w:r>
          </w:p>
        </w:tc>
        <w:tc>
          <w:tcPr>
            <w:tcW w:w="1290" w:type="dxa"/>
            <w:vAlign w:val="center"/>
          </w:tcPr>
          <w:p>
            <w:pPr>
              <w:spacing w:line="240" w:lineRule="auto"/>
              <w:ind w:firstLine="420"/>
              <w:jc w:val="both"/>
              <w:rPr>
                <w:rFonts w:ascii="仿宋_GB2312" w:eastAsia="仿宋_GB2312"/>
                <w:kern w:val="0"/>
              </w:rPr>
            </w:pPr>
            <w:r>
              <w:rPr>
                <w:rFonts w:hint="eastAsia" w:ascii="仿宋_GB2312" w:eastAsia="仿宋_GB2312"/>
                <w:kern w:val="0"/>
              </w:rPr>
              <w:t>100%</w:t>
            </w:r>
          </w:p>
        </w:tc>
        <w:tc>
          <w:tcPr>
            <w:tcW w:w="1188"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continue"/>
            <w:vAlign w:val="center"/>
          </w:tcPr>
          <w:p>
            <w:pPr>
              <w:spacing w:line="240" w:lineRule="auto"/>
              <w:jc w:val="center"/>
              <w:rPr>
                <w:rFonts w:hint="eastAsia"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监督工程竣工验收率</w:t>
            </w:r>
          </w:p>
        </w:tc>
        <w:tc>
          <w:tcPr>
            <w:tcW w:w="1290" w:type="dxa"/>
            <w:vAlign w:val="center"/>
          </w:tcPr>
          <w:p>
            <w:pPr>
              <w:spacing w:line="240" w:lineRule="auto"/>
              <w:ind w:firstLine="420"/>
              <w:jc w:val="both"/>
              <w:rPr>
                <w:rFonts w:ascii="仿宋_GB2312" w:eastAsia="仿宋_GB2312"/>
                <w:kern w:val="0"/>
              </w:rPr>
            </w:pPr>
            <w:r>
              <w:rPr>
                <w:rFonts w:hint="eastAsia" w:ascii="仿宋_GB2312" w:eastAsia="仿宋_GB2312"/>
                <w:kern w:val="0"/>
              </w:rPr>
              <w:t>100%</w:t>
            </w:r>
          </w:p>
        </w:tc>
        <w:tc>
          <w:tcPr>
            <w:tcW w:w="1188"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continue"/>
            <w:vAlign w:val="center"/>
          </w:tcPr>
          <w:p>
            <w:pPr>
              <w:spacing w:line="240" w:lineRule="auto"/>
              <w:jc w:val="center"/>
              <w:rPr>
                <w:rFonts w:hint="eastAsia"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做好公开招投标项目监管</w:t>
            </w:r>
          </w:p>
        </w:tc>
        <w:tc>
          <w:tcPr>
            <w:tcW w:w="1290" w:type="dxa"/>
            <w:vAlign w:val="center"/>
          </w:tcPr>
          <w:p>
            <w:pPr>
              <w:spacing w:line="240" w:lineRule="auto"/>
              <w:ind w:firstLine="420"/>
              <w:jc w:val="both"/>
              <w:rPr>
                <w:rFonts w:ascii="仿宋_GB2312" w:eastAsia="仿宋_GB2312"/>
                <w:kern w:val="0"/>
              </w:rPr>
            </w:pPr>
            <w:r>
              <w:rPr>
                <w:rFonts w:hint="eastAsia" w:ascii="仿宋_GB2312" w:eastAsia="仿宋_GB2312"/>
                <w:kern w:val="0"/>
              </w:rPr>
              <w:t>10个</w:t>
            </w:r>
          </w:p>
        </w:tc>
        <w:tc>
          <w:tcPr>
            <w:tcW w:w="1188"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15个</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continue"/>
            <w:vAlign w:val="center"/>
          </w:tcPr>
          <w:p>
            <w:pPr>
              <w:spacing w:line="240" w:lineRule="auto"/>
              <w:jc w:val="center"/>
              <w:rPr>
                <w:rFonts w:hint="eastAsia"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质量投诉回复处理率</w:t>
            </w:r>
          </w:p>
        </w:tc>
        <w:tc>
          <w:tcPr>
            <w:tcW w:w="1290" w:type="dxa"/>
            <w:vAlign w:val="center"/>
          </w:tcPr>
          <w:p>
            <w:pPr>
              <w:spacing w:line="240" w:lineRule="auto"/>
              <w:ind w:firstLine="420"/>
              <w:jc w:val="both"/>
              <w:rPr>
                <w:rFonts w:ascii="仿宋_GB2312" w:eastAsia="仿宋_GB2312"/>
                <w:kern w:val="0"/>
              </w:rPr>
            </w:pPr>
            <w:r>
              <w:rPr>
                <w:rFonts w:hint="eastAsia" w:ascii="仿宋_GB2312" w:eastAsia="仿宋_GB2312"/>
                <w:kern w:val="0"/>
              </w:rPr>
              <w:t>100%</w:t>
            </w:r>
          </w:p>
        </w:tc>
        <w:tc>
          <w:tcPr>
            <w:tcW w:w="1188"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continue"/>
            <w:vAlign w:val="center"/>
          </w:tcPr>
          <w:p>
            <w:pPr>
              <w:spacing w:line="240" w:lineRule="auto"/>
              <w:jc w:val="center"/>
              <w:rPr>
                <w:rFonts w:hint="eastAsia"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房建和市政基础设施建设项目监管率</w:t>
            </w:r>
          </w:p>
        </w:tc>
        <w:tc>
          <w:tcPr>
            <w:tcW w:w="1290" w:type="dxa"/>
            <w:vAlign w:val="center"/>
          </w:tcPr>
          <w:p>
            <w:pPr>
              <w:spacing w:line="240" w:lineRule="auto"/>
              <w:ind w:firstLine="420"/>
              <w:jc w:val="both"/>
              <w:rPr>
                <w:rFonts w:ascii="仿宋_GB2312" w:eastAsia="仿宋_GB2312"/>
                <w:kern w:val="0"/>
              </w:rPr>
            </w:pPr>
            <w:r>
              <w:rPr>
                <w:rFonts w:hint="eastAsia" w:ascii="仿宋_GB2312" w:eastAsia="仿宋_GB2312"/>
                <w:kern w:val="0"/>
              </w:rPr>
              <w:t>100%</w:t>
            </w:r>
          </w:p>
        </w:tc>
        <w:tc>
          <w:tcPr>
            <w:tcW w:w="1188"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违法建设巡查率</w:t>
            </w:r>
          </w:p>
        </w:tc>
        <w:tc>
          <w:tcPr>
            <w:tcW w:w="1290" w:type="dxa"/>
            <w:vAlign w:val="center"/>
          </w:tcPr>
          <w:p>
            <w:pPr>
              <w:spacing w:line="240" w:lineRule="auto"/>
              <w:ind w:firstLine="420"/>
              <w:jc w:val="both"/>
              <w:rPr>
                <w:rFonts w:ascii="仿宋_GB2312" w:eastAsia="仿宋_GB2312"/>
                <w:kern w:val="0"/>
              </w:rPr>
            </w:pPr>
            <w:r>
              <w:rPr>
                <w:rFonts w:hint="eastAsia" w:ascii="仿宋_GB2312" w:eastAsia="仿宋_GB2312"/>
                <w:kern w:val="0"/>
              </w:rPr>
              <w:t>100%</w:t>
            </w:r>
          </w:p>
        </w:tc>
        <w:tc>
          <w:tcPr>
            <w:tcW w:w="1188"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建筑工程质量安全</w:t>
            </w:r>
          </w:p>
        </w:tc>
        <w:tc>
          <w:tcPr>
            <w:tcW w:w="1290" w:type="dxa"/>
            <w:vAlign w:val="center"/>
          </w:tcPr>
          <w:p>
            <w:pPr>
              <w:spacing w:line="240" w:lineRule="auto"/>
              <w:jc w:val="both"/>
              <w:rPr>
                <w:rFonts w:ascii="仿宋_GB2312" w:eastAsia="仿宋_GB2312"/>
                <w:kern w:val="0"/>
              </w:rPr>
            </w:pPr>
            <w:r>
              <w:rPr>
                <w:rFonts w:hint="eastAsia" w:ascii="仿宋_GB2312" w:eastAsia="仿宋_GB2312"/>
                <w:kern w:val="0"/>
              </w:rPr>
              <w:t>不发生较大安全生产事故</w:t>
            </w:r>
          </w:p>
        </w:tc>
        <w:tc>
          <w:tcPr>
            <w:tcW w:w="1188"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没有发生较大安全事故</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施工现场质量安全样板</w:t>
            </w:r>
          </w:p>
        </w:tc>
        <w:tc>
          <w:tcPr>
            <w:tcW w:w="1290" w:type="dxa"/>
            <w:vAlign w:val="center"/>
          </w:tcPr>
          <w:p>
            <w:pPr>
              <w:spacing w:line="240" w:lineRule="auto"/>
              <w:jc w:val="center"/>
              <w:rPr>
                <w:rFonts w:ascii="仿宋_GB2312" w:eastAsia="仿宋_GB2312"/>
                <w:kern w:val="0"/>
              </w:rPr>
            </w:pPr>
            <w:r>
              <w:rPr>
                <w:rFonts w:hint="eastAsia" w:ascii="仿宋_GB2312" w:eastAsia="仿宋_GB2312"/>
                <w:kern w:val="0"/>
              </w:rPr>
              <w:t>覆盖率达到</w:t>
            </w:r>
            <w:r>
              <w:rPr>
                <w:rFonts w:hint="eastAsia" w:ascii="仿宋_GB2312" w:eastAsia="仿宋_GB2312"/>
                <w:kern w:val="0"/>
                <w:lang w:val="en-US" w:eastAsia="zh-CN"/>
              </w:rPr>
              <w:t>100</w:t>
            </w:r>
            <w:r>
              <w:rPr>
                <w:rFonts w:hint="eastAsia" w:ascii="仿宋_GB2312" w:eastAsia="仿宋_GB2312"/>
                <w:kern w:val="0"/>
              </w:rPr>
              <w:t>%</w:t>
            </w:r>
          </w:p>
        </w:tc>
        <w:tc>
          <w:tcPr>
            <w:tcW w:w="1188" w:type="dxa"/>
            <w:shd w:val="clear" w:color="auto" w:fill="auto"/>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覆盖率达到</w:t>
            </w:r>
            <w:r>
              <w:rPr>
                <w:rFonts w:hint="eastAsia" w:ascii="仿宋_GB2312" w:eastAsia="仿宋_GB2312"/>
                <w:kern w:val="0"/>
                <w:lang w:val="en-US" w:eastAsia="zh-CN"/>
              </w:rPr>
              <w:t>100</w:t>
            </w:r>
            <w:r>
              <w:rPr>
                <w:rFonts w:hint="eastAsia" w:ascii="仿宋_GB2312" w:eastAsia="仿宋_GB2312"/>
                <w:kern w:val="0"/>
              </w:rPr>
              <w:t>%</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在建项目劳务实名制</w:t>
            </w:r>
          </w:p>
        </w:tc>
        <w:tc>
          <w:tcPr>
            <w:tcW w:w="1290" w:type="dxa"/>
            <w:vAlign w:val="center"/>
          </w:tcPr>
          <w:p>
            <w:pPr>
              <w:spacing w:line="240" w:lineRule="auto"/>
              <w:ind w:firstLine="420"/>
              <w:jc w:val="both"/>
              <w:rPr>
                <w:rFonts w:ascii="仿宋_GB2312" w:eastAsia="仿宋_GB2312"/>
                <w:kern w:val="0"/>
              </w:rPr>
            </w:pPr>
            <w:r>
              <w:rPr>
                <w:rFonts w:hint="eastAsia" w:ascii="仿宋_GB2312" w:eastAsia="仿宋_GB2312"/>
                <w:kern w:val="0"/>
              </w:rPr>
              <w:t>100%</w:t>
            </w:r>
          </w:p>
        </w:tc>
        <w:tc>
          <w:tcPr>
            <w:tcW w:w="1188"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智慧工地视频监控等智慧板块覆盖率</w:t>
            </w:r>
          </w:p>
        </w:tc>
        <w:tc>
          <w:tcPr>
            <w:tcW w:w="1290" w:type="dxa"/>
            <w:vAlign w:val="center"/>
          </w:tcPr>
          <w:p>
            <w:pPr>
              <w:spacing w:line="240" w:lineRule="auto"/>
              <w:ind w:firstLine="420"/>
              <w:jc w:val="both"/>
              <w:rPr>
                <w:rFonts w:ascii="仿宋_GB2312" w:eastAsia="仿宋_GB2312"/>
                <w:kern w:val="0"/>
              </w:rPr>
            </w:pPr>
            <w:r>
              <w:rPr>
                <w:rFonts w:hint="eastAsia" w:ascii="仿宋_GB2312" w:eastAsia="仿宋_GB2312"/>
                <w:kern w:val="0"/>
              </w:rPr>
              <w:t>40%</w:t>
            </w:r>
          </w:p>
        </w:tc>
        <w:tc>
          <w:tcPr>
            <w:tcW w:w="1188"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40%</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房屋质量</w:t>
            </w:r>
          </w:p>
        </w:tc>
        <w:tc>
          <w:tcPr>
            <w:tcW w:w="1290" w:type="dxa"/>
            <w:vAlign w:val="center"/>
          </w:tcPr>
          <w:p>
            <w:pPr>
              <w:spacing w:line="240" w:lineRule="auto"/>
              <w:jc w:val="both"/>
              <w:rPr>
                <w:rFonts w:ascii="仿宋_GB2312" w:eastAsia="仿宋_GB2312"/>
                <w:kern w:val="0"/>
              </w:rPr>
            </w:pPr>
            <w:r>
              <w:rPr>
                <w:rFonts w:hint="eastAsia" w:ascii="仿宋_GB2312" w:eastAsia="仿宋_GB2312"/>
                <w:kern w:val="0"/>
              </w:rPr>
              <w:t>不发生较大安全质量事故</w:t>
            </w:r>
          </w:p>
        </w:tc>
        <w:tc>
          <w:tcPr>
            <w:tcW w:w="1188"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没发生较大安全质量事故</w:t>
            </w:r>
          </w:p>
        </w:tc>
        <w:tc>
          <w:tcPr>
            <w:tcW w:w="69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工程建设消防安全</w:t>
            </w:r>
          </w:p>
        </w:tc>
        <w:tc>
          <w:tcPr>
            <w:tcW w:w="1290" w:type="dxa"/>
            <w:vAlign w:val="center"/>
          </w:tcPr>
          <w:p>
            <w:pPr>
              <w:spacing w:line="240" w:lineRule="auto"/>
              <w:jc w:val="both"/>
              <w:rPr>
                <w:rFonts w:ascii="仿宋_GB2312" w:eastAsia="仿宋_GB2312"/>
                <w:kern w:val="0"/>
              </w:rPr>
            </w:pPr>
            <w:r>
              <w:rPr>
                <w:rFonts w:hint="eastAsia" w:ascii="仿宋_GB2312" w:eastAsia="仿宋_GB2312"/>
                <w:kern w:val="0"/>
              </w:rPr>
              <w:t>不发生较大安全质量事故</w:t>
            </w:r>
          </w:p>
        </w:tc>
        <w:tc>
          <w:tcPr>
            <w:tcW w:w="1188" w:type="dxa"/>
            <w:vAlign w:val="center"/>
          </w:tcPr>
          <w:p>
            <w:pPr>
              <w:spacing w:line="240" w:lineRule="auto"/>
              <w:jc w:val="both"/>
              <w:rPr>
                <w:rFonts w:ascii="仿宋_GB2312" w:eastAsia="仿宋_GB2312"/>
                <w:kern w:val="0"/>
              </w:rPr>
            </w:pPr>
            <w:r>
              <w:rPr>
                <w:rFonts w:hint="eastAsia" w:ascii="仿宋_GB2312" w:eastAsia="仿宋_GB2312"/>
                <w:kern w:val="0"/>
                <w:lang w:val="en-US" w:eastAsia="zh-CN"/>
              </w:rPr>
              <w:t>没发生较大安全质量事故</w:t>
            </w:r>
          </w:p>
        </w:tc>
        <w:tc>
          <w:tcPr>
            <w:tcW w:w="69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现场质量安全巡查</w:t>
            </w:r>
          </w:p>
        </w:tc>
        <w:tc>
          <w:tcPr>
            <w:tcW w:w="1290" w:type="dxa"/>
            <w:vAlign w:val="center"/>
          </w:tcPr>
          <w:p>
            <w:pPr>
              <w:spacing w:line="240" w:lineRule="auto"/>
              <w:ind w:firstLine="420"/>
              <w:jc w:val="both"/>
              <w:rPr>
                <w:rFonts w:ascii="仿宋_GB2312" w:eastAsia="仿宋_GB2312"/>
                <w:kern w:val="0"/>
              </w:rPr>
            </w:pPr>
            <w:r>
              <w:rPr>
                <w:rFonts w:hint="eastAsia" w:ascii="仿宋_GB2312" w:eastAsia="仿宋_GB2312"/>
                <w:kern w:val="0"/>
              </w:rPr>
              <w:t>100%</w:t>
            </w:r>
          </w:p>
        </w:tc>
        <w:tc>
          <w:tcPr>
            <w:tcW w:w="1188"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公开招投标项目监管服务满意率</w:t>
            </w:r>
          </w:p>
        </w:tc>
        <w:tc>
          <w:tcPr>
            <w:tcW w:w="1290" w:type="dxa"/>
            <w:vAlign w:val="center"/>
          </w:tcPr>
          <w:p>
            <w:pPr>
              <w:spacing w:line="240" w:lineRule="auto"/>
              <w:ind w:firstLine="420"/>
              <w:jc w:val="both"/>
              <w:rPr>
                <w:rFonts w:ascii="仿宋_GB2312" w:eastAsia="仿宋_GB2312"/>
                <w:kern w:val="0"/>
              </w:rPr>
            </w:pPr>
            <w:r>
              <w:rPr>
                <w:rFonts w:hint="eastAsia" w:ascii="仿宋_GB2312" w:eastAsia="仿宋_GB2312"/>
                <w:kern w:val="0"/>
              </w:rPr>
              <w:t>100%</w:t>
            </w:r>
          </w:p>
        </w:tc>
        <w:tc>
          <w:tcPr>
            <w:tcW w:w="1188"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按计划时间完成</w:t>
            </w:r>
          </w:p>
        </w:tc>
        <w:tc>
          <w:tcPr>
            <w:tcW w:w="1290" w:type="dxa"/>
            <w:vAlign w:val="center"/>
          </w:tcPr>
          <w:p>
            <w:pPr>
              <w:spacing w:line="240" w:lineRule="auto"/>
              <w:jc w:val="center"/>
              <w:rPr>
                <w:rFonts w:ascii="仿宋_GB2312" w:eastAsia="仿宋_GB2312"/>
                <w:kern w:val="0"/>
              </w:rPr>
            </w:pPr>
            <w:r>
              <w:rPr>
                <w:rFonts w:hint="eastAsia" w:ascii="仿宋_GB2312" w:eastAsia="仿宋_GB2312"/>
                <w:kern w:val="0"/>
              </w:rPr>
              <w:t>2024年1-12月</w:t>
            </w:r>
          </w:p>
        </w:tc>
        <w:tc>
          <w:tcPr>
            <w:tcW w:w="1188"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按计划完成</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提高人居生活质量</w:t>
            </w:r>
          </w:p>
        </w:tc>
        <w:tc>
          <w:tcPr>
            <w:tcW w:w="1290" w:type="dxa"/>
            <w:vAlign w:val="center"/>
          </w:tcPr>
          <w:p>
            <w:pPr>
              <w:spacing w:line="240" w:lineRule="auto"/>
              <w:jc w:val="both"/>
              <w:rPr>
                <w:rFonts w:ascii="仿宋_GB2312" w:eastAsia="仿宋_GB2312"/>
                <w:kern w:val="0"/>
              </w:rPr>
            </w:pPr>
            <w:r>
              <w:rPr>
                <w:rFonts w:hint="eastAsia" w:ascii="仿宋_GB2312" w:eastAsia="仿宋_GB2312"/>
                <w:kern w:val="0"/>
              </w:rPr>
              <w:t>不形成负面影响</w:t>
            </w:r>
          </w:p>
        </w:tc>
        <w:tc>
          <w:tcPr>
            <w:tcW w:w="1188"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没形成负面影响</w:t>
            </w:r>
          </w:p>
        </w:tc>
        <w:tc>
          <w:tcPr>
            <w:tcW w:w="69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工程质量安全形势</w:t>
            </w:r>
          </w:p>
        </w:tc>
        <w:tc>
          <w:tcPr>
            <w:tcW w:w="1290" w:type="dxa"/>
            <w:vAlign w:val="center"/>
          </w:tcPr>
          <w:p>
            <w:pPr>
              <w:spacing w:line="240" w:lineRule="auto"/>
              <w:jc w:val="center"/>
              <w:rPr>
                <w:rFonts w:ascii="仿宋_GB2312" w:eastAsia="仿宋_GB2312"/>
                <w:kern w:val="0"/>
              </w:rPr>
            </w:pPr>
            <w:r>
              <w:rPr>
                <w:rFonts w:hint="eastAsia" w:ascii="仿宋_GB2312" w:eastAsia="仿宋_GB2312"/>
                <w:kern w:val="0"/>
              </w:rPr>
              <w:t>整体平稳</w:t>
            </w:r>
          </w:p>
        </w:tc>
        <w:tc>
          <w:tcPr>
            <w:tcW w:w="1188" w:type="dxa"/>
            <w:shd w:val="clear" w:color="auto" w:fill="auto"/>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整体平稳</w:t>
            </w:r>
          </w:p>
        </w:tc>
        <w:tc>
          <w:tcPr>
            <w:tcW w:w="69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群众对质量安全的认识</w:t>
            </w:r>
          </w:p>
        </w:tc>
        <w:tc>
          <w:tcPr>
            <w:tcW w:w="1290" w:type="dxa"/>
            <w:vAlign w:val="center"/>
          </w:tcPr>
          <w:p>
            <w:pPr>
              <w:spacing w:line="240" w:lineRule="auto"/>
              <w:jc w:val="both"/>
              <w:rPr>
                <w:rFonts w:ascii="仿宋_GB2312" w:eastAsia="仿宋_GB2312"/>
                <w:kern w:val="0"/>
              </w:rPr>
            </w:pPr>
            <w:r>
              <w:rPr>
                <w:rFonts w:hint="eastAsia" w:ascii="仿宋_GB2312" w:eastAsia="仿宋_GB2312"/>
                <w:kern w:val="0"/>
              </w:rPr>
              <w:t>让质量安全更深入人心</w:t>
            </w:r>
          </w:p>
        </w:tc>
        <w:tc>
          <w:tcPr>
            <w:tcW w:w="1188"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让质量安全更深入人心</w:t>
            </w:r>
          </w:p>
        </w:tc>
        <w:tc>
          <w:tcPr>
            <w:tcW w:w="69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优化、简化监督注册流程</w:t>
            </w:r>
          </w:p>
        </w:tc>
        <w:tc>
          <w:tcPr>
            <w:tcW w:w="1290" w:type="dxa"/>
            <w:vAlign w:val="center"/>
          </w:tcPr>
          <w:p>
            <w:pPr>
              <w:spacing w:line="240" w:lineRule="auto"/>
              <w:jc w:val="both"/>
              <w:rPr>
                <w:rFonts w:ascii="仿宋_GB2312" w:eastAsia="仿宋_GB2312"/>
                <w:kern w:val="0"/>
              </w:rPr>
            </w:pPr>
            <w:r>
              <w:rPr>
                <w:rFonts w:hint="eastAsia" w:ascii="仿宋_GB2312" w:eastAsia="仿宋_GB2312"/>
                <w:kern w:val="0"/>
              </w:rPr>
              <w:t>让群众省心省力</w:t>
            </w:r>
          </w:p>
        </w:tc>
        <w:tc>
          <w:tcPr>
            <w:tcW w:w="1188"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让群众省心省力</w:t>
            </w:r>
          </w:p>
        </w:tc>
        <w:tc>
          <w:tcPr>
            <w:tcW w:w="69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严格控制建筑施工扬尘，促进建筑产业绿色发展</w:t>
            </w:r>
          </w:p>
        </w:tc>
        <w:tc>
          <w:tcPr>
            <w:tcW w:w="1290" w:type="dxa"/>
            <w:vAlign w:val="center"/>
          </w:tcPr>
          <w:p>
            <w:pPr>
              <w:spacing w:line="240" w:lineRule="auto"/>
              <w:jc w:val="both"/>
              <w:rPr>
                <w:rFonts w:ascii="仿宋_GB2312" w:eastAsia="仿宋_GB2312"/>
                <w:kern w:val="0"/>
              </w:rPr>
            </w:pPr>
            <w:r>
              <w:rPr>
                <w:rFonts w:hint="eastAsia" w:ascii="仿宋_GB2312" w:eastAsia="仿宋_GB2312"/>
                <w:kern w:val="0"/>
              </w:rPr>
              <w:t>工程项目质量绿色安全可靠</w:t>
            </w:r>
          </w:p>
        </w:tc>
        <w:tc>
          <w:tcPr>
            <w:tcW w:w="1188"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工程项目质量绿色安全可靠</w:t>
            </w:r>
          </w:p>
        </w:tc>
        <w:tc>
          <w:tcPr>
            <w:tcW w:w="69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建筑市场平稳有序发展</w:t>
            </w:r>
          </w:p>
        </w:tc>
        <w:tc>
          <w:tcPr>
            <w:tcW w:w="1290" w:type="dxa"/>
            <w:vAlign w:val="center"/>
          </w:tcPr>
          <w:p>
            <w:pPr>
              <w:spacing w:line="240" w:lineRule="auto"/>
              <w:ind w:firstLine="420"/>
              <w:jc w:val="both"/>
              <w:rPr>
                <w:rFonts w:ascii="仿宋_GB2312" w:eastAsia="仿宋_GB2312"/>
                <w:kern w:val="0"/>
              </w:rPr>
            </w:pPr>
            <w:r>
              <w:rPr>
                <w:rFonts w:hint="eastAsia" w:ascii="仿宋_GB2312" w:eastAsia="仿宋_GB2312"/>
                <w:kern w:val="0"/>
              </w:rPr>
              <w:t>95%以上</w:t>
            </w:r>
          </w:p>
        </w:tc>
        <w:tc>
          <w:tcPr>
            <w:tcW w:w="1188"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95%以上</w:t>
            </w:r>
          </w:p>
        </w:tc>
        <w:tc>
          <w:tcPr>
            <w:tcW w:w="69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施工企业、业主、群众满意度非常高</w:t>
            </w:r>
          </w:p>
        </w:tc>
        <w:tc>
          <w:tcPr>
            <w:tcW w:w="1290" w:type="dxa"/>
            <w:vAlign w:val="center"/>
          </w:tcPr>
          <w:p>
            <w:pPr>
              <w:spacing w:line="240" w:lineRule="auto"/>
              <w:ind w:firstLine="420"/>
              <w:jc w:val="both"/>
              <w:rPr>
                <w:rFonts w:ascii="仿宋_GB2312" w:eastAsia="仿宋_GB2312"/>
                <w:kern w:val="0"/>
              </w:rPr>
            </w:pPr>
            <w:r>
              <w:rPr>
                <w:rFonts w:hint="eastAsia" w:ascii="仿宋_GB2312" w:eastAsia="仿宋_GB2312"/>
                <w:kern w:val="0"/>
              </w:rPr>
              <w:t>98%</w:t>
            </w:r>
          </w:p>
        </w:tc>
        <w:tc>
          <w:tcPr>
            <w:tcW w:w="1188"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98%</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338" w:type="dxa"/>
            <w:vAlign w:val="center"/>
          </w:tcPr>
          <w:p>
            <w:pPr>
              <w:spacing w:line="240" w:lineRule="auto"/>
              <w:jc w:val="both"/>
              <w:rPr>
                <w:rFonts w:ascii="仿宋_GB2312" w:eastAsia="仿宋_GB2312"/>
                <w:kern w:val="0"/>
              </w:rPr>
            </w:pPr>
            <w:r>
              <w:rPr>
                <w:rFonts w:hint="eastAsia" w:ascii="仿宋_GB2312" w:eastAsia="仿宋_GB2312"/>
                <w:kern w:val="0"/>
              </w:rPr>
              <w:t>控制在财政预算内</w:t>
            </w:r>
          </w:p>
        </w:tc>
        <w:tc>
          <w:tcPr>
            <w:tcW w:w="1290"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995.13万元</w:t>
            </w:r>
          </w:p>
        </w:tc>
        <w:tc>
          <w:tcPr>
            <w:tcW w:w="1188"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控制在财政预算内</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338" w:type="dxa"/>
            <w:vAlign w:val="center"/>
          </w:tcPr>
          <w:p>
            <w:pPr>
              <w:spacing w:line="240" w:lineRule="auto"/>
              <w:ind w:firstLine="420"/>
              <w:jc w:val="center"/>
              <w:rPr>
                <w:rFonts w:ascii="仿宋_GB2312" w:eastAsia="仿宋_GB2312"/>
                <w:kern w:val="0"/>
              </w:rPr>
            </w:pPr>
          </w:p>
        </w:tc>
        <w:tc>
          <w:tcPr>
            <w:tcW w:w="1290" w:type="dxa"/>
            <w:vAlign w:val="center"/>
          </w:tcPr>
          <w:p>
            <w:pPr>
              <w:spacing w:line="240" w:lineRule="auto"/>
              <w:ind w:firstLine="420"/>
              <w:jc w:val="center"/>
              <w:rPr>
                <w:rFonts w:ascii="仿宋_GB2312" w:eastAsia="仿宋_GB2312"/>
                <w:kern w:val="0"/>
              </w:rPr>
            </w:pPr>
          </w:p>
        </w:tc>
        <w:tc>
          <w:tcPr>
            <w:tcW w:w="1188"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338" w:type="dxa"/>
            <w:vAlign w:val="center"/>
          </w:tcPr>
          <w:p>
            <w:pPr>
              <w:spacing w:line="240" w:lineRule="auto"/>
              <w:ind w:firstLine="420"/>
              <w:jc w:val="center"/>
              <w:rPr>
                <w:rFonts w:ascii="仿宋_GB2312" w:eastAsia="仿宋_GB2312"/>
                <w:kern w:val="0"/>
              </w:rPr>
            </w:pPr>
          </w:p>
        </w:tc>
        <w:tc>
          <w:tcPr>
            <w:tcW w:w="1290" w:type="dxa"/>
            <w:vAlign w:val="center"/>
          </w:tcPr>
          <w:p>
            <w:pPr>
              <w:spacing w:line="240" w:lineRule="auto"/>
              <w:ind w:firstLine="420"/>
              <w:jc w:val="center"/>
              <w:rPr>
                <w:rFonts w:ascii="仿宋_GB2312" w:eastAsia="仿宋_GB2312"/>
                <w:kern w:val="0"/>
              </w:rPr>
            </w:pPr>
          </w:p>
        </w:tc>
        <w:tc>
          <w:tcPr>
            <w:tcW w:w="1188"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 xml:space="preserve">柳灿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2025年3月26日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 xml:space="preserve">15292005668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葛思卉</w:t>
      </w: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11"/>
        <w:tblW w:w="95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质量安全监督管理专项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汨罗市住房和城乡建设局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汨罗市建筑工程服务中心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严格把控在建项目质量安全，确保住建领域不发生较大及以上质量安全事故</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严格把控在建项目质量安全，确保住建领域不发生较大及以上质量安全事故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质量安全标准化考评率</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监督工程竣工验收率</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质量投诉回复处理率</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房建和市政基础设施建设项目监管率</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违法建设巡查率</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建筑工程质量安全</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不发生较大安全生产事故</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不发生较大安全生产事故</w:t>
            </w:r>
          </w:p>
        </w:tc>
        <w:tc>
          <w:tcPr>
            <w:tcW w:w="80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shd w:val="clear" w:color="auto" w:fill="auto"/>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施工现场质量安全样板</w:t>
            </w:r>
          </w:p>
        </w:tc>
        <w:tc>
          <w:tcPr>
            <w:tcW w:w="1099" w:type="dxa"/>
            <w:shd w:val="clear" w:color="auto" w:fill="auto"/>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覆盖率达到</w:t>
            </w:r>
            <w:r>
              <w:rPr>
                <w:rFonts w:hint="eastAsia" w:ascii="仿宋_GB2312" w:eastAsia="仿宋_GB2312"/>
                <w:kern w:val="0"/>
                <w:lang w:val="en-US" w:eastAsia="zh-CN"/>
              </w:rPr>
              <w:t>100</w:t>
            </w:r>
            <w:r>
              <w:rPr>
                <w:rFonts w:hint="eastAsia" w:ascii="仿宋_GB2312" w:eastAsia="仿宋_GB2312"/>
                <w:kern w:val="0"/>
              </w:rPr>
              <w:t>%</w:t>
            </w:r>
          </w:p>
        </w:tc>
        <w:tc>
          <w:tcPr>
            <w:tcW w:w="1099" w:type="dxa"/>
            <w:shd w:val="clear" w:color="auto" w:fill="auto"/>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覆盖率达到</w:t>
            </w:r>
            <w:r>
              <w:rPr>
                <w:rFonts w:hint="eastAsia" w:ascii="仿宋_GB2312" w:eastAsia="仿宋_GB2312"/>
                <w:kern w:val="0"/>
                <w:lang w:val="en-US" w:eastAsia="zh-CN"/>
              </w:rPr>
              <w:t>100</w:t>
            </w:r>
            <w:r>
              <w:rPr>
                <w:rFonts w:hint="eastAsia" w:ascii="仿宋_GB2312" w:eastAsia="仿宋_GB2312"/>
                <w:kern w:val="0"/>
              </w:rPr>
              <w:t>%</w:t>
            </w:r>
          </w:p>
        </w:tc>
        <w:tc>
          <w:tcPr>
            <w:tcW w:w="80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shd w:val="clear" w:color="auto" w:fill="auto"/>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在建项目劳务实名制</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shd w:val="clear" w:color="auto" w:fill="auto"/>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智慧工地视频监控等智慧板块覆盖率</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40%</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40%</w:t>
            </w:r>
          </w:p>
        </w:tc>
        <w:tc>
          <w:tcPr>
            <w:tcW w:w="80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shd w:val="clear" w:color="auto" w:fill="auto"/>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房屋质量</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不发生较大安全质量事故</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不发生较大安全质量事故</w:t>
            </w:r>
          </w:p>
        </w:tc>
        <w:tc>
          <w:tcPr>
            <w:tcW w:w="80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shd w:val="clear" w:color="auto" w:fill="auto"/>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工程建设消防安全</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不发生较大安全质量事故</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不发生较大安全质量事故</w:t>
            </w:r>
          </w:p>
        </w:tc>
        <w:tc>
          <w:tcPr>
            <w:tcW w:w="80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shd w:val="clear" w:color="auto" w:fill="auto"/>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现场质量安全巡查</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84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按计划时间完成</w:t>
            </w:r>
          </w:p>
        </w:tc>
        <w:tc>
          <w:tcPr>
            <w:tcW w:w="1099" w:type="dxa"/>
            <w:shd w:val="clear" w:color="auto" w:fill="auto"/>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2024年1-12月</w:t>
            </w:r>
          </w:p>
        </w:tc>
        <w:tc>
          <w:tcPr>
            <w:tcW w:w="1099" w:type="dxa"/>
            <w:shd w:val="clear" w:color="auto" w:fill="auto"/>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2024年1-12月</w:t>
            </w:r>
          </w:p>
        </w:tc>
        <w:tc>
          <w:tcPr>
            <w:tcW w:w="80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提高人居生活质量</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不形成负面影响</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不形成负面影响</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工程质量安全形势</w:t>
            </w:r>
          </w:p>
        </w:tc>
        <w:tc>
          <w:tcPr>
            <w:tcW w:w="1099" w:type="dxa"/>
            <w:shd w:val="clear" w:color="auto" w:fill="auto"/>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整体平稳</w:t>
            </w:r>
          </w:p>
        </w:tc>
        <w:tc>
          <w:tcPr>
            <w:tcW w:w="1099" w:type="dxa"/>
            <w:shd w:val="clear" w:color="auto" w:fill="auto"/>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整体平稳</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群众对质量安全的认识</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让质量安全更深入人心</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让质量安全更深入人心</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优化、简化监督注册流程</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让群众省心省力</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让群众省心省力</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严格控制建筑施工扬尘，促进建筑产业绿色发展</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工程项目质量绿色安全可靠</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工程项目质量绿色安全可靠</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建筑市场平稳有序发展</w:t>
            </w:r>
          </w:p>
        </w:tc>
        <w:tc>
          <w:tcPr>
            <w:tcW w:w="1099" w:type="dxa"/>
            <w:shd w:val="clear" w:color="auto" w:fill="auto"/>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95%以上</w:t>
            </w:r>
          </w:p>
        </w:tc>
        <w:tc>
          <w:tcPr>
            <w:tcW w:w="1099" w:type="dxa"/>
            <w:shd w:val="clear" w:color="auto" w:fill="auto"/>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95%以上</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施工企业、业主、群众满意度非常高</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98%</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98%</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控制在财政预算内</w:t>
            </w:r>
          </w:p>
        </w:tc>
        <w:tc>
          <w:tcPr>
            <w:tcW w:w="1099" w:type="dxa"/>
            <w:shd w:val="clear" w:color="auto" w:fill="auto"/>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20万元</w:t>
            </w:r>
          </w:p>
        </w:tc>
        <w:tc>
          <w:tcPr>
            <w:tcW w:w="1099" w:type="dxa"/>
            <w:shd w:val="clear" w:color="auto" w:fill="auto"/>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20万元</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柳灿</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2025年3月26日</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15292005668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r>
        <w:rPr>
          <w:rFonts w:hint="eastAsia" w:ascii="仿宋_GB2312" w:hAnsi="宋体" w:eastAsia="仿宋_GB2312" w:cs="宋体"/>
          <w:kern w:val="0"/>
          <w:lang w:val="en-US" w:eastAsia="zh-CN"/>
        </w:rPr>
        <w:t>葛思卉</w:t>
      </w: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11"/>
        <w:tblW w:w="95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招投标监督管理专项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汨罗市住房和城乡建设局</w:t>
            </w:r>
          </w:p>
        </w:tc>
        <w:tc>
          <w:tcPr>
            <w:tcW w:w="1099" w:type="dxa"/>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单位</w:t>
            </w:r>
          </w:p>
        </w:tc>
        <w:tc>
          <w:tcPr>
            <w:tcW w:w="3041" w:type="dxa"/>
            <w:gridSpan w:val="3"/>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汨罗市建筑工程服务中心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7"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通过专项整治，维护公平公正的招投标市场秩序，优化营商环境，实现招投标监管工作再上新台阶，不断推进我市住建事业高质量发展。</w:t>
            </w:r>
          </w:p>
        </w:tc>
        <w:tc>
          <w:tcPr>
            <w:tcW w:w="4140" w:type="dxa"/>
            <w:gridSpan w:val="4"/>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工作已基本完成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做好公开招投标项目监管</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10个</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15个</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公开招投标项目监管服务满意率</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eastAsia="仿宋_GB2312"/>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按计划时间完成</w:t>
            </w:r>
          </w:p>
        </w:tc>
        <w:tc>
          <w:tcPr>
            <w:tcW w:w="1099" w:type="dxa"/>
            <w:shd w:val="clear" w:color="auto" w:fill="auto"/>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2024年1-12月</w:t>
            </w:r>
          </w:p>
        </w:tc>
        <w:tc>
          <w:tcPr>
            <w:tcW w:w="1099"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已按计划时间完成</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提高人居生活质量</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不形成负面影响</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没形成负面影响</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pPr>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服务工程建设领域</w:t>
            </w:r>
          </w:p>
        </w:tc>
        <w:tc>
          <w:tcPr>
            <w:tcW w:w="1099" w:type="dxa"/>
            <w:shd w:val="clear" w:color="auto" w:fill="auto"/>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促进建筑行业规范运行，提升质效</w:t>
            </w:r>
          </w:p>
        </w:tc>
        <w:tc>
          <w:tcPr>
            <w:tcW w:w="1099" w:type="dxa"/>
            <w:vAlign w:val="center"/>
          </w:tcPr>
          <w:p>
            <w:pPr>
              <w:spacing w:line="240" w:lineRule="auto"/>
              <w:jc w:val="both"/>
              <w:rPr>
                <w:rFonts w:ascii="仿宋_GB2312" w:hAnsi="宋体" w:eastAsia="仿宋_GB2312" w:cs="宋体"/>
                <w:kern w:val="0"/>
              </w:rPr>
            </w:pPr>
            <w:r>
              <w:rPr>
                <w:rFonts w:hint="eastAsia" w:ascii="仿宋_GB2312" w:eastAsia="仿宋_GB2312"/>
                <w:kern w:val="0"/>
                <w:lang w:val="en-US" w:eastAsia="zh-CN"/>
              </w:rPr>
              <w:t>促进建筑行业规范运行，提升质效</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严格控制建筑施工扬尘、促进建筑产业绿色发展</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工程质量绿色安全可靠</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工程质量绿色安全可靠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建筑市场平稳有序发展</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95%以上</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95%以上</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群众满意度非常高</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控制成本，多干实事</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5万元</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没超预算</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对社会发展可能造成的负面影响</w:t>
            </w:r>
          </w:p>
        </w:tc>
        <w:tc>
          <w:tcPr>
            <w:tcW w:w="109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对自然生态环境造成的负面影响</w:t>
            </w:r>
          </w:p>
        </w:tc>
        <w:tc>
          <w:tcPr>
            <w:tcW w:w="109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jc w:val="left"/>
        <w:rPr>
          <w:rFonts w:hint="default" w:ascii="仿宋_GB2312" w:hAnsi="宋体" w:eastAsia="仿宋_GB2312" w:cs="宋体"/>
          <w:lang w:val="en-US" w:eastAsia="zh-CN"/>
        </w:rPr>
        <w:sectPr>
          <w:footerReference r:id="rId5"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柳灿</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2025年3月28日</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15292005668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r>
        <w:rPr>
          <w:rFonts w:hint="eastAsia" w:ascii="仿宋_GB2312" w:hAnsi="宋体" w:eastAsia="仿宋_GB2312" w:cs="宋体"/>
          <w:kern w:val="0"/>
          <w:lang w:val="en-US" w:eastAsia="zh-CN"/>
        </w:rPr>
        <w:t>葛思卉</w:t>
      </w: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11"/>
        <w:tblW w:w="95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汨罗市住房和城乡建设局</w:t>
            </w:r>
          </w:p>
        </w:tc>
        <w:tc>
          <w:tcPr>
            <w:tcW w:w="1099" w:type="dxa"/>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单位</w:t>
            </w:r>
          </w:p>
        </w:tc>
        <w:tc>
          <w:tcPr>
            <w:tcW w:w="3041" w:type="dxa"/>
            <w:gridSpan w:val="3"/>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汨罗市建筑工程服务中心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256.02</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256.02</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10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256.02</w:t>
            </w:r>
          </w:p>
        </w:tc>
        <w:tc>
          <w:tcPr>
            <w:tcW w:w="10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256.02</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建筑工程招投标监督管理；建筑行业资质管理、建筑业统计、专业技术人员培训；建筑工程质量、安全生产监管、竣工验收备案、检测市场管理；建筑材料价格信息收集、施工定额测编、工程造价管理；建筑工程、非住宅室内装饰工程质量安全监管；建筑工程和市政基础设施工程防雷安全监管。</w:t>
            </w:r>
          </w:p>
        </w:tc>
        <w:tc>
          <w:tcPr>
            <w:tcW w:w="4140" w:type="dxa"/>
            <w:gridSpan w:val="4"/>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任务已完成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质量安全标准化考评率</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监督工程竣工验收率</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做好公开招投标项目监管</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10个</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15个</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质量投诉回复处理率</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房建和市政基础设施建设项目监管率</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违法建设巡查率</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建筑工程质量安全</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不发生较大安全生产事故</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没有发生较大安全生产事故</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施工现场质量安全样板</w:t>
            </w:r>
          </w:p>
        </w:tc>
        <w:tc>
          <w:tcPr>
            <w:tcW w:w="1099" w:type="dxa"/>
            <w:shd w:val="clear" w:color="auto" w:fill="auto"/>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覆盖率达到50%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eastAsia="仿宋_GB2312"/>
                <w:kern w:val="0"/>
              </w:rPr>
              <w:t>覆盖率达到50%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在建项目劳务实名制</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智慧工地视频监控等智慧板块覆盖率</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40%</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40%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房屋质量</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不发生较大安全质量事故</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没有发生较大安全质量事故</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工程建设消防安全</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不发生较大安全质量事故</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没有发生较大安全质量事故</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现场质量安全巡查</w:t>
            </w:r>
          </w:p>
        </w:tc>
        <w:tc>
          <w:tcPr>
            <w:tcW w:w="1099" w:type="dxa"/>
            <w:shd w:val="clear" w:color="auto" w:fill="auto"/>
            <w:vAlign w:val="center"/>
          </w:tcPr>
          <w:p>
            <w:pPr>
              <w:spacing w:line="240" w:lineRule="auto"/>
              <w:ind w:firstLine="420" w:firstLineChars="0"/>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pPr>
              <w:spacing w:line="240" w:lineRule="auto"/>
              <w:ind w:firstLine="420" w:firstLineChars="0"/>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公开招投标项目监管服务满意率</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按计划时间完成</w:t>
            </w:r>
          </w:p>
        </w:tc>
        <w:tc>
          <w:tcPr>
            <w:tcW w:w="1099" w:type="dxa"/>
            <w:shd w:val="clear" w:color="auto" w:fill="auto"/>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2024年1-12月</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按计划完成</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提高人居生活质量</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不形成负面影响</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没有形成负面影响</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工程质量安全形势</w:t>
            </w:r>
          </w:p>
        </w:tc>
        <w:tc>
          <w:tcPr>
            <w:tcW w:w="1099" w:type="dxa"/>
            <w:shd w:val="clear" w:color="auto" w:fill="auto"/>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整体平稳</w:t>
            </w:r>
          </w:p>
        </w:tc>
        <w:tc>
          <w:tcPr>
            <w:tcW w:w="1099" w:type="dxa"/>
            <w:shd w:val="clear" w:color="auto" w:fill="auto"/>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整体平稳</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群众对质量安全的认识</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让质量安全更深入人心</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让质量安全更深入人心</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优化、简化监督注册流程</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让群众省心省力</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让群众省心省力</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严格控制建筑施工扬尘，促进建筑产业绿色发展</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工程项目质量绿色安全可靠</w:t>
            </w:r>
          </w:p>
        </w:tc>
        <w:tc>
          <w:tcPr>
            <w:tcW w:w="1099"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工程项目质量绿色安全可靠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建筑市场平稳有序发展</w:t>
            </w:r>
          </w:p>
        </w:tc>
        <w:tc>
          <w:tcPr>
            <w:tcW w:w="1099" w:type="dxa"/>
            <w:shd w:val="clear" w:color="auto" w:fill="auto"/>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95%以上</w:t>
            </w:r>
          </w:p>
        </w:tc>
        <w:tc>
          <w:tcPr>
            <w:tcW w:w="1099" w:type="dxa"/>
            <w:shd w:val="clear" w:color="auto" w:fill="auto"/>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95%以上</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施工企业、业主、群众满意度非常高</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98%</w:t>
            </w:r>
          </w:p>
        </w:tc>
        <w:tc>
          <w:tcPr>
            <w:tcW w:w="1099" w:type="dxa"/>
            <w:shd w:val="clear" w:color="auto" w:fill="auto"/>
            <w:vAlign w:val="center"/>
          </w:tcPr>
          <w:p>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98%</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控制在财政预算内</w:t>
            </w:r>
          </w:p>
        </w:tc>
        <w:tc>
          <w:tcPr>
            <w:tcW w:w="1099" w:type="dxa"/>
            <w:shd w:val="clear" w:color="auto" w:fill="auto"/>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281.02万元</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控制在财政预算内</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default" w:ascii="仿宋_GB2312" w:hAnsi="宋体" w:eastAsia="仿宋_GB2312" w:cs="宋体"/>
          <w:lang w:val="en-US" w:eastAsia="zh-CN"/>
        </w:rPr>
        <w:sectPr>
          <w:footerReference r:id="rId6"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柳灿</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2025年3月28日</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15292005668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r>
        <w:rPr>
          <w:rFonts w:hint="eastAsia" w:ascii="仿宋_GB2312" w:hAnsi="宋体" w:eastAsia="仿宋_GB2312" w:cs="宋体"/>
          <w:kern w:val="0"/>
          <w:lang w:val="en-US" w:eastAsia="zh-CN"/>
        </w:rPr>
        <w:t>葛思卉</w:t>
      </w: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hAnsi="宋体" w:eastAsia="方正小标宋简体" w:cs="宋体"/>
          <w:kern w:val="0"/>
          <w:sz w:val="44"/>
          <w:szCs w:val="44"/>
          <w:lang w:val="en-US"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hAnsi="宋体" w:eastAsia="方正小标宋简体" w:cs="宋体"/>
          <w:kern w:val="0"/>
          <w:sz w:val="44"/>
          <w:szCs w:val="44"/>
          <w:lang w:val="en-US" w:eastAsia="zh-CN"/>
        </w:rPr>
        <w:t>汨罗市建筑工程服务中心</w:t>
      </w:r>
    </w:p>
    <w:p>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汨罗市建筑工程服务中心(盖章)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3</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26</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5"/>
            <w:ind w:firstLine="360"/>
            <w:jc w:val="left"/>
            <w:rPr>
              <w:rFonts w:asciiTheme="minorEastAsia" w:hAnsiTheme="minorEastAsia" w:eastAsiaTheme="minorEastAsia"/>
              <w:kern w:val="0"/>
              <w:lang w:eastAsia="zh-CN"/>
            </w:rPr>
          </w:pPr>
        </w:p>
      </w:sdtContent>
    </w:sdt>
    <w:p>
      <w:pPr>
        <w:spacing w:before="130" w:line="221" w:lineRule="auto"/>
        <w:jc w:val="center"/>
        <w:rPr>
          <w:rFonts w:hint="eastAsia" w:ascii="黑体" w:hAnsi="黑体" w:eastAsia="黑体" w:cs="黑体"/>
          <w:spacing w:val="-60"/>
          <w:sz w:val="40"/>
          <w:szCs w:val="40"/>
          <w:lang w:val="en-US" w:eastAsia="zh-CN"/>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pacing w:val="-60"/>
          <w:sz w:val="40"/>
          <w:szCs w:val="40"/>
          <w:lang w:val="en-US" w:eastAsia="zh-CN"/>
        </w:rPr>
        <w:t>汨罗市建筑工程服务中心</w:t>
      </w:r>
    </w:p>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部门整体支出绩效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numPr>
          <w:ilvl w:val="0"/>
          <w:numId w:val="0"/>
        </w:numPr>
        <w:kinsoku w:val="0"/>
        <w:autoSpaceDE w:val="0"/>
        <w:autoSpaceDN w:val="0"/>
        <w:adjustRightInd w:val="0"/>
        <w:snapToGrid w:val="0"/>
        <w:spacing w:before="211" w:line="224" w:lineRule="auto"/>
        <w:ind w:firstLine="640" w:firstLineChars="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kern w:val="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部门（单位）基本情况</w:t>
      </w:r>
    </w:p>
    <w:p>
      <w:pPr>
        <w:keepNext w:val="0"/>
        <w:keepLines w:val="0"/>
        <w:pageBreakBefore w:val="0"/>
        <w:numPr>
          <w:ilvl w:val="0"/>
          <w:numId w:val="1"/>
        </w:numPr>
        <w:kinsoku/>
        <w:wordWrap/>
        <w:overflowPunct/>
        <w:topLinePunct w:val="0"/>
        <w:autoSpaceDE/>
        <w:autoSpaceDN/>
        <w:bidi w:val="0"/>
        <w:adjustRightInd/>
        <w:snapToGrid/>
        <w:spacing w:line="600" w:lineRule="exact"/>
        <w:ind w:left="924" w:leftChars="0" w:firstLine="0" w:firstLineChars="0"/>
        <w:jc w:val="left"/>
        <w:textAlignment w:val="auto"/>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职能职责</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60" w:firstLineChars="300"/>
        <w:jc w:val="left"/>
        <w:textAlignment w:val="auto"/>
        <w:rPr>
          <w:rFonts w:hint="eastAsia" w:ascii="仿宋" w:hAnsi="仿宋" w:eastAsia="仿宋" w:cs="仿宋"/>
          <w:sz w:val="32"/>
          <w:szCs w:val="32"/>
          <w:highlight w:val="none"/>
          <w:lang w:val="en-US" w:eastAsia="en-US"/>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val="en-US" w:eastAsia="en-US"/>
        </w:rPr>
        <w:t>贯彻执行国家、省、市关于建筑行业管理法律、法规和方针、政策；</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lang w:val="en-US" w:eastAsia="en-US"/>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val="en-US" w:eastAsia="en-US"/>
        </w:rPr>
        <w:t>接受汨罗市住房和城乡建设局委托具体实施建设工程招标的监督与管理；</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lang w:val="en-US" w:eastAsia="en-US"/>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val="en-US" w:eastAsia="en-US"/>
        </w:rPr>
        <w:t xml:space="preserve">负责建筑业企业企业资质管理、建筑业统计和各类专业技术人员的培训，接受汨罗市住房和城乡建设局委托具体实施对全市建筑业企业的监督与指导； </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lang w:val="en-US" w:eastAsia="en-US"/>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val="en-US" w:eastAsia="en-US"/>
        </w:rPr>
        <w:t>接受汨罗市住房和城乡建设局委托具体实施建设工程质量与安全生产监督管理、工程竣工验收备案管理和检测市场管理；</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lang w:val="en-US" w:eastAsia="en-US"/>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lang w:val="en-US" w:eastAsia="en-US"/>
        </w:rPr>
        <w:t>负责建设工程定额、工程造价和工程造价咨询市场管理的日常管理工作；收集、存储和根据授权发布各类工程、企业状况和主要建筑材料市场价格信息；</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lang w:val="en-US" w:eastAsia="en-US"/>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lang w:val="en-US" w:eastAsia="en-US"/>
        </w:rPr>
        <w:t>接受汨罗市住房和城乡建设局的委托具体实施建筑工程、非住宅室内装饰装修、建筑物外墙装饰装修活动和工程施工安全的监督管理；</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lang w:val="en-US" w:eastAsia="en-US"/>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lang w:val="en-US" w:eastAsia="en-US"/>
        </w:rPr>
        <w:t>接受汨罗市住房和城乡建设局的委托具体实施房屋建筑工程和市政基础设施工程防雷安全监管；</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lang w:val="en-US" w:eastAsia="en-US"/>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lang w:val="en-US" w:eastAsia="en-US"/>
        </w:rPr>
        <w:t>承办主管部门交办的其它事项。</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2、组织结构，人员编制</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方正黑体_GBK" w:hAnsi="仿宋" w:eastAsia="方正黑体_GBK" w:cs="仿宋"/>
          <w:snapToGrid w:val="0"/>
          <w:color w:val="000000"/>
          <w:sz w:val="32"/>
          <w:szCs w:val="32"/>
          <w:highlight w:val="none"/>
          <w:lang w:val="en-US" w:eastAsia="zh-CN" w:bidi="ar-SA"/>
        </w:rPr>
      </w:pPr>
      <w:r>
        <w:rPr>
          <w:rFonts w:hint="eastAsia" w:ascii="仿宋" w:hAnsi="仿宋" w:eastAsia="仿宋" w:cs="仿宋"/>
          <w:sz w:val="32"/>
          <w:szCs w:val="32"/>
          <w:highlight w:val="none"/>
          <w:lang w:val="en-US" w:eastAsia="zh-CN"/>
        </w:rPr>
        <w:t>我单位是住建局下属副科级二级机构，下设10个站室，现有干职工79人，其中在编57人，退休干职工22人，为全额拨款事业单位，执行新政府会计制度。</w:t>
      </w:r>
    </w:p>
    <w:p>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pPr>
        <w:pStyle w:val="13"/>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pPr>
        <w:pStyle w:val="13"/>
        <w:spacing w:line="600" w:lineRule="exact"/>
        <w:ind w:firstLine="643"/>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2024年基本支出数为714.11万元，是指为保障单位机构正常运转、完成日常工作任务而发生的各项支出，包括用于基本工资、津贴补贴等人员经费以及办公费、印刷费、水电费、差旅费等日常公用经费。其中人员经费578.01万元，公用经费136.1万元。</w:t>
      </w:r>
    </w:p>
    <w:p>
      <w:pPr>
        <w:pStyle w:val="13"/>
        <w:numPr>
          <w:ilvl w:val="0"/>
          <w:numId w:val="0"/>
        </w:numPr>
        <w:spacing w:line="600" w:lineRule="exact"/>
        <w:ind w:firstLine="640" w:firstLineChars="200"/>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cs="Arial"/>
          <w:snapToGrid w:val="0"/>
          <w:color w:val="000000"/>
          <w:kern w:val="0"/>
          <w:sz w:val="32"/>
          <w:szCs w:val="32"/>
          <w:lang w:val="en-US" w:eastAsia="zh-CN" w:bidi="ar-SA"/>
        </w:rPr>
        <w:t>（二）</w:t>
      </w:r>
      <w:r>
        <w:rPr>
          <w:rFonts w:hint="eastAsia" w:ascii="Times New Roman" w:hAnsi="Times New Roman" w:eastAsia="仿宋_GB2312"/>
          <w:kern w:val="0"/>
          <w:sz w:val="32"/>
          <w:szCs w:val="32"/>
          <w:highlight w:val="none"/>
          <w:lang w:eastAsia="zh-CN"/>
        </w:rPr>
        <w:t>项目支出情况</w:t>
      </w:r>
    </w:p>
    <w:p>
      <w:pPr>
        <w:pStyle w:val="13"/>
        <w:numPr>
          <w:ilvl w:val="0"/>
          <w:numId w:val="0"/>
        </w:numPr>
        <w:spacing w:line="600" w:lineRule="exact"/>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 xml:space="preserve">        2024年项目支出数为281.02万元，是指单位为完成特定行政工作任务或事业发展目标而发生的支出，包括有关业务工作经费和运行维护经费。其中：招投标监督管理专项项目5万元，质量安全监督专项项目20万元。</w:t>
      </w:r>
    </w:p>
    <w:p>
      <w:pPr>
        <w:numPr>
          <w:ilvl w:val="0"/>
          <w:numId w:val="0"/>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cs="Arial"/>
          <w:snapToGrid w:val="0"/>
          <w:color w:val="000000"/>
          <w:kern w:val="0"/>
          <w:sz w:val="32"/>
          <w:szCs w:val="32"/>
          <w:lang w:val="en-US" w:eastAsia="zh-CN" w:bidi="ar-SA"/>
        </w:rPr>
        <w:t>三</w:t>
      </w:r>
      <w:r>
        <w:rPr>
          <w:rFonts w:hint="eastAsia" w:ascii="方正黑体_GBK" w:hAnsi="Arial" w:eastAsia="方正黑体_GBK" w:cs="Arial"/>
          <w:snapToGrid w:val="0"/>
          <w:color w:val="000000"/>
          <w:kern w:val="0"/>
          <w:sz w:val="32"/>
          <w:szCs w:val="32"/>
          <w:lang w:val="en-US" w:eastAsia="zh-CN" w:bidi="ar-SA"/>
        </w:rPr>
        <w:t>、</w:t>
      </w:r>
      <w:r>
        <w:rPr>
          <w:rFonts w:hint="eastAsia" w:ascii="方正黑体_GBK" w:eastAsia="方正黑体_GBK"/>
          <w:kern w:val="0"/>
          <w:sz w:val="32"/>
          <w:szCs w:val="32"/>
          <w:highlight w:val="none"/>
          <w:lang w:eastAsia="zh-CN"/>
        </w:rPr>
        <w:t>政府性基金预算财政拨款支出情况</w:t>
      </w:r>
    </w:p>
    <w:p>
      <w:pPr>
        <w:numPr>
          <w:ilvl w:val="0"/>
          <w:numId w:val="0"/>
        </w:numPr>
        <w:spacing w:line="600" w:lineRule="exact"/>
        <w:ind w:left="640" w:leftChars="0"/>
        <w:jc w:val="both"/>
        <w:rPr>
          <w:rFonts w:hint="default" w:ascii="方正黑体_GBK" w:eastAsia="方正黑体_GBK"/>
          <w:kern w:val="0"/>
          <w:sz w:val="32"/>
          <w:szCs w:val="32"/>
          <w:highlight w:val="none"/>
          <w:lang w:val="en-US" w:eastAsia="zh-CN"/>
        </w:rPr>
      </w:pPr>
      <w:r>
        <w:rPr>
          <w:rFonts w:hint="eastAsia" w:ascii="Times New Roman" w:hAnsi="Times New Roman" w:eastAsia="仿宋_GB2312" w:cs="Arial"/>
          <w:snapToGrid w:val="0"/>
          <w:color w:val="000000"/>
          <w:kern w:val="0"/>
          <w:sz w:val="32"/>
          <w:szCs w:val="32"/>
          <w:highlight w:val="none"/>
          <w:lang w:val="en-US" w:eastAsia="zh-CN" w:bidi="ar-SA"/>
        </w:rPr>
        <w:t>2024年度本单位无政府性基金安排的支出</w:t>
      </w:r>
    </w:p>
    <w:p>
      <w:pPr>
        <w:numPr>
          <w:ilvl w:val="0"/>
          <w:numId w:val="0"/>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hAnsi="Arial" w:eastAsia="方正黑体_GBK" w:cs="Arial"/>
          <w:snapToGrid w:val="0"/>
          <w:color w:val="000000"/>
          <w:kern w:val="0"/>
          <w:sz w:val="32"/>
          <w:szCs w:val="32"/>
          <w:lang w:val="en-US" w:eastAsia="zh-CN" w:bidi="ar-SA"/>
        </w:rPr>
        <w:t>四、</w:t>
      </w:r>
      <w:r>
        <w:rPr>
          <w:rFonts w:hint="eastAsia" w:ascii="方正黑体_GBK" w:eastAsia="方正黑体_GBK"/>
          <w:kern w:val="0"/>
          <w:sz w:val="32"/>
          <w:szCs w:val="32"/>
          <w:highlight w:val="none"/>
          <w:lang w:eastAsia="zh-CN"/>
        </w:rPr>
        <w:t>国有资本经营预算财政拨款支出情况</w:t>
      </w:r>
    </w:p>
    <w:p>
      <w:pPr>
        <w:numPr>
          <w:ilvl w:val="0"/>
          <w:numId w:val="0"/>
        </w:numPr>
        <w:spacing w:line="600" w:lineRule="exact"/>
        <w:jc w:val="both"/>
        <w:rPr>
          <w:rFonts w:hint="default" w:ascii="Times New Roman" w:hAnsi="Times New Roman" w:eastAsia="仿宋_GB2312" w:cs="Arial"/>
          <w:snapToGrid w:val="0"/>
          <w:color w:val="000000"/>
          <w:kern w:val="0"/>
          <w:sz w:val="32"/>
          <w:szCs w:val="32"/>
          <w:highlight w:val="none"/>
          <w:lang w:val="en-US" w:eastAsia="zh-CN" w:bidi="ar-SA"/>
        </w:rPr>
      </w:pPr>
      <w:r>
        <w:rPr>
          <w:rFonts w:hint="eastAsia" w:ascii="方正黑体_GBK" w:eastAsia="方正黑体_GBK"/>
          <w:kern w:val="0"/>
          <w:sz w:val="32"/>
          <w:szCs w:val="32"/>
          <w:highlight w:val="none"/>
          <w:lang w:val="en-US" w:eastAsia="zh-CN"/>
        </w:rPr>
        <w:t xml:space="preserve">      </w:t>
      </w:r>
      <w:r>
        <w:rPr>
          <w:rFonts w:hint="eastAsia" w:ascii="Times New Roman" w:hAnsi="Times New Roman" w:eastAsia="仿宋_GB2312" w:cs="Arial"/>
          <w:snapToGrid w:val="0"/>
          <w:color w:val="000000"/>
          <w:kern w:val="0"/>
          <w:sz w:val="32"/>
          <w:szCs w:val="32"/>
          <w:highlight w:val="none"/>
          <w:lang w:val="en-US" w:eastAsia="zh-CN" w:bidi="ar-SA"/>
        </w:rPr>
        <w:t>2024年度本单位无国有资本经营安排的支出</w:t>
      </w:r>
    </w:p>
    <w:p>
      <w:pPr>
        <w:numPr>
          <w:ilvl w:val="0"/>
          <w:numId w:val="0"/>
        </w:numPr>
        <w:spacing w:line="600" w:lineRule="exact"/>
        <w:ind w:left="0" w:leftChars="0" w:firstLine="640" w:firstLineChars="200"/>
        <w:jc w:val="both"/>
        <w:rPr>
          <w:rFonts w:hint="eastAsia" w:ascii="方正黑体_GBK" w:eastAsia="方正黑体_GBK"/>
          <w:kern w:val="0"/>
          <w:sz w:val="32"/>
          <w:szCs w:val="32"/>
          <w:highlight w:val="none"/>
          <w:lang w:eastAsia="zh-CN"/>
        </w:rPr>
      </w:pPr>
      <w:r>
        <w:rPr>
          <w:rFonts w:hint="eastAsia" w:ascii="方正黑体_GBK" w:hAnsi="Arial" w:eastAsia="方正黑体_GBK" w:cs="Arial"/>
          <w:snapToGrid w:val="0"/>
          <w:color w:val="000000"/>
          <w:kern w:val="0"/>
          <w:sz w:val="32"/>
          <w:szCs w:val="32"/>
          <w:lang w:val="en-US" w:eastAsia="zh-CN" w:bidi="ar-SA"/>
        </w:rPr>
        <w:t>五、</w:t>
      </w:r>
      <w:r>
        <w:rPr>
          <w:rFonts w:hint="eastAsia" w:ascii="方正黑体_GBK" w:eastAsia="方正黑体_GBK"/>
          <w:kern w:val="0"/>
          <w:sz w:val="32"/>
          <w:szCs w:val="32"/>
          <w:highlight w:val="none"/>
          <w:lang w:eastAsia="zh-CN"/>
        </w:rPr>
        <w:t>社会保险基金预算支出情况</w:t>
      </w:r>
    </w:p>
    <w:p>
      <w:pPr>
        <w:numPr>
          <w:ilvl w:val="0"/>
          <w:numId w:val="0"/>
        </w:numPr>
        <w:spacing w:line="600" w:lineRule="exact"/>
        <w:ind w:leftChars="200"/>
        <w:jc w:val="both"/>
        <w:rPr>
          <w:rFonts w:hint="default" w:ascii="方正黑体_GBK" w:eastAsia="方正黑体_GBK"/>
          <w:kern w:val="0"/>
          <w:sz w:val="32"/>
          <w:szCs w:val="32"/>
          <w:highlight w:val="none"/>
          <w:lang w:val="en-US" w:eastAsia="zh-CN"/>
        </w:rPr>
      </w:pPr>
      <w:r>
        <w:rPr>
          <w:rFonts w:hint="eastAsia" w:ascii="方正黑体_GBK" w:eastAsia="方正黑体_GBK"/>
          <w:kern w:val="0"/>
          <w:sz w:val="32"/>
          <w:szCs w:val="32"/>
          <w:highlight w:val="none"/>
          <w:lang w:val="en-US" w:eastAsia="zh-CN"/>
        </w:rPr>
        <w:t xml:space="preserve">  </w:t>
      </w:r>
      <w:r>
        <w:rPr>
          <w:rFonts w:hint="eastAsia" w:ascii="Times New Roman" w:hAnsi="Times New Roman" w:eastAsia="仿宋_GB2312" w:cs="Arial"/>
          <w:snapToGrid w:val="0"/>
          <w:color w:val="000000"/>
          <w:kern w:val="0"/>
          <w:sz w:val="32"/>
          <w:szCs w:val="32"/>
          <w:highlight w:val="none"/>
          <w:lang w:val="en-US" w:eastAsia="zh-CN" w:bidi="ar-SA"/>
        </w:rPr>
        <w:t>2024年度本单位无社会保险基金安排的支出</w:t>
      </w:r>
    </w:p>
    <w:p>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总体来看，市建工服务中心部门整体绩效目标完情况较好.在市委、市政府、市住建局坚强领导下，建筑工程服务中心认真履行单位职能，提升服务意识、主动担当作为，扎实推进建筑工程管理各项工作，紧紧围绕“安全生产”这一条主线，统筹抓好建筑领域招投标管理、企业管理等各项工作，较好地完成各项既定目标任务。</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一、坚持党建引领，提升队伍建设。</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坚持把党的建设工作摆在首位，做到党建与业务工作同谋划、同部署、同推进。按照全年党建工作计划，细化了责任清单，规范了“三会一课”等组织生活制度落实，不断提升党员干部的政治素质和业务能力，将各类学习作为会议第一议题，开展党员集中学习12次。常态化开展节前廉政教育学习，组织家庭助廉教育、交流，进行宣读处分、典型案列警示教育，提升干职工廉政自觉。开展形式多样、内涵丰富主题党日和工会活动，形成了积极向上的团队氛围。开展“破冰除雪保畅通”“学雷锋日·公益课进园区”“义务植树助力乡村振兴”“传承‘骆驼精神’锻造‘党员风骨’党纪学习教育实践”“关爱未成年人‘利剑护蕾’走访”“学习伟人韶山现场党建教育”“老年支部学习瞭家山基层治理”等主题党日活动6次、支部委员讲党课和交流研讨6次。开展“三八妇女节”“职工春游拓展”“中国梦·劳动美篮球赛”“重阳节项目调研”“青年联谊”等工会活动5次。</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二、坚持安全发展，守牢安全底线</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全年监管工程项目104个，总建筑面积约171.07万平方米，总造价约42亿元，房屋建筑工程项目93个，总造价约36.9亿元，市政工程项目11个，总造价约5.1亿元。12月底，共有房屋和市政项目共71个（房建工程64个，市政工程7个），其中在建项目42个，停工项目17个，未开工项目12个。</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在经济下行大环境中，房地产、工业实体受到不同程度影响，我们更多的是优化服务，实行包容、审慎监管，主动提供技术指导，促进行业安全发展。一是开展质量安全宣传和行业知识技能教育，制作“建工大安”安全生产系列视频、事故警示教育片，利用视频号、宣贯会等形式开展行业知识和安全生产普及宣传。组织“安全月”“质量月”“消防月”宣贯、应急演练和观摩活动，开展送课进园区、进项目工作，开展招投标从业人员业务知识学习2次，组织18人次参加岳阳市特种作业人员培训，联合建筑业协会开展高处作业吊篮操作安全学习线上理论测试和线下实操考核3批次、工程质量检测技术人员培训学习1次，提升从业人员安全生产意识和专业技能。二是加强安全生产问题隐患整改指导与督促，受全球经济下行波及，建设项目受到了较大的影响，考虑到项目的难度和进一步优化全市营商环境，我们更多采用查隐患、督整改的办法严控项目质量安全。多种形式敦促参与建设主体责任单位提高安全生产意识，履行安全生产责任，全年组织警示约谈会19次，项目验收工作推进会4次，建筑垃圾减量化工作会2次，打非治违工作会2次，消防工作会5次。强化检查督整改，全年开展日常巡查625次，共下发隐患整改通知书239份、下发停工整改通知书34份，消除质量安全隐患2558条，记录红黄牌38份，记录不良行为31起，质量安全考评不合格项目5个。做到该停工整改的停工整改，该限期整改的限期整改，对敷衍整改的坚决立案查处，绝不带病施工。加强重大危险源管控，从起重机械设备入手，委托第三方开展起重机械设备全覆盖监督检测，检测发现安全隐患229余处，其中38台机械设备存在重大安全隐患机械设备下发立即停止使用通知，现场封停4台；落实“季度强制检测，存在重大安全隐患的一律封停或强制拆除，重大环节监管不到位，操作违规的一律严处”的起重设备管控机制，使重大危险源得到强有力管控，极大降低了发生较大以上安全事故的概率。三是开展工程领域“打非治违”和事故风险隐患排查整治，认真贯彻落实建筑行业安全生产监管责任，深刻吸取长乐3.21高处坠落事故教训，对全市房屋建筑及市政工程非法违法项目进行网格化排查，约谈违法开工、未验先用等违法违规建设项目的责任单位主要负责人，针对违法违规项目具体情况，明确整治目标期限和责任人，专人指导督促项目限时整改。开展网格化巡查110次，发现违法违规建设行为46起，下达催办通知23份、停工通知12份、停止使用通知36份、行政执法调查通知48份，其中情况轻微及时整改完成的23起，正在整改的8起，移交城市管理和综合执法局处理的案件线索15起(围标串标1起、未批先建2起、未经验收合格擅自使用12起)，移交属地政府处理的案件线索2起，根据城市管理和综合执法局反馈，结案4起，行政处罚金额:39.27万元。</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三、持续优化服务，推动行业发展</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守牢建筑领域安全生产底线的同时，迎难而上，提升行业管理和服务水平，推动建筑业稳定发展。优化建筑领域营商环境。主动走企业、进项目、解难题，优化流程、推行包容审慎监管。靠前服务，开展送课进园区、“壹志学校”“湖南丽智智能”新开工送政策指导进项目工作，靠前服务，提前对项目工作人员进行安全生产、手续办理等针对性的事前指导。为加速项目建设，实现快速投用创造有利条件。推进建筑企业发展升级，开展企业走访和服务，走访企业14家，帮助解决企业相关问题4件。指导建筑企业开展资质换证（三级转二级）换领30家，完成资质新申报、增项、变更45家，完成1家建筑总承包资质升级（湖南广厦二级升一级），转入建筑、市政双总承包资质企业1家，新增预拌混凝土专业承包资质1家。指导企业完成第五次全国经济普查数据采集工作，对接建筑业企业完成统计局申报“四上”入库企业1家。严格实名制管理，督促省监管平台上的34个在建工程项目建立实名制人脸识别考勤通道，实行上、下班考勤管理和农民工工资发放专户发放。对全市在建项目逐个进行欠薪情况摸底排查，与人社部门协调、配合，定期开展“根治欠薪”专项检查，协调处理欠薪事件39件，保障农民工的合法权益和社会稳定。加强检测、监理、混凝土企业管理。对在汨罗市18家质量检测机构、9家起重机械检测机构、13家监理机构完成信息采集，加强日常管理，要求进行进场告知，9月份对检测监理机构的市场行为进行监督检查，抽检10个在建项目，涉及监理单位4家、质量检测单位7家、起重机械及爬架安全检测单位7家，对存在问题督促及时整改。加强预拌混凝土企业管理，拆除非法预拌混凝土搅拌站点3个，不定期开展非法搅拌站巡查工作，防止发生新建站点及已拆除站点死灰复燃现象。抓好招投标监管，加强对招投标活动的监督，2024年公开招标项目共计14个，中标金额合计为5.7亿元。加大了标后稽查力度，开展标后稽查工作2次，下发整改告知书17份。开展招投标领域风险隐患排查工作，对36个项目开展风险隐患排查，共发现违规问题18个，整改违规问题18个，2个违法问题移交汨罗市城市管理综合执法局。开展住建行业公共资源交易领域专项整治工作，对4大领域16个方面的212条线索进行核查，对2021年-2023年汨罗64个公开招标项目开展标后评估工作。做好造价与竣工备案服务，动态采集建材价格信息，及时上报岳阳市造价站；及时为企业提供造价信息。按规定在2个工作日内完成备案手续，共计办理建设工程项目竣工验收备案63 个,工程总造价19.23亿元。其中房建类52个，总造价17.34亿元，建筑面积99.73万平方米；市政工程11个，工程总造价1.88亿元。抓好文明城市创建专项工作，组建在建项目文明创建工作专班，全面开展督查，督促项目在施工围挡、公益广告、施工现场、宿舍、食堂卫生等方面全面提标，确保建筑项目迎检效果。抓好巡视交办信访回头看和投诉信访事项。组成专班负责巡视交办信访事项回头看，做好投诉事项办理情况跟踪，落实每个信访事项与信访人沟通了解和反馈办理情况。2024年共受理投诉事项340余件（含市长信箱15件），主要问题集中在房屋质量、噪音、扬尘扰民等方面，其中房屋质量问题204件，噪音、扬尘投诉105件，施工安全投诉1件，劳资纠纷、证件问题等投诉30件。专人负责投诉和信访工作，重点问题分管负责人和主要负责人进行调度，维护了人民群众合法权益和建筑领域安全稳定。</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val="en-US" w:eastAsia="zh-CN"/>
        </w:rPr>
        <w:t>检测、监理企业对质量安全的认识和重视程度稳步提高，管理水平也逐步提升，但部分项目仍然存在重视不够，管理不力等问题。我们将进一步加强管理，督促企业履职尽责，提升建设项目检测、监理水平</w:t>
      </w:r>
      <w:r>
        <w:rPr>
          <w:rFonts w:hint="eastAsia" w:eastAsia="仿宋_GB2312"/>
          <w:kern w:val="0"/>
          <w:sz w:val="32"/>
          <w:szCs w:val="32"/>
          <w:lang w:eastAsia="zh-CN"/>
        </w:rPr>
        <w:t>。</w:t>
      </w:r>
    </w:p>
    <w:p>
      <w:pPr>
        <w:numPr>
          <w:ilvl w:val="0"/>
          <w:numId w:val="2"/>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一）强化队伍建设，提升监管服务能力。加强党风廉政建设，严格内部管理和廉政勤政教育，强化监管队伍的廉洁作风建设。提升职工教育培训的质量，采取新老搭配，以老带新等方法，全面提高监督人员的业务和监督水平，实行分区分片监管，压实监督人员责任，谁监管、谁负责。</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一）靠前服务，优化建筑领域营商环境。提供事前指导，实行服务式监管，帮助项目做好基础工作，避免不必要的整改和重复工作，帮企业降本增效；加大建筑业企业培优扶持，提供技术指导和协调服务，帮助企业解决困难，支持企业增项升级和外拓扩展业务；发挥建筑业协会积极作用，助力企业发展壮大。加强对全市建筑施工企业资质动态管理，做好建筑业企业已换领（三级转二级）一年有效期资质证书延期指导工作。</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三）创新开展建筑领域管理宣传教育，推动从业人员素质全面提升。引导企业和项目加大对建筑工人的培训力度，增强安全生产知识和专业技能，开展项目管理人员施工安全、消防安全、招投标从业人员文件政策和检测监理企业业务培训，利用“安全月”“质量月”等主题活动进行质量安全和专业技能知识宣贯，用好“建工大安”系列视频宣教品牌，通过公众号、抖音多渠道开展安全生产知识普及，全面提升企业和从业人员安全意识和质量意识。</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四）落实建设工程监督规范化，提高质量安全标准化水平。聘请消防专业专家，组织一线监督人员进行消防监督培训，落实《建设工程施工现场消防安全技术规范》要求，全面落实消防施工监督工作。强化施工企业安全生产和文明施工现场管理，进一步细化危险性较大的分部分项工程的监管，及时发现并消除隐患。提升质量安全标准化水平，创建标准化企业和示范工地。开展混凝土生产企业专项检查，加大质量通病防治力度，强化施工过程控制和工序验收制度，提高监管效率和建筑品质，减少质量投诉；确保投诉和信访事项得到迅速、高效地处理，快速解决建筑领域相关问题。</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五）强化重大危险源管控，强化执法防事故。突出起重机械管控为重点，落实起重机械季度全覆盖强制检测，组织开展防高坠、防坍塌、建筑起重机械、动火作业和易燃、可燃材料、装饰装修施工阶段等易发生群死群伤事故隐患的大排查大整治和混凝土企业车辆管理和交通“顽瘴痼疾”专项整治，严控重大危险源。开展规范执法工作流程，提高行政执法工作能力。加强普法宣传和项目建设前期的指导服务，预防违法违规行为的发生，加强“打非治违”网格化巡查，及时发现制止并查处违法违规行为。通过强化执法，规范建设行为，倒逼隐患整改，防范较大以上安全事故发生。</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（六）加强招投标管理，强化事中事后监管。增强标后稽查工作的力度，开展住建领域招投标突出问题的专项整治，进一步规范住建领域招投标流程。</w:t>
      </w:r>
    </w:p>
    <w:p>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七）推进建筑垃圾分类及处置工作。督促全市建设项目建立健全建筑垃圾减量化工作机制，加强建筑垃圾源头管控，监督全市建设项目编制施工现场建筑垃圾减量化专项方案，明确建筑垃圾减量化目标和职责分工，提出源头减量、分类管理、处置、排放控制的具体措施，有效减少工程建设过程建筑垃圾产生和排放。</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我们将该绩效自评结果作为以后年度部门预算、资金分配等工作的重要依据，对发展的问题进行整改。将根据要求，在门户网站上对该绩效自评报告进行公开。</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pPr>
        <w:spacing w:line="600" w:lineRule="exact"/>
        <w:ind w:firstLine="640" w:firstLineChars="200"/>
        <w:jc w:val="both"/>
        <w:rPr>
          <w:rFonts w:hint="eastAsia" w:eastAsia="仿宋_GB2312"/>
          <w:kern w:val="0"/>
          <w:sz w:val="32"/>
          <w:szCs w:val="32"/>
          <w:highlight w:val="none"/>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val="en-US" w:eastAsia="zh-CN"/>
        </w:rPr>
        <w:t>质量安全监督管 理专项</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highlight w:val="none"/>
          <w:u w:val="single" w:color="auto"/>
          <w:lang w:val="en-US" w:eastAsia="zh-CN"/>
        </w:rPr>
        <w:t>汨罗市建筑工程服务中心</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p>
    <w:p>
      <w:pPr>
        <w:pStyle w:val="2"/>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年</w:t>
      </w:r>
      <w:r>
        <w:rPr>
          <w:rFonts w:hint="eastAsia"/>
          <w:spacing w:val="-13"/>
          <w:position w:val="26"/>
          <w:sz w:val="27"/>
          <w:szCs w:val="27"/>
          <w:highlight w:val="none"/>
          <w:lang w:val="en-US" w:eastAsia="zh-CN"/>
        </w:rPr>
        <w:t>3</w:t>
      </w:r>
      <w:r>
        <w:rPr>
          <w:spacing w:val="-13"/>
          <w:position w:val="26"/>
          <w:sz w:val="27"/>
          <w:szCs w:val="27"/>
          <w:highlight w:val="none"/>
        </w:rPr>
        <w:t>月</w:t>
      </w:r>
      <w:r>
        <w:rPr>
          <w:rFonts w:hint="eastAsia"/>
          <w:spacing w:val="12"/>
          <w:position w:val="26"/>
          <w:sz w:val="27"/>
          <w:szCs w:val="27"/>
          <w:highlight w:val="none"/>
          <w:lang w:val="en-US" w:eastAsia="zh-CN"/>
        </w:rPr>
        <w:t>26</w:t>
      </w:r>
      <w:r>
        <w:rPr>
          <w:spacing w:val="-13"/>
          <w:position w:val="26"/>
          <w:sz w:val="27"/>
          <w:szCs w:val="27"/>
        </w:rPr>
        <w:t>日</w:t>
      </w:r>
    </w:p>
    <w:p>
      <w:pPr>
        <w:pStyle w:val="2"/>
        <w:spacing w:before="1" w:line="223" w:lineRule="auto"/>
        <w:ind w:left="3560"/>
        <w:rPr>
          <w:sz w:val="24"/>
          <w:szCs w:val="24"/>
        </w:rPr>
      </w:pPr>
    </w:p>
    <w:p>
      <w:pPr>
        <w:spacing w:line="223" w:lineRule="auto"/>
        <w:rPr>
          <w:sz w:val="24"/>
          <w:szCs w:val="24"/>
        </w:rPr>
        <w:sectPr>
          <w:footerReference r:id="rId7" w:type="default"/>
          <w:pgSz w:w="11900" w:h="16820"/>
          <w:pgMar w:top="1429" w:right="1782" w:bottom="1158" w:left="1450" w:header="0" w:footer="850" w:gutter="0"/>
          <w:cols w:space="720" w:num="1"/>
        </w:sectPr>
      </w:pPr>
    </w:p>
    <w:p>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（一）项目支出概况。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本项目为住建领域质量安全监管工作开展专项资金，保障全市所有在建项目质量安全巡查、监督管理，正常工作运转经费开支。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cs="Arial"/>
          <w:snapToGrid w:val="0"/>
          <w:color w:val="000000"/>
          <w:kern w:val="0"/>
          <w:sz w:val="32"/>
          <w:szCs w:val="32"/>
          <w:lang w:val="en-US" w:eastAsia="en-US" w:bidi="ar-SA"/>
        </w:rPr>
      </w:pPr>
      <w:r>
        <w:rPr>
          <w:rFonts w:hint="eastAsia" w:eastAsia="仿宋_GB2312" w:cs="Arial"/>
          <w:snapToGrid w:val="0"/>
          <w:color w:val="000000"/>
          <w:kern w:val="0"/>
          <w:sz w:val="32"/>
          <w:szCs w:val="32"/>
          <w:lang w:val="en-US" w:eastAsia="zh-CN" w:bidi="ar-SA"/>
        </w:rPr>
        <w:t>本项目根据国办发【2017】19号《国务院办公厅关于促进建筑业持续健康发展的意见》、建质【2014】153号、建质【2014】154号、湘政办发【2020】36号湖南省人民政府办公厅印发《关于完善质量保障体系提升建筑工程品质若干措施》、湘建建函【2021】51号省住建厅、省财政厅《关于进一步加强全省建设工程质量安全监督队伍建设的通知》立项。2024年，市财政安排质量安全监督管理专项资金20万元，截止2024年12月31日，项目工作经费开支20万元</w:t>
      </w:r>
      <w:r>
        <w:rPr>
          <w:rFonts w:hint="eastAsia" w:eastAsia="仿宋_GB2312" w:cs="Arial"/>
          <w:snapToGrid w:val="0"/>
          <w:color w:val="000000"/>
          <w:kern w:val="0"/>
          <w:sz w:val="32"/>
          <w:szCs w:val="32"/>
          <w:lang w:val="en-US" w:eastAsia="en-US" w:bidi="ar-SA"/>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年度实施进度计划：1、每月一次全覆盖质量安全巡查；2、每季度一次全覆盖质量安全考评。主要包括绩效总目标和阶段性目标，实现的产出情况和取得的效益情况。本年度绩效目标：严格把控在建项目质量安全，确保住建领域全年零事故。已全部完成任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en-US" w:bidi="ar-SA"/>
        </w:rPr>
        <w:t>二、</w:t>
      </w:r>
      <w:r>
        <w:rPr>
          <w:rFonts w:ascii="黑体" w:hAnsi="黑体" w:eastAsia="黑体" w:cs="黑体"/>
          <w:b/>
          <w:bCs/>
          <w:spacing w:val="-15"/>
          <w:sz w:val="31"/>
          <w:szCs w:val="31"/>
        </w:rPr>
        <w:t>绩效评价工作情况</w:t>
      </w:r>
    </w:p>
    <w:p>
      <w:pPr>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度，在市委、市政府的正确领导下，市住建局及上级主管部门的关心指导下，我站结合工作实际，深入贯彻习近平总书记关于安全生产重要指示批示精神，坚持“人民至上、生命至上、安全第一”的安全生产理念，按照安全生产治本攻坚三年行动方案，扎实开展了各项专项治理工作，采取多查多督、加强执法的办法，确保各项工作落到实处。进行安全生产工作、房屋市政工程生产安全重大事故隐患判定标准（2024版）的学习与宣贯，开展打非治违网格化排查、重大事故隐患排查专项治理行动，落实扬尘防治、安全文明施工、文明城市创建、建筑垃圾分类处置等工作；加大对安全生产工作的监管力度，积极开展建筑施工安全生产隐患排查治理、安全质量专项整治、安全生产标准化创建、安全生产月、消防月启动和质量安全管理标准化工地观摩、防高坠等应急演练；委托第三方检测机构对全市机械设备进行全方位全覆盖检测，确保全市建筑领域工程建设质量安全可控，促进全市工程质量安全生产形势持续稳定向好。现将具体工作情况汇报如下：</w:t>
      </w:r>
    </w:p>
    <w:p>
      <w:pPr>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一、基本情况</w:t>
      </w:r>
    </w:p>
    <w:p>
      <w:pPr>
        <w:spacing w:line="640" w:lineRule="exact"/>
        <w:ind w:firstLine="56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站全年监管工程项目104个，总建筑面积约171.07万平方米，总造价约42亿元，房屋建筑工程项目93个，总造价约36.9亿元，市政工程项目11个，总造价约5.1亿元。全年竣工验收备案项目共41个，留转竣工验收备案项目18个。目前在建房屋和市政项目共71个（房屋工程64个，市政工程7个），其中在建项目42个，停工项目17个，未开工项目12个。</w:t>
      </w:r>
    </w:p>
    <w:p>
      <w:pPr>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二、前段工作回顾</w:t>
      </w:r>
    </w:p>
    <w:p>
      <w:pPr>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1.督整改、兼执法，见实效。</w:t>
      </w:r>
    </w:p>
    <w:p>
      <w:pPr>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经济下行大环境中，汨罗房地产、工业实体受到不同程度影响，在优化全市营商环境的指导前提下，调研项目实际情况及难度，制定具体监督计划，主动上门服务、指导，开展夜间课堂等活动。对存在重大质量安全隐患的工程或部位，坚决督促整改落实，做到该限期整改的限期整改，该停工整改的停工整改，对敷衍整改的坚决查处，绝不带病施工。同时对涉及起重机械设备违法违规作业行为的，发现一起，查处一起，绝不姑息迁就。全年共开展日常巡查625次，共下发隐患整改通知书239份、下发停工整改通知书34份，消除质量安全隐患2558条，记录红黄牌38份，记录不良行为31起，质量安全考评不合格项目5个。将强执法深入到建筑施工的各个环节，形成了全过程、全方位的严监管新局面。</w:t>
      </w:r>
    </w:p>
    <w:p>
      <w:pPr>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2.准切入、除隐患，保平安。</w:t>
      </w:r>
    </w:p>
    <w:p>
      <w:pPr>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起重设备隐患是极易发生较大以上安全事故的重要控制点之一，我站今年委托第三方专业检测机构对全市在用起重机械设备进行了2次全覆盖监督检测，检测中共发现安全隐患229余处，其中38台机械设备存在重大安全隐患机械设备下发立即停止使用通知，现场封停4台；目前已形成了一套“定期季度委托检测，存在重大安全隐患的一律封停或强制拆除，重大环节监管不到位，操作违规的一律严处”的行之有效的起重设备管控机制。使机械设备易失控、易发生事故的重大危险源得到强有力管控，极大降低了发生安全事故的概率。</w:t>
      </w:r>
    </w:p>
    <w:p>
      <w:pPr>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强化工程质量、安全生产监督指导，加强行业质量安全教育，对存在重大事故隐患、隐患整改治理不力项目，采取限期整改、停工整改、警示约谈，行政处罚、立案查处等措施，敦促参与建设主体责任单位提高质量安全生产意识，履行安全生产责任。</w:t>
      </w:r>
    </w:p>
    <w:p>
      <w:pPr>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认真开展了建设工程“安全生产月”活动、“重大节假日专项督查”、“恶劣天气专项督查”、“省市环保督查”、省市级住建部门安全生产工作督查、岳阳市安全生产委员会督查、安全生产大检查、巡视组交办事项等专项工作。按照年初监督工作计划对各在建项目开展了月例行检查及专项检查，做到日常巡查和专项检查相结合，实现了每月一巡查，每季一大检，半年一讲评的机制，持续保持了质量安全监管的高压态势。安全生产月组织部分项目的施工单位、监理单位、建设单位负责人到现场进行观摩，让各项目关键岗位人员对标找差，强化责任意识质量安全标准。</w:t>
      </w:r>
    </w:p>
    <w:p>
      <w:pPr>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突出对工程重点部位和薄弱环节，尤其是防高坠、防坍塌等事故频发较多的施工部位，开展安全专项整治工作，进一步强化施工安全管理，全面落实建筑施工企业等各方责任主体安全生产责任，排除施工现场安全隐患，有效防范高处作业、深基坑、模板支撑系统、脚手架、起重机械等易发事故的发生。  </w:t>
      </w:r>
    </w:p>
    <w:p>
      <w:pPr>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3.高站位、强推进，重落实。</w:t>
      </w:r>
    </w:p>
    <w:p>
      <w:pPr>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继续强有力推进智慧工地监管系统，借助科技力量实现数字化、远程监督管理手段，对各项目的扬尘防治、劳务实名考勤及现场质量安全进行远程监督。全市所有在建项目均已按省厅要求进行劳务实名制上下班打卡，并在银行设立工资分帐专户进行工人工资发放，并根据实名制平台提供实时数据对项目存在的相关问题进行整改和处理。</w:t>
      </w:r>
    </w:p>
    <w:p>
      <w:pPr>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认真贯彻落实建筑行业安全生产监管责任，深刻吸取长乐3.21高处坠落事故教训，对全市房屋建筑及市政工程非法违法项目进行网格化排查，约谈了违法开工、未验先用等违法违规建设项目的责任单位主要负责人，针对违法违规项目具体情况，明确整治目标期限和责任人，专人指导督促项目限时整改，整治行动取得了较好的成效。</w:t>
      </w:r>
    </w:p>
    <w:p>
      <w:pPr>
        <w:spacing w:line="640" w:lineRule="exact"/>
        <w:ind w:firstLine="640" w:firstLineChars="20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深入践行习总书记绿色发展理念,坚决落实责任,打好蓝天保卫战。将扬尘防治“6个100%”作为项目开工前安全条件审查重点，在项目施工过程监管中严格执法，督促项目施工全过程做到六个百分百达标。结合“安全生产月”、“大气特护期”、文明城市创建活动开展扬尘专项治理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en-US" w:bidi="ar-SA"/>
        </w:rPr>
        <w:t>三、</w:t>
      </w:r>
      <w:r>
        <w:rPr>
          <w:rFonts w:ascii="黑体" w:hAnsi="黑体" w:eastAsia="黑体" w:cs="黑体"/>
          <w:b/>
          <w:bCs/>
          <w:spacing w:val="-15"/>
          <w:sz w:val="31"/>
          <w:szCs w:val="31"/>
        </w:rPr>
        <w:t>项目支出主要绩效及评价结论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绩效评价工作按照“统一组织、分工负责、分步实施”原则进行，我中心成立了由主任任组、相关业务股室负责人为成员组成的绩效自评工作组，由办公室具体牵头，相关业务科室配合，组织专人开展绩效自评工作，并组织召开发2024年绩效评价工作专题会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pPr>
        <w:pStyle w:val="2"/>
        <w:spacing w:before="206" w:line="221" w:lineRule="auto"/>
        <w:ind w:firstLine="562" w:firstLineChars="200"/>
        <w:rPr>
          <w:spacing w:val="-3"/>
          <w:position w:val="20"/>
          <w:sz w:val="30"/>
          <w:szCs w:val="30"/>
          <w:lang w:eastAsia="zh-CN"/>
        </w:rPr>
      </w:pPr>
      <w:r>
        <w:rPr>
          <w:rFonts w:hint="eastAsia" w:ascii="楷体" w:hAnsi="楷体" w:eastAsia="楷体" w:cs="楷体"/>
          <w:b/>
          <w:bCs/>
          <w:snapToGrid w:val="0"/>
          <w:color w:val="000000"/>
          <w:spacing w:val="-15"/>
          <w:kern w:val="0"/>
          <w:sz w:val="31"/>
          <w:szCs w:val="31"/>
          <w:lang w:val="en-US" w:eastAsia="zh-CN" w:bidi="ar-SA"/>
        </w:rPr>
        <w:t>(一)项目支出决策情况</w:t>
      </w:r>
    </w:p>
    <w:p>
      <w:pPr>
        <w:pStyle w:val="2"/>
        <w:spacing w:before="206" w:line="221"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在项目资金的申报、批复及预算调整上，我们严格按程序办理，资金申报上，严格报送审批程序，保证并监管资金落实。</w:t>
      </w:r>
    </w:p>
    <w:p>
      <w:pPr>
        <w:pStyle w:val="2"/>
        <w:spacing w:before="206" w:line="221" w:lineRule="auto"/>
        <w:ind w:firstLine="562" w:firstLineChars="200"/>
        <w:rPr>
          <w:spacing w:val="-3"/>
          <w:position w:val="20"/>
          <w:sz w:val="30"/>
          <w:szCs w:val="30"/>
          <w:lang w:eastAsia="zh-CN"/>
        </w:rPr>
      </w:pPr>
      <w:r>
        <w:rPr>
          <w:rFonts w:hint="eastAsia" w:ascii="楷体" w:hAnsi="楷体" w:eastAsia="楷体" w:cs="楷体"/>
          <w:b/>
          <w:bCs/>
          <w:snapToGrid w:val="0"/>
          <w:color w:val="000000"/>
          <w:spacing w:val="-15"/>
          <w:kern w:val="0"/>
          <w:sz w:val="31"/>
          <w:szCs w:val="31"/>
          <w:lang w:val="en-US" w:eastAsia="zh-CN" w:bidi="ar-SA"/>
        </w:rPr>
        <w:t>(二)项目执行过程情况</w:t>
      </w:r>
    </w:p>
    <w:p>
      <w:pPr>
        <w:pStyle w:val="2"/>
        <w:spacing w:before="206" w:line="221" w:lineRule="auto"/>
        <w:ind w:firstLine="640" w:firstLineChars="200"/>
        <w:rPr>
          <w:spacing w:val="-3"/>
          <w:position w:val="20"/>
          <w:sz w:val="30"/>
          <w:szCs w:val="30"/>
          <w:lang w:eastAsia="zh-CN"/>
        </w:rPr>
      </w:pPr>
      <w:r>
        <w:rPr>
          <w:rFonts w:hint="eastAsia" w:ascii="Arial" w:hAnsi="Arial" w:eastAsia="仿宋_GB2312" w:cs="Arial"/>
          <w:snapToGrid w:val="0"/>
          <w:color w:val="000000"/>
          <w:kern w:val="0"/>
          <w:sz w:val="32"/>
          <w:szCs w:val="32"/>
          <w:lang w:val="en-US" w:eastAsia="zh-CN" w:bidi="ar-SA"/>
        </w:rPr>
        <w:t>严格督促项目实施和资金使用，切实发挥好财政资金使用效益，确保财政资金使用依法、规范、安全、高效。</w:t>
      </w:r>
    </w:p>
    <w:p>
      <w:pPr>
        <w:pStyle w:val="2"/>
        <w:spacing w:before="206" w:line="221" w:lineRule="auto"/>
        <w:ind w:firstLine="562" w:firstLineChars="200"/>
        <w:rPr>
          <w:spacing w:val="-3"/>
          <w:position w:val="20"/>
          <w:sz w:val="30"/>
          <w:szCs w:val="30"/>
          <w:lang w:eastAsia="zh-CN"/>
        </w:rPr>
      </w:pPr>
      <w:r>
        <w:rPr>
          <w:rFonts w:hint="eastAsia" w:ascii="楷体" w:hAnsi="楷体" w:eastAsia="楷体" w:cs="楷体"/>
          <w:b/>
          <w:bCs/>
          <w:snapToGrid w:val="0"/>
          <w:color w:val="000000"/>
          <w:spacing w:val="-15"/>
          <w:kern w:val="0"/>
          <w:sz w:val="31"/>
          <w:szCs w:val="31"/>
          <w:lang w:val="en-US" w:eastAsia="zh-CN" w:bidi="ar-SA"/>
        </w:rPr>
        <w:t>(三)项目支出产出情况</w:t>
      </w:r>
    </w:p>
    <w:p>
      <w:pPr>
        <w:pStyle w:val="2"/>
        <w:spacing w:before="206" w:line="221" w:lineRule="auto"/>
        <w:ind w:firstLine="640" w:firstLineChars="200"/>
        <w:rPr>
          <w:spacing w:val="-3"/>
          <w:position w:val="20"/>
          <w:sz w:val="30"/>
          <w:szCs w:val="30"/>
          <w:lang w:eastAsia="zh-CN"/>
        </w:rPr>
      </w:pPr>
      <w:r>
        <w:rPr>
          <w:rFonts w:hint="eastAsia" w:ascii="Arial" w:hAnsi="Arial" w:eastAsia="仿宋_GB2312" w:cs="Arial"/>
          <w:snapToGrid w:val="0"/>
          <w:color w:val="000000"/>
          <w:kern w:val="0"/>
          <w:sz w:val="32"/>
          <w:szCs w:val="32"/>
          <w:lang w:val="en-US" w:eastAsia="zh-CN" w:bidi="ar-SA"/>
        </w:rPr>
        <w:t>完成了目标任务。严格控制在建项目质量安全，住建领域没有发生较大及以上质量安全事故。</w:t>
      </w:r>
    </w:p>
    <w:p>
      <w:pPr>
        <w:pStyle w:val="2"/>
        <w:spacing w:before="206" w:line="221" w:lineRule="auto"/>
        <w:ind w:firstLine="562" w:firstLineChars="200"/>
        <w:rPr>
          <w:spacing w:val="-3"/>
          <w:position w:val="20"/>
          <w:sz w:val="30"/>
          <w:szCs w:val="30"/>
          <w:lang w:eastAsia="zh-CN"/>
        </w:rPr>
      </w:pPr>
      <w:r>
        <w:rPr>
          <w:rFonts w:hint="eastAsia" w:ascii="楷体" w:hAnsi="楷体" w:eastAsia="楷体" w:cs="楷体"/>
          <w:b/>
          <w:bCs/>
          <w:snapToGrid w:val="0"/>
          <w:color w:val="000000"/>
          <w:spacing w:val="-15"/>
          <w:kern w:val="0"/>
          <w:sz w:val="31"/>
          <w:szCs w:val="31"/>
          <w:lang w:val="en-US" w:eastAsia="zh-CN" w:bidi="ar-SA"/>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Arial" w:hAnsi="Arial" w:eastAsia="仿宋_GB2312" w:cs="Arial"/>
          <w:snapToGrid w:val="0"/>
          <w:color w:val="000000"/>
          <w:kern w:val="0"/>
          <w:sz w:val="32"/>
          <w:szCs w:val="32"/>
          <w:lang w:val="en-US" w:eastAsia="zh-CN" w:bidi="ar-SA"/>
        </w:rPr>
        <w:t>专项资金落实到位，促进建筑行业规范运行，提升质效，工程项目质量绿色安全可靠。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建设工程监管智慧平台利用率还不够，还需进一步提高智慧平台使用率，借助科技手段提高管理效能。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en-US" w:bidi="ar-SA"/>
        </w:rPr>
        <w:t>六、</w:t>
      </w:r>
      <w:r>
        <w:rPr>
          <w:rFonts w:ascii="黑体" w:hAnsi="黑体" w:eastAsia="黑体" w:cs="黑体"/>
          <w:b/>
          <w:bCs/>
          <w:spacing w:val="-15"/>
          <w:sz w:val="31"/>
          <w:szCs w:val="31"/>
        </w:rPr>
        <w:t>有关建议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黑体" w:hAnsi="黑体" w:eastAsia="黑体" w:cs="黑体"/>
          <w:b/>
          <w:bCs/>
          <w:spacing w:val="-15"/>
          <w:sz w:val="31"/>
          <w:szCs w:val="31"/>
          <w:lang w:val="en-US" w:eastAsia="zh-CN"/>
        </w:rPr>
      </w:pPr>
      <w:r>
        <w:rPr>
          <w:rFonts w:hint="eastAsia" w:ascii="Arial" w:hAnsi="Arial" w:eastAsia="仿宋_GB2312" w:cs="Arial"/>
          <w:snapToGrid w:val="0"/>
          <w:color w:val="000000"/>
          <w:kern w:val="0"/>
          <w:sz w:val="32"/>
          <w:szCs w:val="32"/>
          <w:lang w:val="en-US" w:eastAsia="zh-CN" w:bidi="ar-SA"/>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招投标监督管理</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highlight w:val="none"/>
          <w:u w:val="single" w:color="auto"/>
          <w:lang w:val="en-US" w:eastAsia="zh-CN"/>
        </w:rPr>
        <w:t>汨罗市建筑工程服务中心</w:t>
      </w:r>
      <w:r>
        <w:rPr>
          <w:spacing w:val="-22"/>
          <w:sz w:val="27"/>
          <w:szCs w:val="27"/>
          <w:highlight w:val="none"/>
          <w:u w:val="single" w:color="auto"/>
        </w:rPr>
        <w:t>(</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p>
    <w:p>
      <w:pPr>
        <w:pStyle w:val="2"/>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年</w:t>
      </w:r>
      <w:r>
        <w:rPr>
          <w:rFonts w:hint="eastAsia"/>
          <w:spacing w:val="-13"/>
          <w:position w:val="26"/>
          <w:sz w:val="27"/>
          <w:szCs w:val="27"/>
          <w:highlight w:val="none"/>
          <w:lang w:val="en-US" w:eastAsia="zh-CN"/>
        </w:rPr>
        <w:t>3</w:t>
      </w:r>
      <w:r>
        <w:rPr>
          <w:spacing w:val="-13"/>
          <w:position w:val="26"/>
          <w:sz w:val="27"/>
          <w:szCs w:val="27"/>
          <w:highlight w:val="none"/>
        </w:rPr>
        <w:t>月</w:t>
      </w:r>
      <w:r>
        <w:rPr>
          <w:rFonts w:hint="eastAsia"/>
          <w:spacing w:val="12"/>
          <w:position w:val="26"/>
          <w:sz w:val="27"/>
          <w:szCs w:val="27"/>
          <w:highlight w:val="none"/>
          <w:lang w:val="en-US" w:eastAsia="zh-CN"/>
        </w:rPr>
        <w:t>26</w:t>
      </w:r>
      <w:r>
        <w:rPr>
          <w:spacing w:val="-13"/>
          <w:position w:val="26"/>
          <w:sz w:val="27"/>
          <w:szCs w:val="27"/>
        </w:rPr>
        <w:t>日</w:t>
      </w:r>
    </w:p>
    <w:p>
      <w:pPr>
        <w:spacing w:line="223" w:lineRule="auto"/>
        <w:rPr>
          <w:sz w:val="24"/>
          <w:szCs w:val="24"/>
        </w:rPr>
        <w:sectPr>
          <w:footerReference r:id="rId8" w:type="default"/>
          <w:pgSz w:w="11900" w:h="16820"/>
          <w:pgMar w:top="1429" w:right="1782" w:bottom="1158" w:left="1450" w:header="0" w:footer="850" w:gutter="0"/>
          <w:cols w:space="720" w:num="1"/>
        </w:sectPr>
      </w:pPr>
    </w:p>
    <w:p>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pPr>
        <w:spacing w:before="190" w:line="227" w:lineRule="auto"/>
        <w:jc w:val="center"/>
        <w:rPr>
          <w:rFonts w:ascii="楷体" w:hAnsi="楷体" w:eastAsia="楷体" w:cs="楷体"/>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kern w:val="0"/>
          <w:sz w:val="32"/>
          <w:szCs w:val="32"/>
          <w:lang w:val="en-US" w:eastAsia="zh-CN"/>
        </w:rPr>
        <w:t>本项目为全市建筑工程领域招投标突出问题专项整治，全市建筑工程领域招投标监督管理的工作经费开支。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val="en-US" w:eastAsia="en-US"/>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zh-CN"/>
        </w:rPr>
        <w:t>本项目根据岳公管委【2020】2号关于印发《岳阳市进一步开展工程建设项目招标突出问题专项整治工作方案》的通知、《2022岳阳市住建领域招投标突出问题专项整治工作方案》立项。2024年，市财政安排招投标监督管理专项资金5万元，截止2024年12月31日，此项目工作经费开支5万元</w:t>
      </w:r>
      <w:r>
        <w:rPr>
          <w:rFonts w:hint="eastAsia" w:eastAsia="仿宋_GB2312"/>
          <w:kern w:val="0"/>
          <w:sz w:val="32"/>
          <w:szCs w:val="32"/>
          <w:lang w:val="en-US" w:eastAsia="en-US"/>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通过专项整 治，维护公平公正的招投标市场秩序，优化营商环境，有效的杜绝投投标市场乱象。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2024年元月至今汨罗市房屋建筑和市政基础设施工程公开招标项目共计14个，中标金额合计为57028.441万元。根据《湖南省房屋建筑和市政基础设施工程招标投管理办法》（湘政办发【2019】31号）文件要求，我单位监管方式为事中事后监管，招标实行招标人负责制，招标自主权归招标人。在招标全过程中，对制定招标工作计划、组织招标资格审查、编制、标底和评标工作、确定开标时间和地点、确定中标人、发出中标通知书和签订合同等事项依法由项目法人自主决定。我办负责监督的内容有必须进行招标的项目是事否不按法定程序和规则进行，这其中包括：招标项目不具备招标条件，招标人不按照核准方式和原则开展招标工作，招标文件内容不合法，招标、评标过程不公正、不公开、不公平，中标人的确定不合法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zh-CN" w:bidi="ar-SA"/>
        </w:rPr>
        <w:t>三</w:t>
      </w:r>
      <w:r>
        <w:rPr>
          <w:rFonts w:hint="eastAsia" w:ascii="黑体" w:hAnsi="黑体" w:eastAsia="黑体" w:cs="黑体"/>
          <w:b/>
          <w:bCs/>
          <w:snapToGrid w:val="0"/>
          <w:color w:val="000000"/>
          <w:spacing w:val="-15"/>
          <w:kern w:val="0"/>
          <w:sz w:val="31"/>
          <w:szCs w:val="31"/>
          <w:lang w:val="en-US" w:eastAsia="en-US" w:bidi="ar-SA"/>
        </w:rPr>
        <w:t>、</w:t>
      </w:r>
      <w:r>
        <w:rPr>
          <w:rFonts w:ascii="黑体" w:hAnsi="黑体" w:eastAsia="黑体" w:cs="黑体"/>
          <w:b/>
          <w:bCs/>
          <w:spacing w:val="-15"/>
          <w:sz w:val="31"/>
          <w:szCs w:val="31"/>
        </w:rPr>
        <w:t>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建筑工程招投标是一项严肃且有着严谨程序的工作，加强招投标工作监管，是保障建筑工程项目健康实施的基础性关键环节和良好开端。牢固树立法制意识和廉政意识，规范运作，强化监管，创新机制，推动招投标工作健康有序开展，不断深化廉政建设，有效服务工程建设。专项整治行动开展以来，我单位标后稽查执法情况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强化对失信违法行为的惩戒力度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加大宣传引导、营造良好氛围。强化对失信违法行为的惩戒力度，规范市场主体的从业行为，压实主体责任制。我单位实行一项目三承诺制，招标人对公平、公正、公开招投，不围标、串标和带有意向性招标进行公开承诺；招标代理机构对秉持“严谨、专业、守法、高效”的服务宗旨和不围标、串标进行承诺；中标单位对投标履约、无围标、串标、挂靠、出借资质等行为进行承诺。秉承宽进、严管、重罚的宗旨，对各责任主体实行承诺履约制，对违法违规现象发现一起，查处一起，决不姑息。今年我局对评标委员会违反《湖南省综合评标专家库和评标专家管理办法》（湘发改公管规〔2022〕792）号文件要求的行为2个项目6人次给予了警告和通报批评的处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严管招标代理市场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随着开始代理市场的放开，进入我市工程领域招标代理市场的代理机构越来越多，我单位依照《湖南省招标代理机构及从业人员监督管理办法》（湘发改法规规〔2023〕99号）文件对代理机构进行严格审查。今年我单位采取主动报名形式对行政区域内的25家代理机构进行专项核查；组织行政区域内的代理机构专职人员进行专业知识闭卷考试和现场答问并将核查结果以文件形式予以公示。9月份由我单位组织全市各平台公司、相关市直单位及各乡镇招投标相关负责人；各房屋建筑和市政基础设施工程建设项目招标代理机构从业人员；各施工企业负责经营工作的相关人员共计57家单位近100人参加湖南省房屋建筑和市政基础设施工程招标投标相关政策文件学习活动。今年以来我局对招标文件设置违法违规的项目记招标单位项目负责人严重不良行为记录一次；记招标代理机构严重不良行为记录一次，记招标代理机构项目负责人严重不良行为记录一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开展标后稽查工作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加大了标后稽查力度，严查项目经理、总监等关键岗位人员到位履职情况。严格督促工程项目合同规范签订和履行、农民工工资支付，严厉打击挂靠、非法转包等违法行为。2024年我单位开展专项标后稽查工作二次，下发标后稽查整改告知书17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在项目资金的申报、批复及预算调整上，我们严格按程序办理，资金申报上，严格报送审批程序，保证并监管资金落实。</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严格督促项目实施和资金使用，切实发挥好财政资金使用效益，确保财政资金使用依法、规范、安全、高效。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完成了目标任务。维护公平公正的招投标市场秩序，优化营商环境，不断进了我市住建事业高质量发展。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专项资金落实到位，促进建筑行业规范运行，提升质效，工程项目质量绿色安全可靠。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spacing w:line="600" w:lineRule="exact"/>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部分项目的施工单位在未取得施工许可证的情况下擅自施工；个别施工单位未按照招标文件要求和投标承诺提交履约担保；部分项目的关键岗位人员不到岗履职或履职不到位。如：项目经理不参加例会，无例会记录；技术负责人形同虚设，对项目的技术处理问题一问三不知；施工日志、安全日志内容空泛，记录与现场严重不符；对危大工程监控不到位，识别不清晰，防护不到位；施工资料整理不规范不齐全。</w:t>
      </w:r>
    </w:p>
    <w:p>
      <w:pPr>
        <w:spacing w:line="600" w:lineRule="exact"/>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部分监理单位未认真履行监理职责，对未取得施工许可证开工建设的项目，未下达监理工程师通知单督促整改，或报告建设行政主管部门；监理例会未按要求召开，对施工单位关键岗位人员不参加例会情况未及时指正，存在履职不到位的问题；</w:t>
      </w:r>
    </w:p>
    <w:p>
      <w:pPr>
        <w:spacing w:line="600" w:lineRule="exact"/>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整改落实</w:t>
      </w:r>
    </w:p>
    <w:p>
      <w:pPr>
        <w:spacing w:line="600" w:lineRule="exact"/>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对各项目主体责任单位下达整改通知书，要求在规定时限完成整改，并采取“四不两直”的方式进行回头看，长期保持“高压”态势，督促各项目合法合规开展项目。对拒不整改以及整改不到位的单位，采取记“红牌、黄牌”以及行政处罚等方式对项目实行警示。</w:t>
      </w:r>
    </w:p>
    <w:p>
      <w:pPr>
        <w:spacing w:line="600" w:lineRule="exact"/>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加大违法违规项目查处</w:t>
      </w:r>
    </w:p>
    <w:p>
      <w:pPr>
        <w:spacing w:line="600" w:lineRule="exact"/>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上半年我单位收到省委巡视组交办应招未招案件线索两起以及市纪委交办违法转包、分包案件线索一起。涉及三个项目即：汨罗市屈子文化园度假酒店室外景观绿化工程、屈子文化园旅游度假酒店1#楼精装修工程、汨罗市公安局拘留所建设项目。1、汨罗市屈子文化园度假酒店室外景观绿化工程未履行招投标手续；未办理施工许可证擅自开工；未组织竣工验收擅自使用,汨罗市城市管理和综合执法局依据相关法律法规对汨罗市文旅集团有限公司、湖南晟锦建筑工程有限公司、黄威分别处以28.092万元、1万元、0.05万元的行政罚款。2、屈子文化园旅游度假酒店1#楼精装修工程未履行招投标手续；未办理施工许可证擅自开工；未组织竣工验收擅自使用。汨罗市城市管理和综合执法局依据相关法律法规对汨罗市文旅集团有限公司、湖南晟锦建筑工程有限公司、黄威分别处以95.8万元、2万元、0.16万元的行政罚款。3、汨罗市公安局拘留所建设项目违法分包转包案件：岳阳君盛建筑工程有限公司违法转包、分包工程项目的行为处以罚款人民币伍万零伍佰叁拾壹元零柒分(￥:50531.07)，赵智法转包、分包工程项目的行为处单位罚款数额5%的罚款，人民币贰仟伍佰贰拾陆元零伍角伍分￥:2526.55元)，湖南凰宏劳务有限公司未取得相应等级的资质证书承揽工程的行为处以罚款人民币肆万叁仟玖佰捌拾玖元零壹角(￥:43989.1元)。11月我单位收到汨罗市人民检察院移交的关于汨罗市自来水项目围标串标案，由于我市行政处罚权限变更，我单位已将该项目违规问题线索移交给汨罗市城市管理和综合局依据《招标投标法》第五十三条进行行政处罚，我单位同步依据《湖南省住房和城乡建设厅关于印发湖南省建筑市场违法违规不良行为记录公布制度的通知》（湘建建〔2015〕185号）拟给予涉案相关单位以及个人不良行为记录。</w:t>
      </w:r>
    </w:p>
    <w:p>
      <w:pPr>
        <w:spacing w:line="600" w:lineRule="exact"/>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开展招投标领域风险隐患排查</w:t>
      </w:r>
    </w:p>
    <w:p>
      <w:pPr>
        <w:spacing w:line="600" w:lineRule="exact"/>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上半年我单位配合汨罗市纪委开展了招投标领域风险隐患排查工作，共对2021年7月至2023年12月的36个项目开展风险隐患排查，其中省委巡视组交办项目违规线索2个，岳阳市住房和城乡建设局交办项目违规线索16个，汨罗市纪委移交项目违规线索2个，自查发现项目违规线索12个，收到投诉举报违规线索4个。共计发现违规问题15个，已整改违规问题15个（其中2个违法问题已移交汨罗市城市管理综合局进行了行政处罚）。</w:t>
      </w:r>
    </w:p>
    <w:p>
      <w:pPr>
        <w:spacing w:line="600" w:lineRule="exact"/>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公共资源交易领域突出问题专项整治攻坚战问题线索核查情况  </w:t>
      </w:r>
    </w:p>
    <w:p>
      <w:pPr>
        <w:spacing w:line="600" w:lineRule="exact"/>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上级交办涉及汨罗市的线索共计212个问题线索。</w:t>
      </w:r>
    </w:p>
    <w:p>
      <w:pPr>
        <w:spacing w:line="600" w:lineRule="exact"/>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1、大数据分析问题线索（3个）</w:t>
      </w:r>
    </w:p>
    <w:p>
      <w:pPr>
        <w:spacing w:line="600" w:lineRule="exact"/>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2、未执行远程异地评标制度(21个项目)</w:t>
      </w:r>
    </w:p>
    <w:p>
      <w:pPr>
        <w:spacing w:line="600" w:lineRule="exact"/>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3、涉嫌规避招标（188个项目）</w:t>
      </w:r>
    </w:p>
    <w:p>
      <w:pPr>
        <w:spacing w:line="600" w:lineRule="exact"/>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经初步核查暂时未发现违法违规问题。</w:t>
      </w:r>
    </w:p>
    <w:p>
      <w:pPr>
        <w:spacing w:line="600" w:lineRule="exact"/>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对照《汨罗市落实公共资源交易领域突出问题专项整治攻坚战实施方案》明确的4大领域16个方面的问题核查情况。</w:t>
      </w:r>
    </w:p>
    <w:p>
      <w:pPr>
        <w:spacing w:line="600" w:lineRule="exact"/>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1.标后稽查</w:t>
      </w:r>
    </w:p>
    <w:p>
      <w:pPr>
        <w:spacing w:line="600" w:lineRule="exact"/>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2021年-2023年涉及汨罗市公开招标的房屋建筑和市政基础设施项目共计64个，在建项目6个。</w:t>
      </w:r>
    </w:p>
    <w:p>
      <w:pPr>
        <w:spacing w:line="600" w:lineRule="exact"/>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下发执法告知书11份（其中招标人2份，施工单位5份，监理单位4份）</w:t>
      </w:r>
    </w:p>
    <w:p>
      <w:pPr>
        <w:spacing w:line="600" w:lineRule="exact"/>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2.标后评估工作</w:t>
      </w:r>
    </w:p>
    <w:p>
      <w:pPr>
        <w:spacing w:line="600" w:lineRule="exact"/>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依据湖南省、岳阳市方案要求我市2021年-2023年公开招标的房屋建筑和市政基础设施项目共计64个，按10%抽取的比例，计划对6个项目招标文件开展标后评估工作。对评标委员会违反《湖南省综合评标专家库和评标专家管理办法》要求的行为2个项目14人次给予了警告并通报批评的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zh-CN" w:bidi="ar-SA"/>
        </w:rPr>
        <w:t>六</w:t>
      </w:r>
      <w:r>
        <w:rPr>
          <w:rFonts w:hint="eastAsia" w:ascii="黑体" w:hAnsi="黑体" w:eastAsia="黑体" w:cs="黑体"/>
          <w:b/>
          <w:bCs/>
          <w:snapToGrid w:val="0"/>
          <w:color w:val="000000"/>
          <w:spacing w:val="-15"/>
          <w:kern w:val="0"/>
          <w:sz w:val="31"/>
          <w:szCs w:val="31"/>
          <w:lang w:val="en-US" w:eastAsia="en-US" w:bidi="ar-SA"/>
        </w:rPr>
        <w:t>、</w:t>
      </w:r>
      <w:r>
        <w:rPr>
          <w:rFonts w:ascii="黑体" w:hAnsi="黑体" w:eastAsia="黑体" w:cs="黑体"/>
          <w:b/>
          <w:bCs/>
          <w:spacing w:val="-15"/>
          <w:sz w:val="31"/>
          <w:szCs w:val="31"/>
        </w:rPr>
        <w:t>有关建议</w:t>
      </w:r>
    </w:p>
    <w:p>
      <w:pPr>
        <w:pStyle w:val="3"/>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建议相关项目业主单位和部门要认真督促施工单位在工程建设中，应本着边施工、边自查、边整改的方式进行，及时发现问题并搞好查缺补漏，完善有关手续。此次检查中发现有些项目存在手续未完备的问题，现已全部下发了整改通知书，并责令相关部门在限期内整改结束，如未按规定要求进行整改的，将按照有关规定对相关人员进行责任追究。</w:t>
      </w:r>
    </w:p>
    <w:p>
      <w:pPr>
        <w:pStyle w:val="3"/>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2、建议加大对项目单位和部门的有效管理，严格坚持项目建设备案制度和工作信息通报制度，以便及时掌握工程建设项目的工程进度和相关动态。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3、建议加大对项目资金的监督管理，严格财务制度和项目资金审批，确保到位资金不出现贪污、挪用、截留和挤占的行为发生，使资金真正用在项目建设中，并发挥积极的作用，造福于社会和人民群众。</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val="en-US" w:eastAsia="zh-CN"/>
        </w:rPr>
        <w:t>工作经费</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highlight w:val="none"/>
          <w:u w:val="single" w:color="auto"/>
          <w:lang w:val="en-US" w:eastAsia="zh-CN"/>
        </w:rPr>
        <w:t>汨罗市建筑工程服务中心</w:t>
      </w:r>
      <w:r>
        <w:rPr>
          <w:spacing w:val="-22"/>
          <w:sz w:val="27"/>
          <w:szCs w:val="27"/>
          <w:highlight w:val="none"/>
          <w:u w:val="single" w:color="auto"/>
        </w:rPr>
        <w:t>(</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p>
    <w:p>
      <w:pPr>
        <w:pStyle w:val="2"/>
        <w:spacing w:before="289" w:line="610" w:lineRule="exact"/>
        <w:jc w:val="center"/>
        <w:rPr>
          <w:spacing w:val="-13"/>
          <w:position w:val="26"/>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年</w:t>
      </w:r>
      <w:r>
        <w:rPr>
          <w:rFonts w:hint="eastAsia"/>
          <w:spacing w:val="-13"/>
          <w:position w:val="26"/>
          <w:sz w:val="27"/>
          <w:szCs w:val="27"/>
          <w:highlight w:val="none"/>
          <w:lang w:val="en-US" w:eastAsia="zh-CN"/>
        </w:rPr>
        <w:t>3</w:t>
      </w:r>
      <w:r>
        <w:rPr>
          <w:spacing w:val="-13"/>
          <w:position w:val="26"/>
          <w:sz w:val="27"/>
          <w:szCs w:val="27"/>
          <w:highlight w:val="none"/>
        </w:rPr>
        <w:t>月</w:t>
      </w:r>
      <w:r>
        <w:rPr>
          <w:rFonts w:hint="eastAsia"/>
          <w:spacing w:val="12"/>
          <w:position w:val="26"/>
          <w:sz w:val="27"/>
          <w:szCs w:val="27"/>
          <w:highlight w:val="none"/>
          <w:lang w:val="en-US" w:eastAsia="zh-CN"/>
        </w:rPr>
        <w:t>28</w:t>
      </w:r>
      <w:r>
        <w:rPr>
          <w:spacing w:val="-13"/>
          <w:position w:val="26"/>
          <w:sz w:val="27"/>
          <w:szCs w:val="27"/>
        </w:rPr>
        <w:t>日</w:t>
      </w:r>
    </w:p>
    <w:p>
      <w:pPr>
        <w:pStyle w:val="3"/>
        <w:rPr>
          <w:spacing w:val="-13"/>
          <w:position w:val="26"/>
          <w:sz w:val="27"/>
          <w:szCs w:val="27"/>
        </w:rPr>
      </w:pPr>
    </w:p>
    <w:p>
      <w:pPr>
        <w:pStyle w:val="3"/>
        <w:rPr>
          <w:spacing w:val="-13"/>
          <w:position w:val="26"/>
          <w:sz w:val="27"/>
          <w:szCs w:val="27"/>
        </w:rPr>
      </w:pPr>
    </w:p>
    <w:p>
      <w:pPr>
        <w:pStyle w:val="3"/>
        <w:rPr>
          <w:spacing w:val="-13"/>
          <w:position w:val="26"/>
          <w:sz w:val="27"/>
          <w:szCs w:val="27"/>
        </w:rPr>
      </w:pPr>
    </w:p>
    <w:p>
      <w:pPr>
        <w:pStyle w:val="3"/>
        <w:rPr>
          <w:spacing w:val="-13"/>
          <w:position w:val="26"/>
          <w:sz w:val="27"/>
          <w:szCs w:val="27"/>
        </w:rPr>
      </w:pPr>
    </w:p>
    <w:p>
      <w:pPr>
        <w:pStyle w:val="3"/>
        <w:rPr>
          <w:spacing w:val="-13"/>
          <w:position w:val="26"/>
          <w:sz w:val="27"/>
          <w:szCs w:val="27"/>
        </w:rPr>
      </w:pPr>
    </w:p>
    <w:p>
      <w:pPr>
        <w:spacing w:before="1" w:line="220" w:lineRule="auto"/>
        <w:ind w:left="3069"/>
        <w:rPr>
          <w:rFonts w:hint="eastAsia" w:ascii="黑体" w:hAnsi="黑体" w:eastAsia="黑体" w:cs="黑体"/>
          <w:spacing w:val="10"/>
          <w:sz w:val="42"/>
          <w:szCs w:val="42"/>
        </w:rPr>
      </w:pPr>
    </w:p>
    <w:p>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kern w:val="0"/>
          <w:sz w:val="32"/>
          <w:szCs w:val="32"/>
          <w:lang w:eastAsia="zh-CN"/>
        </w:rPr>
        <w:t>为建设工程招投标监督管理；建筑业资质管理、建筑业统计、专业技术人员培训；建筑工程质量、安全生产监管、竣工验收备案、检测市场管理；建筑材料价格信息收集、施工定额测编、工程造价管理；建筑工程、非住宅室内装饰工程质量安全监管；建筑工程和市政基础设施工程防雷安全监管等工作经费支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val="en-US" w:eastAsia="en-US"/>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zh-CN"/>
        </w:rPr>
        <w:t>2024年项目资金256.02万元，全部为财政拨款资金；此项目256.02万元为有关业务工作经费开支。本项目支出时依据单位账务管理制度，领导层层审核把关</w:t>
      </w:r>
      <w:r>
        <w:rPr>
          <w:rFonts w:hint="eastAsia" w:eastAsia="仿宋_GB2312"/>
          <w:kern w:val="0"/>
          <w:sz w:val="32"/>
          <w:szCs w:val="32"/>
          <w:lang w:val="en-US" w:eastAsia="en-US"/>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本项目全年支出256.02万元，任务已基本完成。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一、坚持党建引领，提升队伍建设。</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坚持把党的建设工作摆在首位，做到党建与业务工作同谋划、同部署、同推进。按照全年党建工作计划，细化了责任清单，规范了“三会一课”等组织生活制度落实，不断提升党员干部的政治素质和业务能力，将各类学习作为会议第一议题，开展党员集中学习12次。常态化开展节前廉政教育学习，组织家庭助廉教育、交流，进行宣读处分、典型案列警示教育，提升干职工廉政自觉。开展形式多样、内涵丰富主题党日和工会活动，形成了积极向上的团队氛围。开展“破冰除雪保畅通”“学雷锋日·公益课进园区”“义务植树助力乡村振兴”“传承‘骆驼精神’锻造‘党员风骨’党纪学习教育实践”“关爱未成年人‘利剑护蕾’走访”“学习伟人韶山现场党建教育”“老年支部学习瞭家山基层治理”等主题党日活动6次、支部委员讲党课和交流研讨6次。开展“三八妇女节”“职工春游拓展”“中国梦·劳动美篮球赛”“重阳节项目调研”“青年联谊”等工会活动5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二、坚持安全发展，守牢安全底线</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全年监管工程项目104个，总建筑面积约171.07万平方米，总造价约42亿元，房屋建筑工程项目93个，总造价约36.9亿元，市政工程项目11个，总造价约5.1亿元。12月底，共有房屋和市政项目共71个（房建工程64个，市政工程7个），其中在建项目42个，停工项目17个，未开工项目12个。</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在经济下行大环境中，房地产、工业实体受到不同程度影响，我们更多的是优化服务，实行包容、审慎监管，主动提供技术指导，促进行业安全发展。一是开展质量安全宣传和行业知识技能教育，制作“建工大安”安全生产系列视频、事故警示教育片，利用视频号、宣贯会等形式开展行业知识和安全生产普及宣传。组织“安全月”“质量月”“消防月”宣贯、应急演练和观摩活动，开展送课进园区、进项目工作，开展招投标从业人员业务知识学习2次，组织18人次参加岳阳市特种作业人员培训，联合建筑业协会开展高处作业吊篮操作安全学习线上理论测试和线下实操考核3批次、工程质量检测技术人员培训学习1次，提升从业人员安全生产意识和专业技能。二是加强安全生产问题隐患整改指导与督促，受全球经济下行波及，建设项目受到了较大的影响，考虑到项目的难度和进一步优化全市营商环境，我们更多采用查隐患、督整改的办法严控项目质量安全。多种形式敦促参与建设主体责任单位提高安全生产意识，履行安全生产责任，全年组织警示约谈会19次，项目验收工作推进会4次，建筑垃圾减量化工作会2次，打非治违工作会2次，消防工作会5次。强化检查督整改，全年开展日常巡查625次，共下发隐患整改通知书239份、下发停工整改通知书34份，消除质量安全隐患2558条，记录红黄牌38份，记录不良行为31起，质量安全考评不合格项目5个。做到该停工整改的停工整改，该限期整改的限期整改，对敷衍整改的坚决立案查处，绝不带病施工。加强重大危险源管控，从起重机械设备入手，委托第三方开展起重机械设备全覆盖监督检测，检测发现安全隐患229余处，其中38台机械设备存在重大安全隐患机械设备下发立即停止使用通知，现场封停4台；落实“季度强制检测，存在重大安全隐患的一律封停或强制拆除，重大环节监管不到位，操作违规的一律严处”的起重设备管控机制，使重大危险源得到强有力管控，极大降低了发生较大以上安全事故的概率。三是开展工程领域“打非治违”和事故风险隐患排查整治，认真贯彻落实建筑行业安全生产监管责任，深刻吸取长乐3.21高处坠落事故教训，对全市房屋建筑及市政工程非法违法项目进行网格化排查，约谈违法开工、未验先用等违法违规建设项目的责任单位主要负责人，针对违法违规项目具体情况，明确整治目标期限和责任人，专人指导督促项目限时整改。开展网格化巡查110次，发现违法违规建设行为46起，下达催办通知23份、停工通知12份、停止使用通知36份、行政执法调查通知48份，其中情况轻微及时整改完成的23起，正在整改的8起，移交城市管理和综合执法局处理的案件线索15起(围标串标1起、未批先建2起、未经验收合格擅自使用12起)，移交属地政府处理的案件线索2起，根据城市管理和综合执法局反馈，结案4起，行政处罚金额:39.27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三、持续优化服务，推动行业发展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守牢建筑领域安全生产底线的同时，迎难而上，提升行业管理和服务水平，推动建筑业稳定发展。优化建筑领域营商环境。主动走企业、进项目、解难题，优化流程、推行包容审慎监管。靠前服务，开展送课进园区、“壹志学校”“湖南丽智智能”新开工送政策指导进项目工作，靠前服务，提前对项目工作人员进行安全生产、手续办理等针对性的事前指导。为加速项目建设，实现快速投用创造有利条件。推进建筑企业发展升级，开展企业走访和服务，走访企业14家，帮助解决企业相关问题4件。指导建筑企业开展资质换证（三级转二级）换领30家，完成资质新申报、增项、变更45家，完成1家建筑总承包资质升级（湖南广厦二级升一级），转入建筑、市政双总承包资质企业1家，新增预拌混凝土专业承包资质1家。指导企业完成第五次全国经济普查数据采集工作，对接建筑业企业完成统计局申报“四上”入库企业1家。严格实名制管理，督促省监管平台上的34个在建工程项目建立实名制人脸识别考勤通道，实行上、下班考勤管理和农民工工资发放专户发放。对全市在建项目逐个进行欠薪情况摸底排查，与人社部门协调、配合，定期开展“根治欠薪”专项检查，协调处理欠薪事件39件，保障农民工的合法权益和社会稳定。加强检测、监理、混凝土企业管理。对在汨罗市18家质量检测机构、9家起重机械检测机构、13家监理机构完成信息采集，加强日常管理，要求进行进场告知，9月份对检测监理机构的市场行为进行监督检查，抽检10个在建项目，涉及监理单位4家、质量检测单位7家、起重机械及爬架安全检测单位7家，对存在问题督促及时整改。加强预拌混凝土企业管理，拆除非法预拌混凝土搅拌站点3个，不定期开展非法搅拌站巡查工作，防止发生新建站点及已拆除站点死灰复燃现象。抓好招投标监管，加强对招投标活动的监督，2024年公开招标项目共计14个，中标金额合计为5.7亿元。加大了标后稽查力度，开展标后稽查工作2次，下发整改告知书17份。开展招投标领域风险隐患排查工作，对36个项目开展风险隐患排查，共发现违规问题18个，整改违规问题18个，2个违法问题移交汨罗市城市管理综合执法局。开展住建行业公共资源交易领域专项整治工作，对4大领域16个方面的212条线索进行核查，对2021年-2023年汨罗64个公开招标项目开展标后评估工作。做好造价与竣工备案服务，动态采集建材价格信息，及时上报岳阳市造价站；及时为企业提供造价信息。按规定在2个工作日内完成备案手续，共计办理建设工程项目竣工验收备案63 个,工程总造价19.23亿元。其中房建类52个，总造价17.34亿元，建筑面积99.73万平方米；市政工程11个，工程总造价1.88亿元。抓好文明城市创建专项工作，组建在建项目文明创建工作专班，全面开展督查，督促项目在施工围挡、公益广告、施工现场、宿舍、食堂卫生等方面全面提标，确保建筑项目迎检效果。抓好巡视交办信访回头看和投诉信访事项。组成专班负责巡视交办信访事项回头看，做好投诉事项办理情况跟踪，落实每个信访事项与信访人沟通了解和反馈办理情况。2024年共受理投诉事项340余件（含市长信箱15件），主要问题集中在房屋质量、噪音、扬尘扰民等方面，其中房屋质量问题204件，噪音、扬尘投诉105件，施工安全投诉1件，劳资纠纷、证件问题等投诉30件。专人负责投诉和信访工作，重点问题分管负责人和主要负责人进行调度，维护了人民群众合法权益和建筑领域安全稳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en-US" w:bidi="ar-SA"/>
        </w:rPr>
        <w:t>三、</w:t>
      </w:r>
      <w:r>
        <w:rPr>
          <w:rFonts w:ascii="黑体" w:hAnsi="黑体" w:eastAsia="黑体" w:cs="黑体"/>
          <w:b/>
          <w:bCs/>
          <w:spacing w:val="-15"/>
          <w:sz w:val="31"/>
          <w:szCs w:val="31"/>
        </w:rPr>
        <w:t>项目支出主要绩效及评价结论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zh-CN"/>
        </w:rPr>
        <w:t>绩效评价工作按照“统一组织、分工负责、分步实施”原则进行，我中心成立了由主任任组、相关业务股室负责人为成员组成的绩效自评工作组，由办公室具体牵头，相关业务科室配合，组织专人开展绩效自评工作，并组织召开发2024年绩效评价工作专题会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在项目资金的申报、批复及预算调整上，我们严格按程序办理，资金申报上，严格报送审批程序，保证并监管资金落实。</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严格督促项目实施和资金使用，切实发挥好财政资金使用效益，确保财政资金使用依法、规范、安全、高效。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完成了目标任务。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专项资金落实到位，促进建筑行业规范运行，提升质效，工程项目质量绿色安全可靠。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建设工程监管智慧平台利用率还不够，还需进一步提高智慧平台使用率，借助科技手段提高管理效能。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en-US" w:bidi="ar-SA"/>
        </w:rPr>
        <w:t>六、</w:t>
      </w:r>
      <w:r>
        <w:rPr>
          <w:rFonts w:ascii="黑体" w:hAnsi="黑体" w:eastAsia="黑体" w:cs="黑体"/>
          <w:b/>
          <w:bCs/>
          <w:spacing w:val="-15"/>
          <w:sz w:val="31"/>
          <w:szCs w:val="31"/>
        </w:rPr>
        <w:t>有关建议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zh-CN"/>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黑体" w:hAnsi="黑体" w:eastAsia="黑体" w:cs="黑体"/>
          <w:b/>
          <w:bCs/>
          <w:spacing w:val="-15"/>
          <w:sz w:val="31"/>
          <w:szCs w:val="31"/>
          <w:lang w:val="en-US" w:eastAsia="zh-CN"/>
        </w:rPr>
      </w:pPr>
      <w:r>
        <w:rPr>
          <w:rFonts w:hint="eastAsia" w:ascii="Arial" w:hAnsi="Arial" w:eastAsia="仿宋_GB2312" w:cs="Arial"/>
          <w:snapToGrid w:val="0"/>
          <w:color w:val="000000"/>
          <w:kern w:val="0"/>
          <w:sz w:val="32"/>
          <w:szCs w:val="32"/>
          <w:lang w:val="en-US" w:eastAsia="zh-CN" w:bidi="ar-SA"/>
        </w:rPr>
        <w:t>无</w:t>
      </w:r>
    </w:p>
    <w:sectPr>
      <w:footerReference r:id="rId9" w:type="default"/>
      <w:pgSz w:w="11900" w:h="16820"/>
      <w:pgMar w:top="1755" w:right="1227" w:bottom="1485" w:left="1011" w:header="0" w:footer="9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5"/>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5"/>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5"/>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393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5"/>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165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5"/>
          <w:jc w:val="right"/>
          <w:rPr>
            <w:rFonts w:asciiTheme="minorEastAsia" w:hAnsiTheme="minorEastAsia" w:eastAsiaTheme="minorEastAsia"/>
            <w:kern w:val="0"/>
          </w:rPr>
        </w:pPr>
      </w:p>
    </w:sdtContent>
  </w:sdt>
  <w:p>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089E6A"/>
    <w:multiLevelType w:val="singleLevel"/>
    <w:tmpl w:val="A5089E6A"/>
    <w:lvl w:ilvl="0" w:tentative="0">
      <w:start w:val="8"/>
      <w:numFmt w:val="chineseCounting"/>
      <w:suff w:val="nothing"/>
      <w:lvlText w:val="%1、"/>
      <w:lvlJc w:val="left"/>
      <w:rPr>
        <w:rFonts w:hint="eastAsia"/>
      </w:rPr>
    </w:lvl>
  </w:abstractNum>
  <w:abstractNum w:abstractNumId="1">
    <w:nsid w:val="7681A97C"/>
    <w:multiLevelType w:val="singleLevel"/>
    <w:tmpl w:val="7681A97C"/>
    <w:lvl w:ilvl="0" w:tentative="0">
      <w:start w:val="1"/>
      <w:numFmt w:val="decimal"/>
      <w:suff w:val="nothing"/>
      <w:lvlText w:val="%1、"/>
      <w:lvlJc w:val="left"/>
      <w:pPr>
        <w:ind w:left="924"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4B7596C"/>
    <w:rsid w:val="086E756B"/>
    <w:rsid w:val="0ACF37E5"/>
    <w:rsid w:val="0B400BC6"/>
    <w:rsid w:val="0E68228D"/>
    <w:rsid w:val="0EA6787F"/>
    <w:rsid w:val="105A63C3"/>
    <w:rsid w:val="14942415"/>
    <w:rsid w:val="15276E52"/>
    <w:rsid w:val="178B0954"/>
    <w:rsid w:val="19D32FBC"/>
    <w:rsid w:val="1E3314F9"/>
    <w:rsid w:val="1E6A4395"/>
    <w:rsid w:val="23E55948"/>
    <w:rsid w:val="25557A3D"/>
    <w:rsid w:val="26EA5ED7"/>
    <w:rsid w:val="27A93B82"/>
    <w:rsid w:val="2AE00186"/>
    <w:rsid w:val="2CE45637"/>
    <w:rsid w:val="2E486246"/>
    <w:rsid w:val="2ECA24F0"/>
    <w:rsid w:val="308216BE"/>
    <w:rsid w:val="34F71099"/>
    <w:rsid w:val="34FE1149"/>
    <w:rsid w:val="3A550786"/>
    <w:rsid w:val="3AEA70D7"/>
    <w:rsid w:val="3B7A130F"/>
    <w:rsid w:val="3FAD6A96"/>
    <w:rsid w:val="48767EA4"/>
    <w:rsid w:val="4909678F"/>
    <w:rsid w:val="494A1329"/>
    <w:rsid w:val="4BF44925"/>
    <w:rsid w:val="4F8B6063"/>
    <w:rsid w:val="520C09B5"/>
    <w:rsid w:val="52FA3F96"/>
    <w:rsid w:val="55850F17"/>
    <w:rsid w:val="57AE6D93"/>
    <w:rsid w:val="5876520B"/>
    <w:rsid w:val="58E04635"/>
    <w:rsid w:val="5E3C4FFE"/>
    <w:rsid w:val="5F63235E"/>
    <w:rsid w:val="5FB623A7"/>
    <w:rsid w:val="64EA33D4"/>
    <w:rsid w:val="65B27D30"/>
    <w:rsid w:val="680738AA"/>
    <w:rsid w:val="699D1A30"/>
    <w:rsid w:val="6BB1387F"/>
    <w:rsid w:val="6D075A1F"/>
    <w:rsid w:val="6E3851B0"/>
    <w:rsid w:val="704159C9"/>
    <w:rsid w:val="74A064AB"/>
    <w:rsid w:val="754E29B4"/>
    <w:rsid w:val="76E539FB"/>
    <w:rsid w:val="772E5C27"/>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4"/>
      <w:szCs w:val="34"/>
      <w:lang w:val="en-US" w:eastAsia="en-US" w:bidi="ar-SA"/>
    </w:rPr>
  </w:style>
  <w:style w:type="paragraph" w:customStyle="1" w:styleId="3">
    <w:name w:val="正文首行缩进1"/>
    <w:basedOn w:val="1"/>
    <w:qFormat/>
    <w:uiPriority w:val="99"/>
    <w:pPr>
      <w:spacing w:after="120"/>
      <w:ind w:firstLine="420" w:firstLineChars="100"/>
    </w:pPr>
  </w:style>
  <w:style w:type="paragraph" w:styleId="4">
    <w:name w:val="Body Text Indent"/>
    <w:basedOn w:val="1"/>
    <w:qFormat/>
    <w:uiPriority w:val="0"/>
    <w:pPr>
      <w:spacing w:after="120"/>
      <w:ind w:left="420" w:leftChars="200"/>
    </w:pPr>
  </w:style>
  <w:style w:type="paragraph" w:styleId="5">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6">
    <w:name w:val="Body Text First Indent 2"/>
    <w:basedOn w:val="4"/>
    <w:qFormat/>
    <w:uiPriority w:val="0"/>
    <w:pPr>
      <w:widowControl w:val="0"/>
      <w:kinsoku/>
      <w:autoSpaceDE/>
      <w:autoSpaceDN/>
      <w:adjustRightInd/>
      <w:snapToGrid/>
      <w:ind w:firstLine="420" w:firstLineChars="200"/>
      <w:jc w:val="both"/>
      <w:textAlignment w:val="auto"/>
    </w:pPr>
    <w:rPr>
      <w:rFonts w:asciiTheme="minorHAnsi" w:hAnsiTheme="minorHAnsi" w:eastAsiaTheme="minorEastAsia" w:cstheme="minorBidi"/>
      <w:snapToGrid/>
      <w:color w:val="auto"/>
      <w:kern w:val="2"/>
      <w:szCs w:val="24"/>
      <w:lang w:eastAsia="zh-C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after="100" w:line="580" w:lineRule="exact"/>
      <w:ind w:firstLine="588" w:firstLineChars="200"/>
      <w:jc w:val="both"/>
    </w:pPr>
    <w:rPr>
      <w:rFonts w:ascii="仿宋" w:hAnsi="仿宋" w:eastAsia="仿宋" w:cs="仿宋"/>
      <w:b/>
      <w:spacing w:val="-3"/>
      <w:position w:val="20"/>
      <w:sz w:val="30"/>
      <w:szCs w:val="30"/>
      <w:lang w:eastAsia="zh-CN"/>
    </w:rPr>
  </w:style>
  <w:style w:type="table" w:customStyle="1" w:styleId="11">
    <w:name w:val="Table Normal"/>
    <w:semiHidden/>
    <w:unhideWhenUsed/>
    <w:qFormat/>
    <w:uiPriority w:val="0"/>
    <w:tblPr>
      <w:tblLayout w:type="fixed"/>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styleId="13">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Words>4044</Words>
  <Characters>4704</Characters>
  <TotalTime>7</TotalTime>
  <ScaleCrop>false</ScaleCrop>
  <LinksUpToDate>false</LinksUpToDate>
  <CharactersWithSpaces>4812</CharactersWithSpaces>
  <Application>WPS Office_..._F1E327BC-269C-435d-A152-05C5408002CA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2025-09-18T07:06:00Z</cp:lastPrinted>
  <dcterms:modified xsi:type="dcterms:W3CDTF">2025-10-20T08:46:28Z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vt:lpwstr>
  </property>
  <property fmtid="{D5CDD505-2E9C-101B-9397-08002B2CF9AE}" pid="6" name="ICV">
    <vt:lpwstr>C034D3AE33304516AF47210A9323CF17_13</vt:lpwstr>
  </property>
  <property fmtid="{D5CDD505-2E9C-101B-9397-08002B2CF9AE}" pid="7" name="KSOTemplateDocerSaveRecord">
    <vt:lpwstr>eyJoZGlkIjoiYTY5MmRlNzQwNmE5Y2I3ZWQ3MTRlN2Q1NDljNjQ2MTciLCJ1c2VySWQiOiI0MzQ2NzkyNTUifQ==</vt:lpwstr>
  </property>
</Properties>
</file>