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2039" w:type="dxa"/>
            <w:gridSpan w:val="2"/>
            <w:vAlign w:val="center"/>
          </w:tcPr>
          <w:p w14:paraId="1D47B16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1983" w:type="dxa"/>
            <w:gridSpan w:val="2"/>
            <w:vAlign w:val="center"/>
          </w:tcPr>
          <w:p w14:paraId="06F2846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3.6</w:t>
            </w:r>
          </w:p>
        </w:tc>
        <w:tc>
          <w:tcPr>
            <w:tcW w:w="2039" w:type="dxa"/>
            <w:gridSpan w:val="2"/>
            <w:vAlign w:val="center"/>
          </w:tcPr>
          <w:p w14:paraId="1D6514E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14:paraId="7DFA648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2</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3.6</w:t>
            </w:r>
          </w:p>
        </w:tc>
        <w:tc>
          <w:tcPr>
            <w:tcW w:w="2039" w:type="dxa"/>
            <w:gridSpan w:val="2"/>
            <w:vAlign w:val="center"/>
          </w:tcPr>
          <w:p w14:paraId="672289A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14:paraId="7985B41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2</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7B70C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11B04A3">
            <w:pPr>
              <w:spacing w:line="240" w:lineRule="auto"/>
              <w:jc w:val="both"/>
              <w:rPr>
                <w:rFonts w:hint="eastAsia" w:ascii="仿宋_GB2312" w:eastAsia="仿宋_GB2312"/>
                <w:kern w:val="0"/>
                <w:lang w:eastAsia="zh-CN"/>
              </w:rPr>
            </w:pPr>
            <w:r>
              <w:rPr>
                <w:rFonts w:hint="eastAsia" w:ascii="仿宋_GB2312" w:eastAsia="仿宋_GB2312"/>
                <w:kern w:val="0"/>
                <w:lang w:eastAsia="zh-CN"/>
              </w:rPr>
              <w:t>渡口签单发航及视频监控经费</w:t>
            </w:r>
          </w:p>
        </w:tc>
        <w:tc>
          <w:tcPr>
            <w:tcW w:w="2116" w:type="dxa"/>
            <w:gridSpan w:val="2"/>
            <w:vAlign w:val="center"/>
          </w:tcPr>
          <w:p w14:paraId="2ECE386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2039" w:type="dxa"/>
            <w:gridSpan w:val="2"/>
            <w:vAlign w:val="center"/>
          </w:tcPr>
          <w:p w14:paraId="1B7AA4E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14:paraId="2BBB0D6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w:t>
            </w:r>
          </w:p>
        </w:tc>
      </w:tr>
      <w:tr w14:paraId="494B4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B974202">
            <w:pPr>
              <w:spacing w:line="240" w:lineRule="auto"/>
              <w:jc w:val="both"/>
              <w:rPr>
                <w:rFonts w:hint="eastAsia" w:ascii="仿宋_GB2312" w:eastAsia="仿宋_GB2312"/>
                <w:kern w:val="0"/>
                <w:lang w:eastAsia="zh-CN"/>
              </w:rPr>
            </w:pPr>
            <w:r>
              <w:rPr>
                <w:rFonts w:hint="eastAsia" w:ascii="仿宋_GB2312" w:eastAsia="仿宋_GB2312"/>
                <w:kern w:val="0"/>
                <w:lang w:eastAsia="zh-CN"/>
              </w:rPr>
              <w:t>公交巡查养护经费</w:t>
            </w:r>
          </w:p>
        </w:tc>
        <w:tc>
          <w:tcPr>
            <w:tcW w:w="2116" w:type="dxa"/>
            <w:gridSpan w:val="2"/>
            <w:vAlign w:val="center"/>
          </w:tcPr>
          <w:p w14:paraId="60058B5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14:paraId="192B5E0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399217A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14:paraId="54816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FAF3D60">
            <w:pPr>
              <w:spacing w:line="240" w:lineRule="auto"/>
              <w:jc w:val="both"/>
              <w:rPr>
                <w:rFonts w:hint="eastAsia" w:ascii="仿宋_GB2312" w:eastAsia="仿宋_GB2312"/>
                <w:kern w:val="0"/>
                <w:lang w:eastAsia="zh-CN"/>
              </w:rPr>
            </w:pPr>
            <w:r>
              <w:rPr>
                <w:rFonts w:hint="eastAsia" w:ascii="仿宋_GB2312" w:eastAsia="仿宋_GB2312"/>
                <w:kern w:val="0"/>
                <w:lang w:eastAsia="zh-CN"/>
              </w:rPr>
              <w:t>铁路沿线安全环境隐患整治专项</w:t>
            </w:r>
          </w:p>
        </w:tc>
        <w:tc>
          <w:tcPr>
            <w:tcW w:w="2116" w:type="dxa"/>
            <w:gridSpan w:val="2"/>
            <w:vAlign w:val="center"/>
          </w:tcPr>
          <w:p w14:paraId="1166433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2039" w:type="dxa"/>
            <w:gridSpan w:val="2"/>
            <w:vAlign w:val="center"/>
          </w:tcPr>
          <w:p w14:paraId="28F065A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90</w:t>
            </w:r>
          </w:p>
        </w:tc>
        <w:tc>
          <w:tcPr>
            <w:tcW w:w="1983" w:type="dxa"/>
            <w:gridSpan w:val="2"/>
            <w:vAlign w:val="center"/>
          </w:tcPr>
          <w:p w14:paraId="53FC791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90</w:t>
            </w:r>
          </w:p>
        </w:tc>
      </w:tr>
      <w:tr w14:paraId="35097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81A50E0">
            <w:pPr>
              <w:spacing w:line="240" w:lineRule="auto"/>
              <w:jc w:val="both"/>
              <w:rPr>
                <w:rFonts w:hint="eastAsia" w:ascii="仿宋_GB2312" w:eastAsia="仿宋_GB2312"/>
                <w:kern w:val="0"/>
                <w:lang w:eastAsia="zh-CN"/>
              </w:rPr>
            </w:pPr>
            <w:r>
              <w:rPr>
                <w:rFonts w:hint="eastAsia" w:ascii="仿宋_GB2312" w:eastAsia="仿宋_GB2312"/>
                <w:kern w:val="0"/>
                <w:lang w:eastAsia="zh-CN"/>
              </w:rPr>
              <w:t>城乡公交低票价及四类人群优免票价补贴</w:t>
            </w:r>
          </w:p>
        </w:tc>
        <w:tc>
          <w:tcPr>
            <w:tcW w:w="2116" w:type="dxa"/>
            <w:gridSpan w:val="2"/>
            <w:vAlign w:val="center"/>
          </w:tcPr>
          <w:p w14:paraId="55BCA27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300</w:t>
            </w:r>
          </w:p>
        </w:tc>
        <w:tc>
          <w:tcPr>
            <w:tcW w:w="2039" w:type="dxa"/>
            <w:gridSpan w:val="2"/>
            <w:vAlign w:val="center"/>
          </w:tcPr>
          <w:p w14:paraId="5F56FB6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300</w:t>
            </w:r>
          </w:p>
        </w:tc>
        <w:tc>
          <w:tcPr>
            <w:tcW w:w="1983" w:type="dxa"/>
            <w:gridSpan w:val="2"/>
            <w:vAlign w:val="center"/>
          </w:tcPr>
          <w:p w14:paraId="263126B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300</w:t>
            </w:r>
          </w:p>
        </w:tc>
      </w:tr>
      <w:tr w14:paraId="3A0E3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1B6C877">
            <w:pPr>
              <w:spacing w:line="240" w:lineRule="auto"/>
              <w:jc w:val="both"/>
              <w:rPr>
                <w:rFonts w:hint="eastAsia" w:ascii="仿宋_GB2312" w:eastAsia="仿宋_GB2312"/>
                <w:kern w:val="0"/>
                <w:lang w:eastAsia="zh-CN"/>
              </w:rPr>
            </w:pPr>
            <w:r>
              <w:rPr>
                <w:rFonts w:hint="eastAsia" w:ascii="仿宋_GB2312" w:eastAsia="仿宋_GB2312"/>
                <w:kern w:val="0"/>
                <w:lang w:eastAsia="zh-CN"/>
              </w:rPr>
              <w:t>四类人群免费乘车补贴</w:t>
            </w:r>
          </w:p>
        </w:tc>
        <w:tc>
          <w:tcPr>
            <w:tcW w:w="2116" w:type="dxa"/>
            <w:gridSpan w:val="2"/>
            <w:vAlign w:val="center"/>
          </w:tcPr>
          <w:p w14:paraId="59E342B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200</w:t>
            </w:r>
          </w:p>
        </w:tc>
        <w:tc>
          <w:tcPr>
            <w:tcW w:w="2039" w:type="dxa"/>
            <w:gridSpan w:val="2"/>
            <w:vAlign w:val="center"/>
          </w:tcPr>
          <w:p w14:paraId="7DB32F5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200</w:t>
            </w:r>
          </w:p>
        </w:tc>
        <w:tc>
          <w:tcPr>
            <w:tcW w:w="1983" w:type="dxa"/>
            <w:gridSpan w:val="2"/>
            <w:vAlign w:val="center"/>
          </w:tcPr>
          <w:p w14:paraId="3EDCD5C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200</w:t>
            </w:r>
          </w:p>
        </w:tc>
      </w:tr>
      <w:tr w14:paraId="4E25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73644E1">
            <w:pPr>
              <w:spacing w:line="240" w:lineRule="auto"/>
              <w:jc w:val="both"/>
              <w:rPr>
                <w:rFonts w:hint="eastAsia" w:ascii="仿宋_GB2312" w:eastAsia="仿宋_GB2312"/>
                <w:kern w:val="0"/>
                <w:lang w:eastAsia="zh-CN"/>
              </w:rPr>
            </w:pPr>
            <w:r>
              <w:rPr>
                <w:rFonts w:hint="eastAsia" w:ascii="仿宋_GB2312" w:eastAsia="仿宋_GB2312"/>
                <w:kern w:val="0"/>
                <w:lang w:eastAsia="zh-CN"/>
              </w:rPr>
              <w:t>办公场地租金</w:t>
            </w:r>
          </w:p>
        </w:tc>
        <w:tc>
          <w:tcPr>
            <w:tcW w:w="2116" w:type="dxa"/>
            <w:gridSpan w:val="2"/>
            <w:vAlign w:val="center"/>
          </w:tcPr>
          <w:p w14:paraId="3B8DAA3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14:paraId="5E7E7C4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1B4B0DC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27E6A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A4B03AC">
            <w:pPr>
              <w:spacing w:line="240" w:lineRule="auto"/>
              <w:jc w:val="both"/>
              <w:rPr>
                <w:rFonts w:hint="eastAsia" w:ascii="仿宋_GB2312" w:eastAsia="仿宋_GB2312"/>
                <w:kern w:val="0"/>
                <w:lang w:eastAsia="zh-CN"/>
              </w:rPr>
            </w:pPr>
            <w:r>
              <w:rPr>
                <w:rFonts w:hint="eastAsia" w:ascii="仿宋_GB2312" w:eastAsia="仿宋_GB2312"/>
                <w:kern w:val="0"/>
                <w:lang w:eastAsia="zh-CN"/>
              </w:rPr>
              <w:t>农村公路转移支付</w:t>
            </w:r>
          </w:p>
        </w:tc>
        <w:tc>
          <w:tcPr>
            <w:tcW w:w="2116" w:type="dxa"/>
            <w:gridSpan w:val="2"/>
            <w:vAlign w:val="center"/>
          </w:tcPr>
          <w:p w14:paraId="0466413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556</w:t>
            </w:r>
          </w:p>
        </w:tc>
        <w:tc>
          <w:tcPr>
            <w:tcW w:w="2039" w:type="dxa"/>
            <w:gridSpan w:val="2"/>
            <w:vAlign w:val="center"/>
          </w:tcPr>
          <w:p w14:paraId="4319E50D">
            <w:pPr>
              <w:spacing w:line="240" w:lineRule="auto"/>
              <w:ind w:firstLine="420"/>
              <w:jc w:val="center"/>
              <w:rPr>
                <w:rFonts w:ascii="仿宋_GB2312" w:eastAsia="仿宋_GB2312"/>
                <w:kern w:val="0"/>
                <w:lang w:eastAsia="zh-CN"/>
              </w:rPr>
            </w:pPr>
          </w:p>
        </w:tc>
        <w:tc>
          <w:tcPr>
            <w:tcW w:w="1983" w:type="dxa"/>
            <w:gridSpan w:val="2"/>
            <w:vAlign w:val="center"/>
          </w:tcPr>
          <w:p w14:paraId="63539DB0">
            <w:pPr>
              <w:spacing w:line="240" w:lineRule="auto"/>
              <w:ind w:firstLine="420"/>
              <w:jc w:val="center"/>
              <w:rPr>
                <w:rFonts w:ascii="仿宋_GB2312" w:eastAsia="仿宋_GB2312"/>
                <w:kern w:val="0"/>
                <w:lang w:eastAsia="zh-CN"/>
              </w:rPr>
            </w:pPr>
          </w:p>
        </w:tc>
      </w:tr>
      <w:tr w14:paraId="5307A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735CB93">
            <w:pPr>
              <w:spacing w:line="240" w:lineRule="auto"/>
              <w:jc w:val="both"/>
              <w:rPr>
                <w:rFonts w:hint="eastAsia" w:ascii="仿宋_GB2312" w:eastAsia="仿宋_GB2312"/>
                <w:kern w:val="0"/>
                <w:lang w:eastAsia="zh-CN"/>
              </w:rPr>
            </w:pPr>
            <w:r>
              <w:rPr>
                <w:rFonts w:hint="eastAsia" w:ascii="仿宋_GB2312" w:eastAsia="仿宋_GB2312"/>
                <w:kern w:val="0"/>
                <w:lang w:eastAsia="zh-CN"/>
              </w:rPr>
              <w:t>春运工作经费</w:t>
            </w:r>
          </w:p>
        </w:tc>
        <w:tc>
          <w:tcPr>
            <w:tcW w:w="2116" w:type="dxa"/>
            <w:gridSpan w:val="2"/>
            <w:vAlign w:val="center"/>
          </w:tcPr>
          <w:p w14:paraId="112D48BA">
            <w:pPr>
              <w:spacing w:line="240" w:lineRule="auto"/>
              <w:ind w:firstLine="420"/>
              <w:jc w:val="center"/>
              <w:rPr>
                <w:rFonts w:ascii="仿宋_GB2312" w:eastAsia="仿宋_GB2312"/>
                <w:kern w:val="0"/>
                <w:lang w:eastAsia="zh-CN"/>
              </w:rPr>
            </w:pPr>
          </w:p>
        </w:tc>
        <w:tc>
          <w:tcPr>
            <w:tcW w:w="2039" w:type="dxa"/>
            <w:gridSpan w:val="2"/>
            <w:vAlign w:val="center"/>
          </w:tcPr>
          <w:p w14:paraId="6D6EBA5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0718076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5CCC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F9787C1">
            <w:pPr>
              <w:spacing w:line="240" w:lineRule="auto"/>
              <w:jc w:val="both"/>
              <w:rPr>
                <w:rFonts w:hint="eastAsia" w:ascii="仿宋_GB2312" w:eastAsia="仿宋_GB2312"/>
                <w:kern w:val="0"/>
                <w:lang w:eastAsia="zh-CN"/>
              </w:rPr>
            </w:pPr>
            <w:r>
              <w:rPr>
                <w:rFonts w:hint="eastAsia" w:ascii="仿宋_GB2312" w:eastAsia="仿宋_GB2312"/>
                <w:kern w:val="0"/>
                <w:lang w:eastAsia="zh-CN"/>
              </w:rPr>
              <w:t>质监工作经费</w:t>
            </w:r>
          </w:p>
        </w:tc>
        <w:tc>
          <w:tcPr>
            <w:tcW w:w="2116" w:type="dxa"/>
            <w:gridSpan w:val="2"/>
            <w:vAlign w:val="center"/>
          </w:tcPr>
          <w:p w14:paraId="06F83EF4">
            <w:pPr>
              <w:spacing w:line="240" w:lineRule="auto"/>
              <w:ind w:firstLine="420"/>
              <w:jc w:val="center"/>
              <w:rPr>
                <w:rFonts w:ascii="仿宋_GB2312" w:eastAsia="仿宋_GB2312"/>
                <w:kern w:val="0"/>
                <w:lang w:eastAsia="zh-CN"/>
              </w:rPr>
            </w:pPr>
          </w:p>
        </w:tc>
        <w:tc>
          <w:tcPr>
            <w:tcW w:w="2039" w:type="dxa"/>
            <w:gridSpan w:val="2"/>
            <w:vAlign w:val="center"/>
          </w:tcPr>
          <w:p w14:paraId="608C376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1FB2B5E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14:paraId="38BA1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FF7C5D2">
            <w:pPr>
              <w:spacing w:line="240" w:lineRule="auto"/>
              <w:jc w:val="both"/>
              <w:rPr>
                <w:rFonts w:hint="eastAsia" w:ascii="仿宋_GB2312" w:eastAsia="仿宋_GB2312"/>
                <w:kern w:val="0"/>
                <w:lang w:eastAsia="zh-CN"/>
              </w:rPr>
            </w:pPr>
            <w:r>
              <w:rPr>
                <w:rFonts w:hint="eastAsia" w:ascii="仿宋_GB2312" w:eastAsia="仿宋_GB2312"/>
                <w:kern w:val="0"/>
                <w:lang w:eastAsia="zh-CN"/>
              </w:rPr>
              <w:t>客货邮工作经费</w:t>
            </w:r>
          </w:p>
        </w:tc>
        <w:tc>
          <w:tcPr>
            <w:tcW w:w="2116" w:type="dxa"/>
            <w:gridSpan w:val="2"/>
            <w:vAlign w:val="center"/>
          </w:tcPr>
          <w:p w14:paraId="19B0323F">
            <w:pPr>
              <w:spacing w:line="240" w:lineRule="auto"/>
              <w:ind w:firstLine="420"/>
              <w:jc w:val="center"/>
              <w:rPr>
                <w:rFonts w:ascii="仿宋_GB2312" w:eastAsia="仿宋_GB2312"/>
                <w:kern w:val="0"/>
                <w:lang w:eastAsia="zh-CN"/>
              </w:rPr>
            </w:pPr>
          </w:p>
        </w:tc>
        <w:tc>
          <w:tcPr>
            <w:tcW w:w="2039" w:type="dxa"/>
            <w:gridSpan w:val="2"/>
            <w:vAlign w:val="center"/>
          </w:tcPr>
          <w:p w14:paraId="3203DBD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1D090C6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r>
      <w:tr w14:paraId="2C065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9396ABE">
            <w:pPr>
              <w:spacing w:line="240" w:lineRule="auto"/>
              <w:jc w:val="both"/>
              <w:rPr>
                <w:rFonts w:hint="eastAsia" w:ascii="仿宋_GB2312" w:eastAsia="仿宋_GB2312"/>
                <w:kern w:val="0"/>
                <w:lang w:eastAsia="zh-CN"/>
              </w:rPr>
            </w:pPr>
            <w:r>
              <w:rPr>
                <w:rFonts w:hint="eastAsia" w:ascii="仿宋_GB2312" w:eastAsia="仿宋_GB2312"/>
                <w:kern w:val="0"/>
                <w:lang w:eastAsia="zh-CN"/>
              </w:rPr>
              <w:t>退役军人免费乘车补贴</w:t>
            </w:r>
          </w:p>
        </w:tc>
        <w:tc>
          <w:tcPr>
            <w:tcW w:w="2116" w:type="dxa"/>
            <w:gridSpan w:val="2"/>
            <w:vAlign w:val="center"/>
          </w:tcPr>
          <w:p w14:paraId="21735329">
            <w:pPr>
              <w:spacing w:line="240" w:lineRule="auto"/>
              <w:ind w:firstLine="420"/>
              <w:jc w:val="center"/>
              <w:rPr>
                <w:rFonts w:ascii="仿宋_GB2312" w:eastAsia="仿宋_GB2312"/>
                <w:kern w:val="0"/>
                <w:lang w:eastAsia="zh-CN"/>
              </w:rPr>
            </w:pPr>
          </w:p>
        </w:tc>
        <w:tc>
          <w:tcPr>
            <w:tcW w:w="2039" w:type="dxa"/>
            <w:gridSpan w:val="2"/>
            <w:vAlign w:val="center"/>
          </w:tcPr>
          <w:p w14:paraId="25726AB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60</w:t>
            </w:r>
          </w:p>
        </w:tc>
        <w:tc>
          <w:tcPr>
            <w:tcW w:w="1983" w:type="dxa"/>
            <w:gridSpan w:val="2"/>
            <w:vAlign w:val="center"/>
          </w:tcPr>
          <w:p w14:paraId="1AEFF14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60</w:t>
            </w:r>
          </w:p>
        </w:tc>
      </w:tr>
      <w:tr w14:paraId="606D0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6BD64D0">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14岁以下学生免费乘车补贴</w:t>
            </w:r>
          </w:p>
        </w:tc>
        <w:tc>
          <w:tcPr>
            <w:tcW w:w="2116" w:type="dxa"/>
            <w:gridSpan w:val="2"/>
            <w:vAlign w:val="center"/>
          </w:tcPr>
          <w:p w14:paraId="1395216E">
            <w:pPr>
              <w:spacing w:line="240" w:lineRule="auto"/>
              <w:ind w:firstLine="420"/>
              <w:jc w:val="center"/>
              <w:rPr>
                <w:rFonts w:ascii="仿宋_GB2312" w:eastAsia="仿宋_GB2312"/>
                <w:kern w:val="0"/>
                <w:lang w:eastAsia="zh-CN"/>
              </w:rPr>
            </w:pPr>
          </w:p>
        </w:tc>
        <w:tc>
          <w:tcPr>
            <w:tcW w:w="2039" w:type="dxa"/>
            <w:gridSpan w:val="2"/>
            <w:vAlign w:val="center"/>
          </w:tcPr>
          <w:p w14:paraId="087A92B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983" w:type="dxa"/>
            <w:gridSpan w:val="2"/>
            <w:vAlign w:val="center"/>
          </w:tcPr>
          <w:p w14:paraId="55B10A4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7385F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D512B6C">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农村公路养护专项资金</w:t>
            </w:r>
          </w:p>
        </w:tc>
        <w:tc>
          <w:tcPr>
            <w:tcW w:w="2116" w:type="dxa"/>
            <w:gridSpan w:val="2"/>
            <w:vAlign w:val="center"/>
          </w:tcPr>
          <w:p w14:paraId="7C665CEC">
            <w:pPr>
              <w:spacing w:line="240" w:lineRule="auto"/>
              <w:ind w:firstLine="420"/>
              <w:jc w:val="center"/>
              <w:rPr>
                <w:rFonts w:ascii="仿宋_GB2312" w:eastAsia="仿宋_GB2312"/>
                <w:kern w:val="0"/>
                <w:lang w:eastAsia="zh-CN"/>
              </w:rPr>
            </w:pPr>
          </w:p>
        </w:tc>
        <w:tc>
          <w:tcPr>
            <w:tcW w:w="2039" w:type="dxa"/>
            <w:gridSpan w:val="2"/>
            <w:vAlign w:val="center"/>
          </w:tcPr>
          <w:p w14:paraId="74CEE29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206</w:t>
            </w:r>
          </w:p>
        </w:tc>
        <w:tc>
          <w:tcPr>
            <w:tcW w:w="1983" w:type="dxa"/>
            <w:gridSpan w:val="2"/>
            <w:vAlign w:val="center"/>
          </w:tcPr>
          <w:p w14:paraId="7B02369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206</w:t>
            </w:r>
          </w:p>
        </w:tc>
      </w:tr>
      <w:tr w14:paraId="51B41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C156485">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城乡智慧交通调度中心</w:t>
            </w:r>
          </w:p>
        </w:tc>
        <w:tc>
          <w:tcPr>
            <w:tcW w:w="2116" w:type="dxa"/>
            <w:gridSpan w:val="2"/>
            <w:vAlign w:val="center"/>
          </w:tcPr>
          <w:p w14:paraId="5745F38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650</w:t>
            </w:r>
          </w:p>
        </w:tc>
        <w:tc>
          <w:tcPr>
            <w:tcW w:w="2039" w:type="dxa"/>
            <w:gridSpan w:val="2"/>
            <w:vAlign w:val="center"/>
          </w:tcPr>
          <w:p w14:paraId="22D5CD1D">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1C745723">
            <w:pPr>
              <w:spacing w:line="240" w:lineRule="auto"/>
              <w:ind w:firstLine="420"/>
              <w:jc w:val="center"/>
              <w:rPr>
                <w:rFonts w:hint="eastAsia" w:ascii="仿宋_GB2312" w:eastAsia="仿宋_GB2312"/>
                <w:kern w:val="0"/>
                <w:lang w:val="en-US"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4.68</w:t>
            </w:r>
          </w:p>
        </w:tc>
        <w:tc>
          <w:tcPr>
            <w:tcW w:w="2039" w:type="dxa"/>
            <w:gridSpan w:val="2"/>
            <w:vAlign w:val="center"/>
          </w:tcPr>
          <w:p w14:paraId="7BB02F1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1983" w:type="dxa"/>
            <w:gridSpan w:val="2"/>
            <w:vAlign w:val="center"/>
          </w:tcPr>
          <w:p w14:paraId="087A354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11</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10.08</w:t>
            </w:r>
          </w:p>
        </w:tc>
        <w:tc>
          <w:tcPr>
            <w:tcW w:w="2039" w:type="dxa"/>
            <w:gridSpan w:val="2"/>
            <w:vAlign w:val="center"/>
          </w:tcPr>
          <w:p w14:paraId="31E21FE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8.1</w:t>
            </w:r>
          </w:p>
        </w:tc>
        <w:tc>
          <w:tcPr>
            <w:tcW w:w="1983" w:type="dxa"/>
            <w:gridSpan w:val="2"/>
            <w:vAlign w:val="center"/>
          </w:tcPr>
          <w:p w14:paraId="4FD7453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8.1</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3.6</w:t>
            </w:r>
          </w:p>
        </w:tc>
        <w:tc>
          <w:tcPr>
            <w:tcW w:w="2039" w:type="dxa"/>
            <w:gridSpan w:val="2"/>
            <w:vAlign w:val="center"/>
          </w:tcPr>
          <w:p w14:paraId="467174B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14:paraId="550E4F9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173.342022</w:t>
            </w:r>
          </w:p>
        </w:tc>
        <w:tc>
          <w:tcPr>
            <w:tcW w:w="2039" w:type="dxa"/>
            <w:gridSpan w:val="2"/>
            <w:vAlign w:val="center"/>
          </w:tcPr>
          <w:p w14:paraId="18AD180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43407.3014</w:t>
            </w:r>
          </w:p>
        </w:tc>
        <w:tc>
          <w:tcPr>
            <w:tcW w:w="1983" w:type="dxa"/>
            <w:gridSpan w:val="2"/>
            <w:vAlign w:val="center"/>
          </w:tcPr>
          <w:p w14:paraId="4363E71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12</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3C95167">
            <w:pPr>
              <w:numPr>
                <w:ilvl w:val="0"/>
                <w:numId w:val="0"/>
              </w:numPr>
              <w:kinsoku w:val="0"/>
              <w:autoSpaceDE w:val="0"/>
              <w:autoSpaceDN w:val="0"/>
              <w:adjustRightInd w:val="0"/>
              <w:snapToGrid w:val="0"/>
              <w:jc w:val="both"/>
              <w:textAlignment w:val="baseline"/>
              <w:rPr>
                <w:rFonts w:hint="eastAsia" w:ascii="Arial" w:hAnsi="Arial" w:eastAsia="Arial" w:cs="Arial"/>
                <w:snapToGrid w:val="0"/>
                <w:color w:val="000000"/>
                <w:sz w:val="21"/>
                <w:szCs w:val="21"/>
                <w:lang w:val="en-US" w:eastAsia="en-US" w:bidi="ar-SA"/>
              </w:rPr>
            </w:pPr>
            <w:r>
              <w:rPr>
                <w:rFonts w:hint="eastAsia" w:eastAsia="宋体" w:cs="Arial"/>
                <w:snapToGrid w:val="0"/>
                <w:color w:val="000000"/>
                <w:sz w:val="21"/>
                <w:szCs w:val="21"/>
                <w:lang w:val="en-US" w:eastAsia="zh-CN" w:bidi="ar-SA"/>
              </w:rPr>
              <w:t>1、</w:t>
            </w:r>
            <w:r>
              <w:rPr>
                <w:rFonts w:hint="eastAsia" w:ascii="Arial" w:hAnsi="Arial" w:eastAsia="Arial" w:cs="Arial"/>
                <w:snapToGrid w:val="0"/>
                <w:color w:val="000000"/>
                <w:sz w:val="21"/>
                <w:szCs w:val="21"/>
                <w:lang w:val="en-US" w:eastAsia="en-US" w:bidi="ar-SA"/>
              </w:rPr>
              <w:t>严格控制公用经费支出。</w:t>
            </w:r>
          </w:p>
          <w:p w14:paraId="2C423104">
            <w:pPr>
              <w:numPr>
                <w:ilvl w:val="0"/>
                <w:numId w:val="0"/>
              </w:numPr>
              <w:kinsoku w:val="0"/>
              <w:autoSpaceDE w:val="0"/>
              <w:autoSpaceDN w:val="0"/>
              <w:adjustRightInd w:val="0"/>
              <w:snapToGrid w:val="0"/>
              <w:jc w:val="both"/>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2、严格控制基础项目和建设审核，做到项目资金专款专用。</w:t>
            </w:r>
          </w:p>
          <w:p w14:paraId="60DD977F">
            <w:pPr>
              <w:numPr>
                <w:ilvl w:val="0"/>
                <w:numId w:val="0"/>
              </w:numPr>
              <w:kinsoku w:val="0"/>
              <w:autoSpaceDE w:val="0"/>
              <w:autoSpaceDN w:val="0"/>
              <w:adjustRightInd w:val="0"/>
              <w:snapToGrid w:val="0"/>
              <w:jc w:val="both"/>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3、降低消耗，厉行节约</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1B173A16">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邹新</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0730-5256330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杨帅</w:t>
      </w: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26"/>
        <w:gridCol w:w="631"/>
        <w:gridCol w:w="459"/>
        <w:gridCol w:w="1196"/>
        <w:gridCol w:w="1169"/>
        <w:gridCol w:w="2429"/>
        <w:gridCol w:w="628"/>
        <w:gridCol w:w="877"/>
        <w:gridCol w:w="1059"/>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Align w:val="center"/>
          </w:tcPr>
          <w:p w14:paraId="6FD2D1A9">
            <w:pPr>
              <w:snapToGrid w:val="0"/>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napToGrid w:val="0"/>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0" w:type="auto"/>
            <w:gridSpan w:val="8"/>
            <w:vAlign w:val="center"/>
          </w:tcPr>
          <w:p w14:paraId="2318A964">
            <w:pPr>
              <w:snapToGrid w:val="0"/>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汨罗市交通运输局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restart"/>
            <w:tcBorders>
              <w:bottom w:val="nil"/>
            </w:tcBorders>
            <w:vAlign w:val="center"/>
          </w:tcPr>
          <w:p w14:paraId="39F08D05">
            <w:pPr>
              <w:snapToGrid w:val="0"/>
              <w:spacing w:line="240" w:lineRule="auto"/>
              <w:ind w:firstLine="420"/>
              <w:jc w:val="center"/>
              <w:rPr>
                <w:rFonts w:ascii="仿宋_GB2312" w:eastAsia="仿宋_GB2312"/>
                <w:kern w:val="0"/>
              </w:rPr>
            </w:pPr>
          </w:p>
          <w:p w14:paraId="02CC017A">
            <w:pPr>
              <w:snapToGrid w:val="0"/>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hAnsi="宋体" w:eastAsia="仿宋_GB2312" w:cs="宋体"/>
                <w:kern w:val="0"/>
                <w:lang w:val="en-US"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0" w:type="auto"/>
            <w:gridSpan w:val="2"/>
            <w:vAlign w:val="center"/>
          </w:tcPr>
          <w:p w14:paraId="7293EDF7">
            <w:pPr>
              <w:snapToGrid w:val="0"/>
              <w:spacing w:line="240" w:lineRule="auto"/>
              <w:ind w:firstLine="420"/>
              <w:jc w:val="center"/>
              <w:rPr>
                <w:rFonts w:ascii="仿宋_GB2312" w:eastAsia="仿宋_GB2312"/>
                <w:kern w:val="0"/>
              </w:rPr>
            </w:pPr>
          </w:p>
        </w:tc>
        <w:tc>
          <w:tcPr>
            <w:tcW w:w="0" w:type="auto"/>
            <w:vAlign w:val="center"/>
          </w:tcPr>
          <w:p w14:paraId="61B9D6C3">
            <w:pPr>
              <w:snapToGrid w:val="0"/>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napToGrid w:val="0"/>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0" w:type="auto"/>
            <w:vAlign w:val="center"/>
          </w:tcPr>
          <w:p w14:paraId="667FCA1F">
            <w:pPr>
              <w:snapToGrid w:val="0"/>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napToGrid w:val="0"/>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0" w:type="auto"/>
            <w:vAlign w:val="center"/>
          </w:tcPr>
          <w:p w14:paraId="5EE1142B">
            <w:pPr>
              <w:snapToGrid w:val="0"/>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napToGrid w:val="0"/>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0" w:type="auto"/>
            <w:vAlign w:val="center"/>
          </w:tcPr>
          <w:p w14:paraId="26B9A002">
            <w:pPr>
              <w:snapToGrid w:val="0"/>
              <w:spacing w:line="240" w:lineRule="auto"/>
              <w:jc w:val="center"/>
              <w:rPr>
                <w:rFonts w:ascii="仿宋_GB2312" w:eastAsia="仿宋_GB2312"/>
                <w:kern w:val="0"/>
              </w:rPr>
            </w:pPr>
            <w:r>
              <w:rPr>
                <w:rFonts w:hint="eastAsia" w:ascii="仿宋_GB2312" w:hAnsi="宋体" w:eastAsia="仿宋_GB2312" w:cs="宋体"/>
                <w:kern w:val="0"/>
              </w:rPr>
              <w:t>分值</w:t>
            </w:r>
          </w:p>
        </w:tc>
        <w:tc>
          <w:tcPr>
            <w:tcW w:w="0" w:type="auto"/>
            <w:vAlign w:val="center"/>
          </w:tcPr>
          <w:p w14:paraId="09218C1B">
            <w:pPr>
              <w:snapToGrid w:val="0"/>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0" w:type="auto"/>
            <w:vAlign w:val="center"/>
          </w:tcPr>
          <w:p w14:paraId="73CABA4F">
            <w:pPr>
              <w:snapToGrid w:val="0"/>
              <w:spacing w:line="240" w:lineRule="auto"/>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cBorders>
              <w:top w:val="nil"/>
              <w:bottom w:val="nil"/>
            </w:tcBorders>
            <w:vAlign w:val="center"/>
          </w:tcPr>
          <w:p w14:paraId="730885E9">
            <w:pPr>
              <w:snapToGrid w:val="0"/>
              <w:spacing w:line="240" w:lineRule="auto"/>
              <w:ind w:firstLine="420"/>
              <w:jc w:val="center"/>
              <w:rPr>
                <w:rFonts w:ascii="仿宋_GB2312" w:eastAsia="仿宋_GB2312"/>
                <w:kern w:val="0"/>
              </w:rPr>
            </w:pPr>
          </w:p>
        </w:tc>
        <w:tc>
          <w:tcPr>
            <w:tcW w:w="0" w:type="auto"/>
            <w:gridSpan w:val="2"/>
            <w:vAlign w:val="center"/>
          </w:tcPr>
          <w:p w14:paraId="0459E6DD">
            <w:pPr>
              <w:snapToGrid w:val="0"/>
              <w:spacing w:line="240" w:lineRule="auto"/>
              <w:jc w:val="left"/>
              <w:rPr>
                <w:rFonts w:ascii="仿宋_GB2312" w:eastAsia="仿宋_GB2312"/>
                <w:kern w:val="0"/>
              </w:rPr>
            </w:pPr>
            <w:r>
              <w:rPr>
                <w:rFonts w:hint="eastAsia" w:ascii="仿宋_GB2312" w:hAnsi="宋体" w:eastAsia="仿宋_GB2312" w:cs="宋体"/>
                <w:kern w:val="0"/>
              </w:rPr>
              <w:t>年度资金总额</w:t>
            </w:r>
          </w:p>
        </w:tc>
        <w:tc>
          <w:tcPr>
            <w:tcW w:w="0" w:type="auto"/>
            <w:vAlign w:val="center"/>
          </w:tcPr>
          <w:p w14:paraId="40867B6B">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1507.63</w:t>
            </w:r>
          </w:p>
        </w:tc>
        <w:tc>
          <w:tcPr>
            <w:tcW w:w="0" w:type="auto"/>
            <w:vAlign w:val="center"/>
          </w:tcPr>
          <w:p w14:paraId="78350D28">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16905.48</w:t>
            </w:r>
          </w:p>
        </w:tc>
        <w:tc>
          <w:tcPr>
            <w:tcW w:w="0" w:type="auto"/>
            <w:vAlign w:val="center"/>
          </w:tcPr>
          <w:p w14:paraId="5FDA3D24">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16905.48</w:t>
            </w:r>
          </w:p>
        </w:tc>
        <w:tc>
          <w:tcPr>
            <w:tcW w:w="0" w:type="auto"/>
            <w:vAlign w:val="center"/>
          </w:tcPr>
          <w:p w14:paraId="47D16717">
            <w:pPr>
              <w:snapToGrid w:val="0"/>
              <w:spacing w:line="240" w:lineRule="auto"/>
              <w:jc w:val="center"/>
              <w:rPr>
                <w:rFonts w:ascii="仿宋_GB2312" w:eastAsia="仿宋_GB2312"/>
                <w:kern w:val="0"/>
              </w:rPr>
            </w:pPr>
            <w:r>
              <w:rPr>
                <w:rFonts w:hint="eastAsia" w:ascii="仿宋_GB2312" w:eastAsia="仿宋_GB2312"/>
                <w:kern w:val="0"/>
              </w:rPr>
              <w:t>10</w:t>
            </w:r>
          </w:p>
        </w:tc>
        <w:tc>
          <w:tcPr>
            <w:tcW w:w="0" w:type="auto"/>
            <w:vAlign w:val="center"/>
          </w:tcPr>
          <w:p w14:paraId="0424998F">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0" w:type="auto"/>
            <w:vAlign w:val="center"/>
          </w:tcPr>
          <w:p w14:paraId="4BE68CE2">
            <w:pPr>
              <w:snapToGrid w:val="0"/>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cBorders>
              <w:top w:val="nil"/>
              <w:bottom w:val="nil"/>
            </w:tcBorders>
            <w:vAlign w:val="center"/>
          </w:tcPr>
          <w:p w14:paraId="282C8CA6">
            <w:pPr>
              <w:snapToGrid w:val="0"/>
              <w:spacing w:line="240" w:lineRule="auto"/>
              <w:ind w:firstLine="420"/>
              <w:jc w:val="center"/>
              <w:rPr>
                <w:rFonts w:ascii="仿宋_GB2312" w:eastAsia="仿宋_GB2312"/>
                <w:kern w:val="0"/>
              </w:rPr>
            </w:pPr>
          </w:p>
        </w:tc>
        <w:tc>
          <w:tcPr>
            <w:tcW w:w="0" w:type="auto"/>
            <w:gridSpan w:val="4"/>
            <w:vAlign w:val="center"/>
          </w:tcPr>
          <w:p w14:paraId="2DC94066">
            <w:pPr>
              <w:snapToGrid w:val="0"/>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0" w:type="auto"/>
            <w:gridSpan w:val="4"/>
            <w:vAlign w:val="center"/>
          </w:tcPr>
          <w:p w14:paraId="02A43B29">
            <w:pPr>
              <w:snapToGrid w:val="0"/>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cBorders>
              <w:top w:val="nil"/>
              <w:bottom w:val="nil"/>
            </w:tcBorders>
            <w:vAlign w:val="center"/>
          </w:tcPr>
          <w:p w14:paraId="65FF622F">
            <w:pPr>
              <w:snapToGrid w:val="0"/>
              <w:spacing w:line="240" w:lineRule="auto"/>
              <w:ind w:firstLine="420"/>
              <w:jc w:val="center"/>
              <w:rPr>
                <w:rFonts w:ascii="仿宋_GB2312" w:eastAsia="仿宋_GB2312"/>
                <w:kern w:val="0"/>
              </w:rPr>
            </w:pPr>
          </w:p>
        </w:tc>
        <w:tc>
          <w:tcPr>
            <w:tcW w:w="0" w:type="auto"/>
            <w:gridSpan w:val="4"/>
            <w:vAlign w:val="center"/>
          </w:tcPr>
          <w:p w14:paraId="237E9998">
            <w:pPr>
              <w:snapToGrid w:val="0"/>
              <w:spacing w:line="240" w:lineRule="auto"/>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16905.48</w:t>
            </w:r>
          </w:p>
        </w:tc>
        <w:tc>
          <w:tcPr>
            <w:tcW w:w="0" w:type="auto"/>
            <w:gridSpan w:val="4"/>
            <w:vAlign w:val="center"/>
          </w:tcPr>
          <w:p w14:paraId="459DAAEC">
            <w:pPr>
              <w:snapToGrid w:val="0"/>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600.6</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cBorders>
              <w:top w:val="nil"/>
              <w:bottom w:val="nil"/>
            </w:tcBorders>
            <w:vAlign w:val="center"/>
          </w:tcPr>
          <w:p w14:paraId="12C9CA8E">
            <w:pPr>
              <w:snapToGrid w:val="0"/>
              <w:spacing w:line="240" w:lineRule="auto"/>
              <w:ind w:firstLine="420"/>
              <w:jc w:val="center"/>
              <w:rPr>
                <w:rFonts w:ascii="仿宋_GB2312" w:eastAsia="仿宋_GB2312"/>
                <w:kern w:val="0"/>
              </w:rPr>
            </w:pPr>
          </w:p>
        </w:tc>
        <w:tc>
          <w:tcPr>
            <w:tcW w:w="0" w:type="auto"/>
            <w:gridSpan w:val="4"/>
            <w:vAlign w:val="center"/>
          </w:tcPr>
          <w:p w14:paraId="1BF65C8A">
            <w:pPr>
              <w:snapToGrid w:val="0"/>
              <w:spacing w:line="240" w:lineRule="auto"/>
              <w:ind w:firstLine="630" w:firstLineChars="300"/>
              <w:jc w:val="left"/>
              <w:rPr>
                <w:rFonts w:ascii="仿宋_GB2312" w:eastAsia="仿宋_GB2312"/>
                <w:kern w:val="0"/>
              </w:rPr>
            </w:pPr>
            <w:r>
              <w:rPr>
                <w:rFonts w:hint="eastAsia" w:ascii="仿宋_GB2312" w:hAnsi="宋体" w:eastAsia="仿宋_GB2312" w:cs="宋体"/>
                <w:kern w:val="0"/>
              </w:rPr>
              <w:t>政府性基金拨款：</w:t>
            </w:r>
          </w:p>
        </w:tc>
        <w:tc>
          <w:tcPr>
            <w:tcW w:w="0" w:type="auto"/>
            <w:gridSpan w:val="4"/>
            <w:vAlign w:val="center"/>
          </w:tcPr>
          <w:p w14:paraId="55BECDEE">
            <w:pPr>
              <w:snapToGrid w:val="0"/>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16304.88</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cBorders>
              <w:top w:val="nil"/>
              <w:bottom w:val="nil"/>
            </w:tcBorders>
            <w:vAlign w:val="center"/>
          </w:tcPr>
          <w:p w14:paraId="2E08E053">
            <w:pPr>
              <w:snapToGrid w:val="0"/>
              <w:spacing w:line="240" w:lineRule="auto"/>
              <w:ind w:firstLine="420"/>
              <w:jc w:val="center"/>
              <w:rPr>
                <w:rFonts w:ascii="仿宋_GB2312" w:eastAsia="仿宋_GB2312"/>
                <w:kern w:val="0"/>
              </w:rPr>
            </w:pPr>
          </w:p>
        </w:tc>
        <w:tc>
          <w:tcPr>
            <w:tcW w:w="0" w:type="auto"/>
            <w:gridSpan w:val="4"/>
            <w:vAlign w:val="center"/>
          </w:tcPr>
          <w:p w14:paraId="56E75749">
            <w:pPr>
              <w:snapToGrid w:val="0"/>
              <w:spacing w:line="240" w:lineRule="auto"/>
              <w:ind w:firstLine="630" w:firstLineChars="3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0" w:type="auto"/>
            <w:gridSpan w:val="4"/>
            <w:vAlign w:val="center"/>
          </w:tcPr>
          <w:p w14:paraId="61AD26C7">
            <w:pPr>
              <w:snapToGrid w:val="0"/>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cBorders>
              <w:top w:val="nil"/>
            </w:tcBorders>
            <w:vAlign w:val="center"/>
          </w:tcPr>
          <w:p w14:paraId="74E29580">
            <w:pPr>
              <w:snapToGrid w:val="0"/>
              <w:spacing w:line="240" w:lineRule="auto"/>
              <w:ind w:firstLine="420"/>
              <w:jc w:val="center"/>
              <w:rPr>
                <w:rFonts w:ascii="仿宋_GB2312" w:eastAsia="仿宋_GB2312"/>
                <w:kern w:val="0"/>
                <w:lang w:eastAsia="zh-CN"/>
              </w:rPr>
            </w:pPr>
          </w:p>
        </w:tc>
        <w:tc>
          <w:tcPr>
            <w:tcW w:w="0" w:type="auto"/>
            <w:gridSpan w:val="4"/>
            <w:vAlign w:val="center"/>
          </w:tcPr>
          <w:p w14:paraId="390B59E8">
            <w:pPr>
              <w:snapToGrid w:val="0"/>
              <w:spacing w:line="240" w:lineRule="auto"/>
              <w:ind w:firstLine="630" w:firstLineChars="300"/>
              <w:jc w:val="left"/>
              <w:rPr>
                <w:rFonts w:ascii="仿宋_GB2312" w:eastAsia="仿宋_GB2312"/>
                <w:kern w:val="0"/>
              </w:rPr>
            </w:pPr>
            <w:r>
              <w:rPr>
                <w:rFonts w:hint="eastAsia" w:ascii="仿宋_GB2312" w:hAnsi="宋体" w:eastAsia="仿宋_GB2312" w:cs="宋体"/>
                <w:kern w:val="0"/>
              </w:rPr>
              <w:t>其他资金：</w:t>
            </w:r>
          </w:p>
        </w:tc>
        <w:tc>
          <w:tcPr>
            <w:tcW w:w="0" w:type="auto"/>
            <w:gridSpan w:val="4"/>
            <w:vAlign w:val="center"/>
          </w:tcPr>
          <w:p w14:paraId="557F4DF2">
            <w:pPr>
              <w:snapToGrid w:val="0"/>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restart"/>
            <w:tcBorders>
              <w:bottom w:val="nil"/>
            </w:tcBorders>
            <w:vAlign w:val="center"/>
          </w:tcPr>
          <w:p w14:paraId="05C0D102">
            <w:pPr>
              <w:snapToGrid w:val="0"/>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0" w:type="auto"/>
            <w:gridSpan w:val="4"/>
            <w:vAlign w:val="center"/>
          </w:tcPr>
          <w:p w14:paraId="35AA1074">
            <w:pPr>
              <w:snapToGrid w:val="0"/>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0" w:type="auto"/>
            <w:gridSpan w:val="4"/>
            <w:vAlign w:val="center"/>
          </w:tcPr>
          <w:p w14:paraId="6CC77ABD">
            <w:pPr>
              <w:snapToGrid w:val="0"/>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cBorders>
              <w:top w:val="nil"/>
            </w:tcBorders>
            <w:vAlign w:val="center"/>
          </w:tcPr>
          <w:p w14:paraId="75837B3A">
            <w:pPr>
              <w:snapToGrid w:val="0"/>
              <w:spacing w:line="240" w:lineRule="auto"/>
              <w:ind w:firstLine="420"/>
              <w:jc w:val="center"/>
              <w:rPr>
                <w:rFonts w:ascii="仿宋_GB2312" w:eastAsia="仿宋_GB2312"/>
                <w:kern w:val="0"/>
              </w:rPr>
            </w:pPr>
          </w:p>
        </w:tc>
        <w:tc>
          <w:tcPr>
            <w:tcW w:w="0" w:type="auto"/>
            <w:gridSpan w:val="4"/>
            <w:vAlign w:val="center"/>
          </w:tcPr>
          <w:p w14:paraId="26C330BF">
            <w:pPr>
              <w:snapToGrid w:val="0"/>
              <w:spacing w:line="240" w:lineRule="auto"/>
              <w:jc w:val="both"/>
              <w:rPr>
                <w:rFonts w:hint="eastAsia" w:ascii="仿宋_GB2312" w:eastAsia="仿宋_GB2312"/>
                <w:kern w:val="0"/>
              </w:rPr>
            </w:pPr>
            <w:r>
              <w:rPr>
                <w:rFonts w:hint="eastAsia" w:ascii="仿宋_GB2312" w:eastAsia="仿宋_GB2312"/>
                <w:kern w:val="0"/>
              </w:rPr>
              <w:t>一、积极推动项目建设。推动重点工程项目建设、省市重点民生实事、公路站场项目建设。</w:t>
            </w:r>
          </w:p>
          <w:p w14:paraId="5A5A2140">
            <w:pPr>
              <w:snapToGrid w:val="0"/>
              <w:spacing w:line="240" w:lineRule="auto"/>
              <w:jc w:val="both"/>
              <w:rPr>
                <w:rFonts w:hint="eastAsia" w:ascii="仿宋_GB2312" w:eastAsia="仿宋_GB2312"/>
                <w:kern w:val="0"/>
              </w:rPr>
            </w:pPr>
            <w:r>
              <w:rPr>
                <w:rFonts w:hint="eastAsia" w:ascii="仿宋_GB2312" w:eastAsia="仿宋_GB2312"/>
                <w:kern w:val="0"/>
              </w:rPr>
              <w:t>二、统筹谋划，加快示范工程创建。</w:t>
            </w:r>
          </w:p>
          <w:p w14:paraId="38CB85BC">
            <w:pPr>
              <w:snapToGrid w:val="0"/>
              <w:spacing w:line="240" w:lineRule="auto"/>
              <w:jc w:val="both"/>
              <w:rPr>
                <w:rFonts w:hint="eastAsia" w:ascii="仿宋_GB2312" w:eastAsia="仿宋_GB2312"/>
                <w:kern w:val="0"/>
              </w:rPr>
            </w:pPr>
            <w:r>
              <w:rPr>
                <w:rFonts w:hint="eastAsia" w:ascii="仿宋_GB2312" w:eastAsia="仿宋_GB2312"/>
                <w:kern w:val="0"/>
              </w:rPr>
              <w:t>三、深化实施，强力推进客货邮发展。</w:t>
            </w:r>
          </w:p>
          <w:p w14:paraId="7AEB48C1">
            <w:pPr>
              <w:snapToGrid w:val="0"/>
              <w:spacing w:line="240" w:lineRule="auto"/>
              <w:jc w:val="both"/>
              <w:rPr>
                <w:rFonts w:hint="eastAsia" w:ascii="仿宋_GB2312" w:eastAsia="仿宋_GB2312"/>
                <w:kern w:val="0"/>
              </w:rPr>
            </w:pPr>
            <w:r>
              <w:rPr>
                <w:rFonts w:hint="eastAsia" w:ascii="仿宋_GB2312" w:eastAsia="仿宋_GB2312"/>
                <w:kern w:val="0"/>
              </w:rPr>
              <w:t>四、强化监管，持续深化行业治理。</w:t>
            </w:r>
          </w:p>
          <w:p w14:paraId="5630C8FD">
            <w:pPr>
              <w:snapToGrid w:val="0"/>
              <w:spacing w:line="240" w:lineRule="auto"/>
              <w:jc w:val="both"/>
              <w:rPr>
                <w:rFonts w:ascii="仿宋_GB2312" w:eastAsia="仿宋_GB2312"/>
                <w:kern w:val="0"/>
              </w:rPr>
            </w:pPr>
            <w:r>
              <w:rPr>
                <w:rFonts w:hint="eastAsia" w:ascii="仿宋_GB2312" w:eastAsia="仿宋_GB2312"/>
                <w:kern w:val="0"/>
              </w:rPr>
              <w:t>五、居安思危，全力守牢安全底线。</w:t>
            </w:r>
          </w:p>
        </w:tc>
        <w:tc>
          <w:tcPr>
            <w:tcW w:w="0" w:type="auto"/>
            <w:gridSpan w:val="4"/>
            <w:vAlign w:val="center"/>
          </w:tcPr>
          <w:p w14:paraId="770FC5E7">
            <w:pPr>
              <w:snapToGrid w:val="0"/>
              <w:spacing w:line="240" w:lineRule="auto"/>
              <w:jc w:val="both"/>
              <w:rPr>
                <w:rFonts w:hint="eastAsia" w:ascii="仿宋_GB2312" w:eastAsia="仿宋_GB2312"/>
                <w:kern w:val="0"/>
              </w:rPr>
            </w:pPr>
            <w:r>
              <w:rPr>
                <w:rFonts w:hint="eastAsia" w:ascii="仿宋_GB2312" w:eastAsia="仿宋_GB2312"/>
                <w:kern w:val="0"/>
              </w:rPr>
              <w:t>一、项目建设：S316汨罗市张公庙至敖花塘公路工程正在快速推进建设。S313汨罗市大荆至桃林公路改建工程项目前期已完成工程可行性研究报告编制，同步已完成环评、水保、用地预审等专项前期控制价方案编制，并已取得“西气东输”“长郴石油管道”相关管辖单位支持建设意见。180公里农村公路生命防护工程完成182.119公里，超额完成2.119公里；17公里普通国省道安全设施精细化提升完成31.365公里，超额完成14.365公里。G536 中心养护站（公路超限检测站）、新市乡镇服务站正在推进建设。汨罗市客运总站公交停保场项目已完成概念性规划设计方案遴选，并已立项。</w:t>
            </w:r>
          </w:p>
          <w:p w14:paraId="2A129DCF">
            <w:pPr>
              <w:snapToGrid w:val="0"/>
              <w:spacing w:line="240" w:lineRule="auto"/>
              <w:jc w:val="both"/>
              <w:rPr>
                <w:rFonts w:hint="eastAsia" w:ascii="仿宋_GB2312" w:eastAsia="仿宋_GB2312"/>
                <w:kern w:val="0"/>
              </w:rPr>
            </w:pPr>
            <w:r>
              <w:rPr>
                <w:rFonts w:hint="eastAsia" w:ascii="仿宋_GB2312" w:eastAsia="仿宋_GB2312"/>
                <w:kern w:val="0"/>
              </w:rPr>
              <w:t>二、示范工程创建：全面完成客运、公交、驾校三家国有企业合并重组，新公司正式挂牌运营，实现全市城乡、城市公交一体化运营服务，高燕村、白鹤洞村、洪源洞村村级首末站已完成建设。</w:t>
            </w:r>
          </w:p>
          <w:p w14:paraId="40DE0886">
            <w:pPr>
              <w:snapToGrid w:val="0"/>
              <w:spacing w:line="240" w:lineRule="auto"/>
              <w:jc w:val="both"/>
              <w:rPr>
                <w:rFonts w:hint="eastAsia" w:ascii="仿宋_GB2312" w:eastAsia="仿宋_GB2312"/>
                <w:kern w:val="0"/>
              </w:rPr>
            </w:pPr>
            <w:r>
              <w:rPr>
                <w:rFonts w:hint="eastAsia" w:ascii="仿宋_GB2312" w:eastAsia="仿宋_GB2312"/>
                <w:kern w:val="0"/>
              </w:rPr>
              <w:t xml:space="preserve">三、客货邮：2024年1-11月，汨罗市农村客货邮快递下行量约1413.4万件，相比2023年同期增长41.38%，上行量约124.3万件，相比2023年同期增长140.15%。 </w:t>
            </w:r>
          </w:p>
          <w:p w14:paraId="6775AB93">
            <w:pPr>
              <w:snapToGrid w:val="0"/>
              <w:spacing w:line="240" w:lineRule="auto"/>
              <w:jc w:val="both"/>
              <w:rPr>
                <w:rFonts w:hint="eastAsia" w:ascii="仿宋_GB2312" w:eastAsia="仿宋_GB2312"/>
                <w:kern w:val="0"/>
              </w:rPr>
            </w:pPr>
            <w:r>
              <w:rPr>
                <w:rFonts w:hint="eastAsia" w:ascii="仿宋_GB2312" w:eastAsia="仿宋_GB2312"/>
                <w:kern w:val="0"/>
              </w:rPr>
              <w:t>四、深化行业治理：1、道路运输方面，积极组织开展交通问题顽瘴痼疾、“隐患清零”、“打非治违”等专项行动，今年以来，共计查处交通运输各类违法违规案件872起，其中查处超限超载运输车辆543台次，累计卸载转载4428.82吨，处罚货运源头企业17家，查处非法营运车辆132台次。2、水上运输方面。组织对第三方专业清洁公司船舶污染物接收情况进行了监督考核，确保辖区船舶水污染物应收尽收、应交尽交，积极开展“河湖清四乱”等行动，共计查处非法占用岸线施工行为2起，通过试剂检验等方式对船舶防污情况进行检测，发现15艘船舶存在污染风险，下达责令整改通知书8份，处罚船舶向水体违规排放污染物案件1起。3、驾培维修方面。制定《汨罗市机动车维修市场专项整治行动实施方案》，联合其他职能部门，严厉打击机动车维修行业未备案从事经营、非法改装、超范围经营、不按规定收集处置油污、违规动火作业等违法行为，现共排查企业130余家，下达责令整改通知书61份，已备案修理厂93家（一类4家、二类19家、三类70家），未达到备案的修理厂30余家。</w:t>
            </w:r>
          </w:p>
          <w:p w14:paraId="156E0DC0">
            <w:pPr>
              <w:snapToGrid w:val="0"/>
              <w:spacing w:line="240" w:lineRule="auto"/>
              <w:jc w:val="both"/>
              <w:rPr>
                <w:rFonts w:ascii="仿宋_GB2312" w:eastAsia="仿宋_GB2312"/>
                <w:kern w:val="0"/>
              </w:rPr>
            </w:pPr>
            <w:r>
              <w:rPr>
                <w:rFonts w:hint="eastAsia" w:ascii="仿宋_GB2312" w:eastAsia="仿宋_GB2312"/>
                <w:kern w:val="0"/>
              </w:rPr>
              <w:t>五、守牢安全底线：1、积极推进五小工程整治。严格按照年度目标计划，全面完成598处国省干道与农村公路平交路口五小工程建设，总计安装标志牌1196块、道口桩2392根、爆闪灯598盏。2、扎实开展水上安全整治。一方面将水上交通安全工作纳入“平安汨罗”创建范畴，并制定水上交通安全集中联合整治行动实施方案，成立“三无”船舶联合认定小组；另一方面多次联合其他相关职能部门以及周边县市区对辖区或边界水域各类船舶违规违法行为开展集中整治。整治期间共计排查疑似“三无”船舶59艘，均已登记造册，其中29艘己做现场勘验，己做询问笔录、5艘已做现场勘验，末做询问笔录、5艘已签承诺书自行上岸、3-8事故已强制拆解6艘，灏东船厂自行上岸14艘；共计查处缺少配员7起、未报港2起、非法过驳1起。3、认真做好安全隐患排查。聚焦“春运”以及其他节假日等重点时期和恶劣天气重点时段，围绕“两客一危”、工程建设等重点领域，认真开展安全隐患排查，全力做好保通保畅保安全工作。今年以来，共计排查企业未按要求落实安全生产主体责任、公路安全等各类安全隐患144起，下达限期整改通知书76份。</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restart"/>
            <w:textDirection w:val="tbRlV"/>
            <w:vAlign w:val="center"/>
          </w:tcPr>
          <w:p w14:paraId="39FD8A89">
            <w:pPr>
              <w:snapToGrid w:val="0"/>
              <w:spacing w:line="240" w:lineRule="auto"/>
              <w:ind w:firstLine="420"/>
              <w:jc w:val="center"/>
              <w:rPr>
                <w:rFonts w:ascii="仿宋_GB2312" w:eastAsia="仿宋_GB2312"/>
                <w:kern w:val="0"/>
              </w:rPr>
            </w:pPr>
          </w:p>
          <w:p w14:paraId="50767195">
            <w:pPr>
              <w:snapToGrid w:val="0"/>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napToGrid w:val="0"/>
              <w:spacing w:line="240" w:lineRule="auto"/>
              <w:ind w:firstLine="420"/>
              <w:jc w:val="center"/>
              <w:rPr>
                <w:rFonts w:ascii="仿宋_GB2312" w:eastAsia="仿宋_GB2312"/>
                <w:kern w:val="0"/>
              </w:rPr>
            </w:pPr>
          </w:p>
          <w:p w14:paraId="58206D1C">
            <w:pPr>
              <w:snapToGrid w:val="0"/>
              <w:spacing w:line="240" w:lineRule="auto"/>
              <w:ind w:firstLine="420"/>
              <w:jc w:val="center"/>
              <w:rPr>
                <w:rFonts w:ascii="仿宋_GB2312" w:eastAsia="仿宋_GB2312"/>
                <w:kern w:val="0"/>
              </w:rPr>
            </w:pPr>
          </w:p>
        </w:tc>
        <w:tc>
          <w:tcPr>
            <w:tcW w:w="0" w:type="auto"/>
            <w:vAlign w:val="center"/>
          </w:tcPr>
          <w:p w14:paraId="6608A1AE">
            <w:pPr>
              <w:snapToGrid w:val="0"/>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0" w:type="auto"/>
            <w:vAlign w:val="center"/>
          </w:tcPr>
          <w:p w14:paraId="6EE7F8D6">
            <w:pPr>
              <w:snapToGrid w:val="0"/>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0" w:type="auto"/>
            <w:vAlign w:val="center"/>
          </w:tcPr>
          <w:p w14:paraId="1866ACC2">
            <w:pPr>
              <w:snapToGrid w:val="0"/>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0" w:type="auto"/>
            <w:vAlign w:val="center"/>
          </w:tcPr>
          <w:p w14:paraId="30FBB1D7">
            <w:pPr>
              <w:snapToGrid w:val="0"/>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0" w:type="auto"/>
            <w:vAlign w:val="center"/>
          </w:tcPr>
          <w:p w14:paraId="42F791DC">
            <w:pPr>
              <w:snapToGrid w:val="0"/>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0" w:type="auto"/>
            <w:vAlign w:val="center"/>
          </w:tcPr>
          <w:p w14:paraId="50332CA5">
            <w:pPr>
              <w:snapToGrid w:val="0"/>
              <w:spacing w:line="240" w:lineRule="auto"/>
              <w:jc w:val="center"/>
              <w:rPr>
                <w:rFonts w:ascii="仿宋_GB2312" w:eastAsia="仿宋_GB2312"/>
                <w:kern w:val="0"/>
              </w:rPr>
            </w:pPr>
            <w:r>
              <w:rPr>
                <w:rFonts w:hint="eastAsia" w:ascii="仿宋_GB2312" w:hAnsi="宋体" w:eastAsia="仿宋_GB2312" w:cs="宋体"/>
                <w:kern w:val="0"/>
              </w:rPr>
              <w:t>分值</w:t>
            </w:r>
          </w:p>
        </w:tc>
        <w:tc>
          <w:tcPr>
            <w:tcW w:w="0" w:type="auto"/>
            <w:vAlign w:val="center"/>
          </w:tcPr>
          <w:p w14:paraId="772EAC6F">
            <w:pPr>
              <w:snapToGrid w:val="0"/>
              <w:spacing w:line="240" w:lineRule="auto"/>
              <w:jc w:val="center"/>
              <w:rPr>
                <w:rFonts w:ascii="仿宋_GB2312" w:eastAsia="仿宋_GB2312"/>
                <w:kern w:val="0"/>
              </w:rPr>
            </w:pPr>
            <w:r>
              <w:rPr>
                <w:rFonts w:hint="eastAsia" w:ascii="仿宋_GB2312" w:hAnsi="宋体" w:eastAsia="仿宋_GB2312" w:cs="宋体"/>
                <w:kern w:val="0"/>
              </w:rPr>
              <w:t>得分</w:t>
            </w:r>
          </w:p>
        </w:tc>
        <w:tc>
          <w:tcPr>
            <w:tcW w:w="0" w:type="auto"/>
            <w:vAlign w:val="center"/>
          </w:tcPr>
          <w:p w14:paraId="00A1F1AA">
            <w:pPr>
              <w:snapToGrid w:val="0"/>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napToGrid w:val="0"/>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napToGrid w:val="0"/>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extDirection w:val="tbRlV"/>
            <w:vAlign w:val="center"/>
          </w:tcPr>
          <w:p w14:paraId="43201F45">
            <w:pPr>
              <w:snapToGrid w:val="0"/>
              <w:spacing w:line="240" w:lineRule="auto"/>
              <w:ind w:firstLine="420"/>
              <w:jc w:val="center"/>
              <w:rPr>
                <w:rFonts w:ascii="仿宋_GB2312" w:eastAsia="仿宋_GB2312"/>
                <w:kern w:val="0"/>
                <w:lang w:eastAsia="zh-CN"/>
              </w:rPr>
            </w:pPr>
          </w:p>
        </w:tc>
        <w:tc>
          <w:tcPr>
            <w:tcW w:w="0" w:type="auto"/>
            <w:vMerge w:val="restart"/>
            <w:tcBorders>
              <w:bottom w:val="nil"/>
            </w:tcBorders>
            <w:vAlign w:val="center"/>
          </w:tcPr>
          <w:p w14:paraId="2A5EB4F6">
            <w:pPr>
              <w:snapToGrid w:val="0"/>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napToGrid w:val="0"/>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0" w:type="auto"/>
            <w:vMerge w:val="restart"/>
            <w:tcBorders>
              <w:bottom w:val="nil"/>
            </w:tcBorders>
            <w:vAlign w:val="center"/>
          </w:tcPr>
          <w:p w14:paraId="12CA2EB0">
            <w:pPr>
              <w:snapToGrid w:val="0"/>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0" w:type="auto"/>
            <w:vAlign w:val="center"/>
          </w:tcPr>
          <w:p w14:paraId="785EE4BB">
            <w:pPr>
              <w:snapToGrid w:val="0"/>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四类人群免费乘车</w:t>
            </w:r>
          </w:p>
        </w:tc>
        <w:tc>
          <w:tcPr>
            <w:tcW w:w="0" w:type="auto"/>
            <w:vAlign w:val="center"/>
          </w:tcPr>
          <w:p w14:paraId="2A374824">
            <w:pPr>
              <w:snapToGrid w:val="0"/>
              <w:spacing w:line="240" w:lineRule="auto"/>
              <w:jc w:val="both"/>
              <w:rPr>
                <w:rFonts w:ascii="仿宋_GB2312" w:eastAsia="仿宋_GB2312"/>
                <w:kern w:val="0"/>
              </w:rPr>
            </w:pPr>
            <w:r>
              <w:rPr>
                <w:rFonts w:hint="eastAsia" w:ascii="仿宋_GB2312" w:eastAsia="仿宋_GB2312"/>
                <w:kern w:val="0"/>
              </w:rPr>
              <w:t>根据实际乘车人次，据实补贴</w:t>
            </w:r>
          </w:p>
        </w:tc>
        <w:tc>
          <w:tcPr>
            <w:tcW w:w="0" w:type="auto"/>
            <w:vAlign w:val="center"/>
          </w:tcPr>
          <w:p w14:paraId="708D788A">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0" w:type="auto"/>
            <w:vAlign w:val="center"/>
          </w:tcPr>
          <w:p w14:paraId="567F5E54">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2717B7C4">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7CF9B186">
            <w:pPr>
              <w:snapToGrid w:val="0"/>
              <w:spacing w:line="240" w:lineRule="auto"/>
              <w:ind w:firstLine="420"/>
              <w:jc w:val="center"/>
              <w:rPr>
                <w:rFonts w:ascii="仿宋_GB2312" w:eastAsia="仿宋_GB2312"/>
                <w:kern w:val="0"/>
              </w:rPr>
            </w:pPr>
          </w:p>
        </w:tc>
      </w:tr>
      <w:tr w14:paraId="2900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extDirection w:val="tbRlV"/>
            <w:vAlign w:val="center"/>
          </w:tcPr>
          <w:p w14:paraId="268F0E50">
            <w:pPr>
              <w:snapToGrid w:val="0"/>
              <w:spacing w:line="240" w:lineRule="auto"/>
              <w:ind w:firstLine="420"/>
              <w:jc w:val="center"/>
              <w:rPr>
                <w:rFonts w:ascii="仿宋_GB2312" w:eastAsia="仿宋_GB2312"/>
                <w:kern w:val="0"/>
                <w:lang w:eastAsia="zh-CN"/>
              </w:rPr>
            </w:pPr>
          </w:p>
        </w:tc>
        <w:tc>
          <w:tcPr>
            <w:tcW w:w="0" w:type="auto"/>
            <w:vMerge w:val="continue"/>
            <w:vAlign w:val="center"/>
          </w:tcPr>
          <w:p w14:paraId="1ED9B528">
            <w:pPr>
              <w:snapToGrid w:val="0"/>
              <w:spacing w:line="240" w:lineRule="auto"/>
              <w:jc w:val="center"/>
              <w:rPr>
                <w:rFonts w:hint="eastAsia" w:ascii="仿宋_GB2312" w:eastAsia="仿宋_GB2312"/>
                <w:kern w:val="0"/>
              </w:rPr>
            </w:pPr>
          </w:p>
        </w:tc>
        <w:tc>
          <w:tcPr>
            <w:tcW w:w="0" w:type="auto"/>
            <w:vMerge w:val="continue"/>
            <w:vAlign w:val="center"/>
          </w:tcPr>
          <w:p w14:paraId="11007A73">
            <w:pPr>
              <w:snapToGrid w:val="0"/>
              <w:spacing w:line="240" w:lineRule="auto"/>
              <w:jc w:val="center"/>
              <w:rPr>
                <w:rFonts w:hint="eastAsia" w:ascii="仿宋_GB2312" w:hAnsi="宋体" w:eastAsia="仿宋_GB2312" w:cs="宋体"/>
                <w:kern w:val="0"/>
              </w:rPr>
            </w:pPr>
          </w:p>
        </w:tc>
        <w:tc>
          <w:tcPr>
            <w:tcW w:w="0" w:type="auto"/>
            <w:vAlign w:val="center"/>
          </w:tcPr>
          <w:p w14:paraId="6E0A8EA1">
            <w:pPr>
              <w:snapToGrid w:val="0"/>
              <w:spacing w:line="240" w:lineRule="auto"/>
              <w:jc w:val="both"/>
              <w:rPr>
                <w:rFonts w:ascii="仿宋_GB2312" w:eastAsia="仿宋_GB2312"/>
                <w:kern w:val="0"/>
              </w:rPr>
            </w:pPr>
            <w:r>
              <w:rPr>
                <w:rFonts w:hint="eastAsia" w:ascii="仿宋_GB2312" w:eastAsia="仿宋_GB2312"/>
                <w:kern w:val="0"/>
              </w:rPr>
              <w:t>退役军人免费乘车</w:t>
            </w:r>
          </w:p>
        </w:tc>
        <w:tc>
          <w:tcPr>
            <w:tcW w:w="0" w:type="auto"/>
            <w:shd w:val="clear" w:color="auto" w:fill="auto"/>
            <w:vAlign w:val="center"/>
          </w:tcPr>
          <w:p w14:paraId="6D667516">
            <w:pPr>
              <w:snapToGrid w:val="0"/>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根据实际乘车人次，据实补贴</w:t>
            </w:r>
          </w:p>
        </w:tc>
        <w:tc>
          <w:tcPr>
            <w:tcW w:w="0" w:type="auto"/>
            <w:shd w:val="clear" w:color="auto" w:fill="auto"/>
            <w:vAlign w:val="center"/>
          </w:tcPr>
          <w:p w14:paraId="7B2D870C">
            <w:pPr>
              <w:snapToGrid w:val="0"/>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0" w:type="auto"/>
            <w:vAlign w:val="center"/>
          </w:tcPr>
          <w:p w14:paraId="4367A59D">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55ABB63E">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31E53F74">
            <w:pPr>
              <w:snapToGrid w:val="0"/>
              <w:spacing w:line="240" w:lineRule="auto"/>
              <w:ind w:firstLine="420"/>
              <w:jc w:val="center"/>
              <w:rPr>
                <w:rFonts w:ascii="仿宋_GB2312" w:eastAsia="仿宋_GB2312"/>
                <w:kern w:val="0"/>
              </w:rPr>
            </w:pPr>
          </w:p>
        </w:tc>
      </w:tr>
      <w:tr w14:paraId="641C4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extDirection w:val="tbRlV"/>
            <w:vAlign w:val="center"/>
          </w:tcPr>
          <w:p w14:paraId="45989464">
            <w:pPr>
              <w:snapToGrid w:val="0"/>
              <w:spacing w:line="240" w:lineRule="auto"/>
              <w:ind w:firstLine="420"/>
              <w:jc w:val="center"/>
              <w:rPr>
                <w:rFonts w:ascii="仿宋_GB2312" w:eastAsia="仿宋_GB2312"/>
                <w:kern w:val="0"/>
                <w:lang w:eastAsia="zh-CN"/>
              </w:rPr>
            </w:pPr>
          </w:p>
        </w:tc>
        <w:tc>
          <w:tcPr>
            <w:tcW w:w="0" w:type="auto"/>
            <w:vMerge w:val="continue"/>
            <w:vAlign w:val="center"/>
          </w:tcPr>
          <w:p w14:paraId="5F6FC7E8">
            <w:pPr>
              <w:snapToGrid w:val="0"/>
              <w:spacing w:line="240" w:lineRule="auto"/>
              <w:jc w:val="center"/>
              <w:rPr>
                <w:rFonts w:hint="eastAsia" w:ascii="仿宋_GB2312" w:eastAsia="仿宋_GB2312"/>
                <w:kern w:val="0"/>
              </w:rPr>
            </w:pPr>
          </w:p>
        </w:tc>
        <w:tc>
          <w:tcPr>
            <w:tcW w:w="0" w:type="auto"/>
            <w:vMerge w:val="continue"/>
            <w:vAlign w:val="center"/>
          </w:tcPr>
          <w:p w14:paraId="71051080">
            <w:pPr>
              <w:snapToGrid w:val="0"/>
              <w:spacing w:line="240" w:lineRule="auto"/>
              <w:jc w:val="center"/>
              <w:rPr>
                <w:rFonts w:hint="eastAsia" w:ascii="仿宋_GB2312" w:hAnsi="宋体" w:eastAsia="仿宋_GB2312" w:cs="宋体"/>
                <w:kern w:val="0"/>
              </w:rPr>
            </w:pPr>
          </w:p>
        </w:tc>
        <w:tc>
          <w:tcPr>
            <w:tcW w:w="0" w:type="auto"/>
            <w:vAlign w:val="center"/>
          </w:tcPr>
          <w:p w14:paraId="61EE2F5F">
            <w:pPr>
              <w:snapToGrid w:val="0"/>
              <w:spacing w:line="240" w:lineRule="auto"/>
              <w:jc w:val="both"/>
              <w:rPr>
                <w:rFonts w:ascii="仿宋_GB2312" w:eastAsia="仿宋_GB2312"/>
                <w:kern w:val="0"/>
              </w:rPr>
            </w:pPr>
            <w:r>
              <w:rPr>
                <w:rFonts w:hint="eastAsia" w:ascii="仿宋_GB2312" w:eastAsia="仿宋_GB2312"/>
                <w:kern w:val="0"/>
              </w:rPr>
              <w:t>14岁以下学生免费乘车</w:t>
            </w:r>
          </w:p>
        </w:tc>
        <w:tc>
          <w:tcPr>
            <w:tcW w:w="0" w:type="auto"/>
            <w:shd w:val="clear" w:color="auto" w:fill="auto"/>
            <w:vAlign w:val="center"/>
          </w:tcPr>
          <w:p w14:paraId="5935C45A">
            <w:pPr>
              <w:snapToGrid w:val="0"/>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根据实际乘车人次，据实补贴</w:t>
            </w:r>
          </w:p>
        </w:tc>
        <w:tc>
          <w:tcPr>
            <w:tcW w:w="0" w:type="auto"/>
            <w:shd w:val="clear" w:color="auto" w:fill="auto"/>
            <w:vAlign w:val="center"/>
          </w:tcPr>
          <w:p w14:paraId="62884A90">
            <w:pPr>
              <w:snapToGrid w:val="0"/>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0" w:type="auto"/>
            <w:vAlign w:val="center"/>
          </w:tcPr>
          <w:p w14:paraId="12E0BB43">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27466204">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705FD70D">
            <w:pPr>
              <w:snapToGrid w:val="0"/>
              <w:spacing w:line="240" w:lineRule="auto"/>
              <w:ind w:firstLine="420"/>
              <w:jc w:val="center"/>
              <w:rPr>
                <w:rFonts w:ascii="仿宋_GB2312" w:eastAsia="仿宋_GB2312"/>
                <w:kern w:val="0"/>
              </w:rPr>
            </w:pPr>
          </w:p>
        </w:tc>
      </w:tr>
      <w:tr w14:paraId="6979C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extDirection w:val="tbRlV"/>
            <w:vAlign w:val="center"/>
          </w:tcPr>
          <w:p w14:paraId="10AC8F07">
            <w:pPr>
              <w:snapToGrid w:val="0"/>
              <w:spacing w:line="240" w:lineRule="auto"/>
              <w:ind w:firstLine="420"/>
              <w:jc w:val="center"/>
              <w:rPr>
                <w:rFonts w:ascii="仿宋_GB2312" w:eastAsia="仿宋_GB2312"/>
                <w:kern w:val="0"/>
                <w:lang w:eastAsia="zh-CN"/>
              </w:rPr>
            </w:pPr>
          </w:p>
        </w:tc>
        <w:tc>
          <w:tcPr>
            <w:tcW w:w="0" w:type="auto"/>
            <w:vMerge w:val="continue"/>
            <w:vAlign w:val="center"/>
          </w:tcPr>
          <w:p w14:paraId="358688A6">
            <w:pPr>
              <w:snapToGrid w:val="0"/>
              <w:spacing w:line="240" w:lineRule="auto"/>
              <w:jc w:val="center"/>
              <w:rPr>
                <w:rFonts w:hint="eastAsia" w:ascii="仿宋_GB2312" w:eastAsia="仿宋_GB2312"/>
                <w:kern w:val="0"/>
              </w:rPr>
            </w:pPr>
          </w:p>
        </w:tc>
        <w:tc>
          <w:tcPr>
            <w:tcW w:w="0" w:type="auto"/>
            <w:vMerge w:val="continue"/>
            <w:vAlign w:val="center"/>
          </w:tcPr>
          <w:p w14:paraId="7E9B0FB5">
            <w:pPr>
              <w:snapToGrid w:val="0"/>
              <w:spacing w:line="240" w:lineRule="auto"/>
              <w:jc w:val="center"/>
              <w:rPr>
                <w:rFonts w:hint="eastAsia" w:ascii="仿宋_GB2312" w:hAnsi="宋体" w:eastAsia="仿宋_GB2312" w:cs="宋体"/>
                <w:kern w:val="0"/>
              </w:rPr>
            </w:pPr>
          </w:p>
        </w:tc>
        <w:tc>
          <w:tcPr>
            <w:tcW w:w="0" w:type="auto"/>
            <w:vAlign w:val="center"/>
          </w:tcPr>
          <w:p w14:paraId="6985B31A">
            <w:pPr>
              <w:snapToGrid w:val="0"/>
              <w:spacing w:line="240" w:lineRule="auto"/>
              <w:jc w:val="both"/>
              <w:rPr>
                <w:rFonts w:ascii="仿宋_GB2312" w:eastAsia="仿宋_GB2312"/>
                <w:kern w:val="0"/>
              </w:rPr>
            </w:pPr>
            <w:r>
              <w:rPr>
                <w:rFonts w:hint="eastAsia" w:ascii="仿宋_GB2312" w:eastAsia="仿宋_GB2312"/>
                <w:kern w:val="0"/>
              </w:rPr>
              <w:t>城乡公交低票价及四类人群优免票价补贴</w:t>
            </w:r>
          </w:p>
        </w:tc>
        <w:tc>
          <w:tcPr>
            <w:tcW w:w="0" w:type="auto"/>
            <w:shd w:val="clear" w:color="auto" w:fill="auto"/>
            <w:vAlign w:val="center"/>
          </w:tcPr>
          <w:p w14:paraId="7146B11E">
            <w:pPr>
              <w:snapToGrid w:val="0"/>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根据实际乘车人次，据实补贴</w:t>
            </w:r>
          </w:p>
        </w:tc>
        <w:tc>
          <w:tcPr>
            <w:tcW w:w="0" w:type="auto"/>
            <w:shd w:val="clear" w:color="auto" w:fill="auto"/>
            <w:vAlign w:val="center"/>
          </w:tcPr>
          <w:p w14:paraId="7C1DAC09">
            <w:pPr>
              <w:snapToGrid w:val="0"/>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0" w:type="auto"/>
            <w:vAlign w:val="center"/>
          </w:tcPr>
          <w:p w14:paraId="05FF7714">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31DBFE1C">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4B20D7E0">
            <w:pPr>
              <w:snapToGrid w:val="0"/>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34" w:hRule="atLeast"/>
          <w:jc w:val="center"/>
        </w:trPr>
        <w:tc>
          <w:tcPr>
            <w:tcW w:w="0" w:type="auto"/>
            <w:vMerge w:val="continue"/>
            <w:textDirection w:val="tbRlV"/>
            <w:vAlign w:val="center"/>
          </w:tcPr>
          <w:p w14:paraId="194357EF">
            <w:pPr>
              <w:snapToGrid w:val="0"/>
              <w:spacing w:line="240" w:lineRule="auto"/>
              <w:ind w:firstLine="420"/>
              <w:jc w:val="center"/>
              <w:rPr>
                <w:rFonts w:ascii="仿宋_GB2312" w:eastAsia="仿宋_GB2312"/>
                <w:kern w:val="0"/>
              </w:rPr>
            </w:pPr>
          </w:p>
        </w:tc>
        <w:tc>
          <w:tcPr>
            <w:tcW w:w="0" w:type="auto"/>
            <w:vMerge w:val="continue"/>
            <w:tcBorders>
              <w:top w:val="nil"/>
              <w:bottom w:val="nil"/>
            </w:tcBorders>
            <w:vAlign w:val="center"/>
          </w:tcPr>
          <w:p w14:paraId="54CAD29D">
            <w:pPr>
              <w:snapToGrid w:val="0"/>
              <w:spacing w:line="240" w:lineRule="auto"/>
              <w:ind w:firstLine="420"/>
              <w:jc w:val="center"/>
              <w:rPr>
                <w:rFonts w:ascii="仿宋_GB2312" w:eastAsia="仿宋_GB2312"/>
                <w:kern w:val="0"/>
              </w:rPr>
            </w:pPr>
          </w:p>
        </w:tc>
        <w:tc>
          <w:tcPr>
            <w:tcW w:w="0" w:type="auto"/>
            <w:vMerge w:val="continue"/>
            <w:tcBorders>
              <w:top w:val="nil"/>
            </w:tcBorders>
            <w:vAlign w:val="center"/>
          </w:tcPr>
          <w:p w14:paraId="62D67C45">
            <w:pPr>
              <w:snapToGrid w:val="0"/>
              <w:spacing w:line="240" w:lineRule="auto"/>
              <w:ind w:firstLine="420"/>
              <w:jc w:val="center"/>
              <w:rPr>
                <w:rFonts w:ascii="仿宋_GB2312" w:eastAsia="仿宋_GB2312"/>
                <w:kern w:val="0"/>
              </w:rPr>
            </w:pPr>
          </w:p>
        </w:tc>
        <w:tc>
          <w:tcPr>
            <w:tcW w:w="0" w:type="auto"/>
            <w:vAlign w:val="center"/>
          </w:tcPr>
          <w:p w14:paraId="35E485C8">
            <w:pPr>
              <w:snapToGrid w:val="0"/>
              <w:spacing w:line="240" w:lineRule="auto"/>
              <w:jc w:val="both"/>
              <w:rPr>
                <w:rFonts w:ascii="仿宋_GB2312" w:eastAsia="仿宋_GB2312"/>
                <w:kern w:val="0"/>
              </w:rPr>
            </w:pPr>
            <w:r>
              <w:rPr>
                <w:rFonts w:hint="eastAsia" w:ascii="仿宋_GB2312" w:eastAsia="仿宋_GB2312"/>
                <w:kern w:val="0"/>
              </w:rPr>
              <w:t>铁路沿线环境整治</w:t>
            </w:r>
            <w:r>
              <w:rPr>
                <w:rFonts w:hint="eastAsia" w:ascii="仿宋_GB2312" w:eastAsia="仿宋_GB2312"/>
                <w:kern w:val="0"/>
                <w:lang w:eastAsia="zh-CN"/>
              </w:rPr>
              <w:t>铁路沿线安全环境隐患整治专项</w:t>
            </w:r>
          </w:p>
        </w:tc>
        <w:tc>
          <w:tcPr>
            <w:tcW w:w="0" w:type="auto"/>
            <w:vAlign w:val="center"/>
          </w:tcPr>
          <w:p w14:paraId="15CE1D7F">
            <w:pPr>
              <w:snapToGrid w:val="0"/>
              <w:spacing w:line="240" w:lineRule="auto"/>
              <w:jc w:val="both"/>
              <w:rPr>
                <w:rFonts w:ascii="仿宋_GB2312" w:eastAsia="仿宋_GB2312"/>
                <w:kern w:val="0"/>
              </w:rPr>
            </w:pPr>
            <w:r>
              <w:rPr>
                <w:rFonts w:hint="eastAsia" w:ascii="仿宋_GB2312" w:eastAsia="仿宋_GB2312"/>
                <w:kern w:val="0"/>
              </w:rPr>
              <w:t>完成全年各项指定的任务情况</w:t>
            </w:r>
          </w:p>
        </w:tc>
        <w:tc>
          <w:tcPr>
            <w:tcW w:w="0" w:type="auto"/>
            <w:vAlign w:val="center"/>
          </w:tcPr>
          <w:p w14:paraId="346D111F">
            <w:pPr>
              <w:snapToGrid w:val="0"/>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0" w:type="auto"/>
            <w:vAlign w:val="center"/>
          </w:tcPr>
          <w:p w14:paraId="4812C5E9">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42665481">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01001FE5">
            <w:pPr>
              <w:snapToGrid w:val="0"/>
              <w:spacing w:line="240" w:lineRule="auto"/>
              <w:ind w:firstLine="420"/>
              <w:jc w:val="center"/>
              <w:rPr>
                <w:rFonts w:ascii="仿宋_GB2312" w:eastAsia="仿宋_GB2312"/>
                <w:kern w:val="0"/>
              </w:rPr>
            </w:pPr>
          </w:p>
        </w:tc>
      </w:tr>
      <w:tr w14:paraId="5E151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34" w:hRule="atLeast"/>
          <w:jc w:val="center"/>
        </w:trPr>
        <w:tc>
          <w:tcPr>
            <w:tcW w:w="0" w:type="auto"/>
            <w:vMerge w:val="continue"/>
            <w:textDirection w:val="tbRlV"/>
            <w:vAlign w:val="center"/>
          </w:tcPr>
          <w:p w14:paraId="68B273EC">
            <w:pPr>
              <w:snapToGrid w:val="0"/>
              <w:spacing w:line="240" w:lineRule="auto"/>
              <w:ind w:firstLine="420"/>
              <w:jc w:val="center"/>
              <w:rPr>
                <w:rFonts w:ascii="仿宋_GB2312" w:eastAsia="仿宋_GB2312"/>
                <w:kern w:val="0"/>
              </w:rPr>
            </w:pPr>
          </w:p>
        </w:tc>
        <w:tc>
          <w:tcPr>
            <w:tcW w:w="0" w:type="auto"/>
            <w:vMerge w:val="continue"/>
            <w:tcBorders>
              <w:top w:val="nil"/>
              <w:bottom w:val="nil"/>
            </w:tcBorders>
            <w:vAlign w:val="center"/>
          </w:tcPr>
          <w:p w14:paraId="7C162EBE">
            <w:pPr>
              <w:snapToGrid w:val="0"/>
              <w:spacing w:line="240" w:lineRule="auto"/>
              <w:ind w:firstLine="420"/>
              <w:jc w:val="center"/>
              <w:rPr>
                <w:rFonts w:ascii="仿宋_GB2312" w:eastAsia="仿宋_GB2312"/>
                <w:kern w:val="0"/>
              </w:rPr>
            </w:pPr>
          </w:p>
        </w:tc>
        <w:tc>
          <w:tcPr>
            <w:tcW w:w="0" w:type="auto"/>
            <w:tcBorders>
              <w:top w:val="nil"/>
            </w:tcBorders>
            <w:vAlign w:val="center"/>
          </w:tcPr>
          <w:p w14:paraId="715EAC8E">
            <w:pPr>
              <w:snapToGrid w:val="0"/>
              <w:spacing w:line="240" w:lineRule="auto"/>
              <w:ind w:firstLine="420"/>
              <w:jc w:val="center"/>
              <w:rPr>
                <w:rFonts w:ascii="仿宋_GB2312" w:eastAsia="仿宋_GB2312"/>
                <w:kern w:val="0"/>
              </w:rPr>
            </w:pPr>
          </w:p>
        </w:tc>
        <w:tc>
          <w:tcPr>
            <w:tcW w:w="0" w:type="auto"/>
            <w:vAlign w:val="center"/>
          </w:tcPr>
          <w:p w14:paraId="4997F81F">
            <w:pPr>
              <w:snapToGrid w:val="0"/>
              <w:spacing w:line="240" w:lineRule="auto"/>
              <w:jc w:val="center"/>
              <w:rPr>
                <w:rFonts w:hint="eastAsia" w:ascii="仿宋_GB2312" w:eastAsia="仿宋_GB2312"/>
                <w:kern w:val="0"/>
                <w:lang w:eastAsia="zh-CN"/>
              </w:rPr>
            </w:pPr>
            <w:r>
              <w:rPr>
                <w:rFonts w:hint="eastAsia" w:ascii="仿宋_GB2312" w:eastAsia="仿宋_GB2312"/>
                <w:kern w:val="0"/>
                <w:lang w:eastAsia="zh-CN"/>
              </w:rPr>
              <w:t>客货邮</w:t>
            </w:r>
          </w:p>
        </w:tc>
        <w:tc>
          <w:tcPr>
            <w:tcW w:w="0" w:type="auto"/>
            <w:shd w:val="clear" w:color="auto" w:fill="auto"/>
            <w:vAlign w:val="center"/>
          </w:tcPr>
          <w:p w14:paraId="054C8E11">
            <w:pPr>
              <w:snapToGrid w:val="0"/>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完成全年各项指定的任务情况</w:t>
            </w:r>
          </w:p>
        </w:tc>
        <w:tc>
          <w:tcPr>
            <w:tcW w:w="0" w:type="auto"/>
            <w:shd w:val="clear" w:color="auto" w:fill="auto"/>
            <w:vAlign w:val="center"/>
          </w:tcPr>
          <w:p w14:paraId="7B7A447E">
            <w:pPr>
              <w:snapToGrid w:val="0"/>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0" w:type="auto"/>
            <w:vAlign w:val="center"/>
          </w:tcPr>
          <w:p w14:paraId="29949FA2">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6D01F10A">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5B100DA2">
            <w:pPr>
              <w:snapToGrid w:val="0"/>
              <w:spacing w:line="240" w:lineRule="auto"/>
              <w:ind w:firstLine="420"/>
              <w:jc w:val="center"/>
              <w:rPr>
                <w:rFonts w:ascii="仿宋_GB2312" w:eastAsia="仿宋_GB2312"/>
                <w:kern w:val="0"/>
              </w:rPr>
            </w:pPr>
          </w:p>
        </w:tc>
      </w:tr>
      <w:tr w14:paraId="517CF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34" w:hRule="atLeast"/>
          <w:jc w:val="center"/>
        </w:trPr>
        <w:tc>
          <w:tcPr>
            <w:tcW w:w="0" w:type="auto"/>
            <w:vMerge w:val="continue"/>
            <w:textDirection w:val="tbRlV"/>
            <w:vAlign w:val="center"/>
          </w:tcPr>
          <w:p w14:paraId="2D87D905">
            <w:pPr>
              <w:snapToGrid w:val="0"/>
              <w:spacing w:line="240" w:lineRule="auto"/>
              <w:ind w:firstLine="420"/>
              <w:jc w:val="center"/>
              <w:rPr>
                <w:rFonts w:ascii="仿宋_GB2312" w:eastAsia="仿宋_GB2312"/>
                <w:kern w:val="0"/>
              </w:rPr>
            </w:pPr>
          </w:p>
        </w:tc>
        <w:tc>
          <w:tcPr>
            <w:tcW w:w="0" w:type="auto"/>
            <w:vMerge w:val="continue"/>
            <w:tcBorders>
              <w:top w:val="nil"/>
              <w:bottom w:val="nil"/>
            </w:tcBorders>
            <w:vAlign w:val="center"/>
          </w:tcPr>
          <w:p w14:paraId="2EB08089">
            <w:pPr>
              <w:snapToGrid w:val="0"/>
              <w:spacing w:line="240" w:lineRule="auto"/>
              <w:ind w:firstLine="420"/>
              <w:jc w:val="center"/>
              <w:rPr>
                <w:rFonts w:ascii="仿宋_GB2312" w:eastAsia="仿宋_GB2312"/>
                <w:kern w:val="0"/>
              </w:rPr>
            </w:pPr>
          </w:p>
        </w:tc>
        <w:tc>
          <w:tcPr>
            <w:tcW w:w="0" w:type="auto"/>
            <w:tcBorders>
              <w:top w:val="nil"/>
            </w:tcBorders>
            <w:vAlign w:val="center"/>
          </w:tcPr>
          <w:p w14:paraId="53A8CC7D">
            <w:pPr>
              <w:snapToGrid w:val="0"/>
              <w:spacing w:line="240" w:lineRule="auto"/>
              <w:ind w:firstLine="420"/>
              <w:jc w:val="center"/>
              <w:rPr>
                <w:rFonts w:ascii="仿宋_GB2312" w:eastAsia="仿宋_GB2312"/>
                <w:kern w:val="0"/>
              </w:rPr>
            </w:pPr>
          </w:p>
        </w:tc>
        <w:tc>
          <w:tcPr>
            <w:tcW w:w="0" w:type="auto"/>
            <w:vAlign w:val="center"/>
          </w:tcPr>
          <w:p w14:paraId="48E46012">
            <w:pPr>
              <w:snapToGrid w:val="0"/>
              <w:spacing w:line="240" w:lineRule="auto"/>
              <w:jc w:val="both"/>
              <w:rPr>
                <w:rFonts w:ascii="仿宋_GB2312" w:eastAsia="仿宋_GB2312"/>
                <w:kern w:val="0"/>
              </w:rPr>
            </w:pPr>
            <w:r>
              <w:rPr>
                <w:rFonts w:hint="eastAsia" w:ascii="仿宋_GB2312" w:eastAsia="仿宋_GB2312"/>
                <w:kern w:val="0"/>
              </w:rPr>
              <w:t>农村公路养护专项</w:t>
            </w:r>
          </w:p>
        </w:tc>
        <w:tc>
          <w:tcPr>
            <w:tcW w:w="0" w:type="auto"/>
            <w:shd w:val="clear" w:color="auto" w:fill="auto"/>
            <w:vAlign w:val="center"/>
          </w:tcPr>
          <w:p w14:paraId="3EDF5630">
            <w:pPr>
              <w:snapToGrid w:val="0"/>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完成全年各项指定的任务情况</w:t>
            </w:r>
          </w:p>
        </w:tc>
        <w:tc>
          <w:tcPr>
            <w:tcW w:w="0" w:type="auto"/>
            <w:shd w:val="clear" w:color="auto" w:fill="auto"/>
            <w:vAlign w:val="center"/>
          </w:tcPr>
          <w:p w14:paraId="553685BF">
            <w:pPr>
              <w:snapToGrid w:val="0"/>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0" w:type="auto"/>
            <w:vAlign w:val="center"/>
          </w:tcPr>
          <w:p w14:paraId="3C97F423">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329EA64E">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7464AED8">
            <w:pPr>
              <w:snapToGrid w:val="0"/>
              <w:spacing w:line="240" w:lineRule="auto"/>
              <w:ind w:firstLine="420"/>
              <w:jc w:val="center"/>
              <w:rPr>
                <w:rFonts w:ascii="仿宋_GB2312" w:eastAsia="仿宋_GB2312"/>
                <w:kern w:val="0"/>
              </w:rPr>
            </w:pPr>
          </w:p>
        </w:tc>
      </w:tr>
      <w:tr w14:paraId="5C7FC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34" w:hRule="atLeast"/>
          <w:jc w:val="center"/>
        </w:trPr>
        <w:tc>
          <w:tcPr>
            <w:tcW w:w="0" w:type="auto"/>
            <w:vMerge w:val="continue"/>
            <w:textDirection w:val="tbRlV"/>
            <w:vAlign w:val="center"/>
          </w:tcPr>
          <w:p w14:paraId="0CC04289">
            <w:pPr>
              <w:snapToGrid w:val="0"/>
              <w:spacing w:line="240" w:lineRule="auto"/>
              <w:ind w:firstLine="420"/>
              <w:jc w:val="center"/>
              <w:rPr>
                <w:rFonts w:ascii="仿宋_GB2312" w:eastAsia="仿宋_GB2312"/>
                <w:kern w:val="0"/>
              </w:rPr>
            </w:pPr>
          </w:p>
        </w:tc>
        <w:tc>
          <w:tcPr>
            <w:tcW w:w="0" w:type="auto"/>
            <w:vMerge w:val="continue"/>
            <w:tcBorders>
              <w:top w:val="nil"/>
              <w:bottom w:val="nil"/>
            </w:tcBorders>
            <w:vAlign w:val="center"/>
          </w:tcPr>
          <w:p w14:paraId="5743C58E">
            <w:pPr>
              <w:snapToGrid w:val="0"/>
              <w:spacing w:line="240" w:lineRule="auto"/>
              <w:ind w:firstLine="420"/>
              <w:jc w:val="center"/>
              <w:rPr>
                <w:rFonts w:ascii="仿宋_GB2312" w:eastAsia="仿宋_GB2312"/>
                <w:kern w:val="0"/>
              </w:rPr>
            </w:pPr>
          </w:p>
        </w:tc>
        <w:tc>
          <w:tcPr>
            <w:tcW w:w="0" w:type="auto"/>
            <w:tcBorders>
              <w:top w:val="nil"/>
            </w:tcBorders>
            <w:vAlign w:val="center"/>
          </w:tcPr>
          <w:p w14:paraId="2CC35079">
            <w:pPr>
              <w:snapToGrid w:val="0"/>
              <w:spacing w:line="240" w:lineRule="auto"/>
              <w:ind w:firstLine="420"/>
              <w:jc w:val="center"/>
              <w:rPr>
                <w:rFonts w:ascii="仿宋_GB2312" w:eastAsia="仿宋_GB2312"/>
                <w:kern w:val="0"/>
              </w:rPr>
            </w:pPr>
          </w:p>
        </w:tc>
        <w:tc>
          <w:tcPr>
            <w:tcW w:w="0" w:type="auto"/>
            <w:vAlign w:val="center"/>
          </w:tcPr>
          <w:p w14:paraId="506BF083">
            <w:pPr>
              <w:snapToGrid w:val="0"/>
              <w:spacing w:line="240" w:lineRule="auto"/>
              <w:jc w:val="both"/>
              <w:rPr>
                <w:rFonts w:ascii="仿宋_GB2312" w:eastAsia="仿宋_GB2312"/>
                <w:kern w:val="0"/>
              </w:rPr>
            </w:pPr>
            <w:r>
              <w:rPr>
                <w:rFonts w:hint="eastAsia" w:ascii="仿宋_GB2312" w:eastAsia="仿宋_GB2312"/>
                <w:kern w:val="0"/>
              </w:rPr>
              <w:t>春运、质监、渡口签单发航工作</w:t>
            </w:r>
          </w:p>
        </w:tc>
        <w:tc>
          <w:tcPr>
            <w:tcW w:w="0" w:type="auto"/>
            <w:shd w:val="clear" w:color="auto" w:fill="auto"/>
            <w:vAlign w:val="center"/>
          </w:tcPr>
          <w:p w14:paraId="1E8716A8">
            <w:pPr>
              <w:snapToGrid w:val="0"/>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完成全年各项指定的任务情况</w:t>
            </w:r>
          </w:p>
        </w:tc>
        <w:tc>
          <w:tcPr>
            <w:tcW w:w="0" w:type="auto"/>
            <w:shd w:val="clear" w:color="auto" w:fill="auto"/>
            <w:vAlign w:val="center"/>
          </w:tcPr>
          <w:p w14:paraId="7C7CD00E">
            <w:pPr>
              <w:snapToGrid w:val="0"/>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0" w:type="auto"/>
            <w:vAlign w:val="center"/>
          </w:tcPr>
          <w:p w14:paraId="0164299F">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596EA595">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6C9B7987">
            <w:pPr>
              <w:snapToGrid w:val="0"/>
              <w:spacing w:line="240" w:lineRule="auto"/>
              <w:ind w:firstLine="420"/>
              <w:jc w:val="center"/>
              <w:rPr>
                <w:rFonts w:ascii="仿宋_GB2312" w:eastAsia="仿宋_GB2312"/>
                <w:kern w:val="0"/>
              </w:rPr>
            </w:pPr>
          </w:p>
        </w:tc>
      </w:tr>
      <w:tr w14:paraId="29AC4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34" w:hRule="atLeast"/>
          <w:jc w:val="center"/>
        </w:trPr>
        <w:tc>
          <w:tcPr>
            <w:tcW w:w="0" w:type="auto"/>
            <w:vMerge w:val="continue"/>
            <w:textDirection w:val="tbRlV"/>
            <w:vAlign w:val="center"/>
          </w:tcPr>
          <w:p w14:paraId="5C53BE13">
            <w:pPr>
              <w:snapToGrid w:val="0"/>
              <w:spacing w:line="240" w:lineRule="auto"/>
              <w:ind w:firstLine="420"/>
              <w:jc w:val="center"/>
              <w:rPr>
                <w:rFonts w:ascii="仿宋_GB2312" w:eastAsia="仿宋_GB2312"/>
                <w:kern w:val="0"/>
              </w:rPr>
            </w:pPr>
          </w:p>
        </w:tc>
        <w:tc>
          <w:tcPr>
            <w:tcW w:w="0" w:type="auto"/>
            <w:vMerge w:val="continue"/>
            <w:tcBorders>
              <w:top w:val="nil"/>
              <w:bottom w:val="nil"/>
            </w:tcBorders>
            <w:vAlign w:val="center"/>
          </w:tcPr>
          <w:p w14:paraId="2BA2B08A">
            <w:pPr>
              <w:snapToGrid w:val="0"/>
              <w:spacing w:line="240" w:lineRule="auto"/>
              <w:ind w:firstLine="420"/>
              <w:jc w:val="center"/>
              <w:rPr>
                <w:rFonts w:ascii="仿宋_GB2312" w:eastAsia="仿宋_GB2312"/>
                <w:kern w:val="0"/>
              </w:rPr>
            </w:pPr>
          </w:p>
        </w:tc>
        <w:tc>
          <w:tcPr>
            <w:tcW w:w="0" w:type="auto"/>
            <w:tcBorders>
              <w:top w:val="nil"/>
            </w:tcBorders>
            <w:vAlign w:val="center"/>
          </w:tcPr>
          <w:p w14:paraId="015AC23F">
            <w:pPr>
              <w:snapToGrid w:val="0"/>
              <w:spacing w:line="240" w:lineRule="auto"/>
              <w:ind w:firstLine="420"/>
              <w:jc w:val="center"/>
              <w:rPr>
                <w:rFonts w:ascii="仿宋_GB2312" w:eastAsia="仿宋_GB2312"/>
                <w:kern w:val="0"/>
              </w:rPr>
            </w:pPr>
          </w:p>
        </w:tc>
        <w:tc>
          <w:tcPr>
            <w:tcW w:w="0" w:type="auto"/>
            <w:vAlign w:val="center"/>
          </w:tcPr>
          <w:p w14:paraId="3A819B34">
            <w:pPr>
              <w:snapToGrid w:val="0"/>
              <w:spacing w:line="240" w:lineRule="auto"/>
              <w:jc w:val="both"/>
              <w:rPr>
                <w:rFonts w:hint="eastAsia" w:ascii="仿宋_GB2312" w:eastAsia="仿宋_GB2312"/>
                <w:kern w:val="0"/>
              </w:rPr>
            </w:pPr>
            <w:r>
              <w:rPr>
                <w:rFonts w:hint="eastAsia" w:ascii="仿宋_GB2312" w:eastAsia="仿宋_GB2312"/>
                <w:kern w:val="0"/>
              </w:rPr>
              <w:t>办公场地租金、公交巡查</w:t>
            </w:r>
          </w:p>
        </w:tc>
        <w:tc>
          <w:tcPr>
            <w:tcW w:w="0" w:type="auto"/>
            <w:shd w:val="clear" w:color="auto" w:fill="auto"/>
            <w:vAlign w:val="center"/>
          </w:tcPr>
          <w:p w14:paraId="33CCEB96">
            <w:pPr>
              <w:snapToGrid w:val="0"/>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完成全年各项指定的任务情况</w:t>
            </w:r>
          </w:p>
        </w:tc>
        <w:tc>
          <w:tcPr>
            <w:tcW w:w="0" w:type="auto"/>
            <w:shd w:val="clear" w:color="auto" w:fill="auto"/>
            <w:vAlign w:val="center"/>
          </w:tcPr>
          <w:p w14:paraId="6566C14B">
            <w:pPr>
              <w:snapToGrid w:val="0"/>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0" w:type="auto"/>
            <w:vAlign w:val="center"/>
          </w:tcPr>
          <w:p w14:paraId="026D5847">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47C13B5F">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0" w:type="auto"/>
            <w:vAlign w:val="center"/>
          </w:tcPr>
          <w:p w14:paraId="5DFF5101">
            <w:pPr>
              <w:snapToGrid w:val="0"/>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extDirection w:val="tbRlV"/>
            <w:vAlign w:val="center"/>
          </w:tcPr>
          <w:p w14:paraId="21C276E7">
            <w:pPr>
              <w:snapToGrid w:val="0"/>
              <w:spacing w:line="240" w:lineRule="auto"/>
              <w:ind w:firstLine="420"/>
              <w:jc w:val="center"/>
              <w:rPr>
                <w:rFonts w:ascii="仿宋_GB2312" w:eastAsia="仿宋_GB2312"/>
                <w:kern w:val="0"/>
              </w:rPr>
            </w:pPr>
          </w:p>
        </w:tc>
        <w:tc>
          <w:tcPr>
            <w:tcW w:w="0" w:type="auto"/>
            <w:vMerge w:val="continue"/>
            <w:tcBorders>
              <w:top w:val="nil"/>
              <w:bottom w:val="nil"/>
            </w:tcBorders>
            <w:vAlign w:val="center"/>
          </w:tcPr>
          <w:p w14:paraId="15DCA989">
            <w:pPr>
              <w:snapToGrid w:val="0"/>
              <w:spacing w:line="240" w:lineRule="auto"/>
              <w:ind w:firstLine="420"/>
              <w:jc w:val="center"/>
              <w:rPr>
                <w:rFonts w:ascii="仿宋_GB2312" w:eastAsia="仿宋_GB2312"/>
                <w:kern w:val="0"/>
              </w:rPr>
            </w:pPr>
          </w:p>
        </w:tc>
        <w:tc>
          <w:tcPr>
            <w:tcW w:w="0" w:type="auto"/>
            <w:tcBorders>
              <w:bottom w:val="nil"/>
            </w:tcBorders>
            <w:vAlign w:val="center"/>
          </w:tcPr>
          <w:p w14:paraId="17EF051C">
            <w:pPr>
              <w:snapToGrid w:val="0"/>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0" w:type="auto"/>
            <w:vAlign w:val="center"/>
          </w:tcPr>
          <w:p w14:paraId="10423A41">
            <w:pPr>
              <w:snapToGrid w:val="0"/>
              <w:spacing w:line="240" w:lineRule="auto"/>
              <w:jc w:val="both"/>
              <w:rPr>
                <w:rFonts w:ascii="仿宋_GB2312" w:eastAsia="仿宋_GB2312"/>
                <w:kern w:val="0"/>
              </w:rPr>
            </w:pPr>
            <w:r>
              <w:rPr>
                <w:rFonts w:hint="eastAsia" w:ascii="仿宋_GB2312" w:eastAsia="仿宋_GB2312"/>
                <w:kern w:val="0"/>
              </w:rPr>
              <w:t>各项目按质按量达标率</w:t>
            </w:r>
          </w:p>
        </w:tc>
        <w:tc>
          <w:tcPr>
            <w:tcW w:w="0" w:type="auto"/>
            <w:vAlign w:val="center"/>
          </w:tcPr>
          <w:p w14:paraId="1A5ADA3A">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0" w:type="auto"/>
            <w:vAlign w:val="center"/>
          </w:tcPr>
          <w:p w14:paraId="54075F02">
            <w:pPr>
              <w:tabs>
                <w:tab w:val="left" w:pos="766"/>
                <w:tab w:val="center" w:pos="1151"/>
              </w:tabs>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0" w:type="auto"/>
            <w:vAlign w:val="center"/>
          </w:tcPr>
          <w:p w14:paraId="5580FC82">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0" w:type="auto"/>
            <w:vAlign w:val="center"/>
          </w:tcPr>
          <w:p w14:paraId="0982B111">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0" w:type="auto"/>
            <w:vAlign w:val="center"/>
          </w:tcPr>
          <w:p w14:paraId="09E0DC5F">
            <w:pPr>
              <w:snapToGrid w:val="0"/>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extDirection w:val="tbRlV"/>
            <w:vAlign w:val="center"/>
          </w:tcPr>
          <w:p w14:paraId="03AF4DA0">
            <w:pPr>
              <w:snapToGrid w:val="0"/>
              <w:spacing w:line="240" w:lineRule="auto"/>
              <w:ind w:firstLine="420"/>
              <w:jc w:val="center"/>
              <w:rPr>
                <w:rFonts w:ascii="仿宋_GB2312" w:eastAsia="仿宋_GB2312"/>
                <w:kern w:val="0"/>
              </w:rPr>
            </w:pPr>
          </w:p>
        </w:tc>
        <w:tc>
          <w:tcPr>
            <w:tcW w:w="0" w:type="auto"/>
            <w:vMerge w:val="continue"/>
            <w:tcBorders>
              <w:top w:val="nil"/>
              <w:bottom w:val="nil"/>
            </w:tcBorders>
            <w:vAlign w:val="center"/>
          </w:tcPr>
          <w:p w14:paraId="01F2382D">
            <w:pPr>
              <w:snapToGrid w:val="0"/>
              <w:spacing w:line="240" w:lineRule="auto"/>
              <w:ind w:firstLine="420"/>
              <w:jc w:val="center"/>
              <w:rPr>
                <w:rFonts w:ascii="仿宋_GB2312" w:eastAsia="仿宋_GB2312"/>
                <w:kern w:val="0"/>
              </w:rPr>
            </w:pPr>
          </w:p>
        </w:tc>
        <w:tc>
          <w:tcPr>
            <w:tcW w:w="0" w:type="auto"/>
            <w:tcBorders>
              <w:bottom w:val="nil"/>
            </w:tcBorders>
            <w:vAlign w:val="center"/>
          </w:tcPr>
          <w:p w14:paraId="1FAC5017">
            <w:pPr>
              <w:snapToGrid w:val="0"/>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0" w:type="auto"/>
            <w:vAlign w:val="center"/>
          </w:tcPr>
          <w:p w14:paraId="5323318C">
            <w:pPr>
              <w:snapToGrid w:val="0"/>
              <w:spacing w:line="240" w:lineRule="auto"/>
              <w:jc w:val="center"/>
              <w:rPr>
                <w:rFonts w:hint="eastAsia" w:ascii="仿宋_GB2312" w:eastAsia="仿宋_GB2312"/>
                <w:kern w:val="0"/>
                <w:lang w:eastAsia="zh-CN"/>
              </w:rPr>
            </w:pPr>
            <w:r>
              <w:rPr>
                <w:rFonts w:hint="eastAsia" w:ascii="仿宋_GB2312" w:eastAsia="仿宋_GB2312"/>
                <w:kern w:val="0"/>
                <w:lang w:eastAsia="zh-CN"/>
              </w:rPr>
              <w:t>完成时间</w:t>
            </w:r>
          </w:p>
        </w:tc>
        <w:tc>
          <w:tcPr>
            <w:tcW w:w="0" w:type="auto"/>
            <w:vAlign w:val="center"/>
          </w:tcPr>
          <w:p w14:paraId="479FA5D5">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2024年全年</w:t>
            </w:r>
          </w:p>
        </w:tc>
        <w:tc>
          <w:tcPr>
            <w:tcW w:w="0" w:type="auto"/>
            <w:vAlign w:val="center"/>
          </w:tcPr>
          <w:p w14:paraId="5C1B3402">
            <w:pPr>
              <w:snapToGrid w:val="0"/>
              <w:spacing w:line="240" w:lineRule="auto"/>
              <w:jc w:val="center"/>
              <w:rPr>
                <w:rFonts w:hint="eastAsia" w:ascii="仿宋_GB2312" w:eastAsia="仿宋_GB2312"/>
                <w:kern w:val="0"/>
                <w:lang w:eastAsia="zh-CN"/>
              </w:rPr>
            </w:pPr>
            <w:r>
              <w:rPr>
                <w:rFonts w:hint="eastAsia" w:ascii="仿宋_GB2312" w:eastAsia="仿宋_GB2312"/>
                <w:kern w:val="0"/>
                <w:lang w:eastAsia="zh-CN"/>
              </w:rPr>
              <w:t>已完成</w:t>
            </w:r>
          </w:p>
        </w:tc>
        <w:tc>
          <w:tcPr>
            <w:tcW w:w="0" w:type="auto"/>
            <w:vAlign w:val="center"/>
          </w:tcPr>
          <w:p w14:paraId="4C56B99F">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0" w:type="auto"/>
            <w:vAlign w:val="center"/>
          </w:tcPr>
          <w:p w14:paraId="5DA34835">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0" w:type="auto"/>
            <w:vAlign w:val="center"/>
          </w:tcPr>
          <w:p w14:paraId="7BF8C6A4">
            <w:pPr>
              <w:snapToGrid w:val="0"/>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extDirection w:val="tbRlV"/>
            <w:vAlign w:val="center"/>
          </w:tcPr>
          <w:p w14:paraId="275BB657">
            <w:pPr>
              <w:snapToGrid w:val="0"/>
              <w:spacing w:line="240" w:lineRule="auto"/>
              <w:ind w:firstLine="420"/>
              <w:jc w:val="center"/>
              <w:rPr>
                <w:rFonts w:ascii="仿宋_GB2312" w:eastAsia="仿宋_GB2312"/>
                <w:kern w:val="0"/>
              </w:rPr>
            </w:pPr>
          </w:p>
        </w:tc>
        <w:tc>
          <w:tcPr>
            <w:tcW w:w="0" w:type="auto"/>
            <w:vMerge w:val="restart"/>
            <w:tcBorders>
              <w:bottom w:val="nil"/>
            </w:tcBorders>
            <w:vAlign w:val="center"/>
          </w:tcPr>
          <w:p w14:paraId="7804D09C">
            <w:pPr>
              <w:snapToGrid w:val="0"/>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0" w:type="auto"/>
            <w:tcBorders>
              <w:bottom w:val="nil"/>
            </w:tcBorders>
            <w:vAlign w:val="center"/>
          </w:tcPr>
          <w:p w14:paraId="7B7499A1">
            <w:pPr>
              <w:snapToGrid w:val="0"/>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0" w:type="auto"/>
            <w:vAlign w:val="center"/>
          </w:tcPr>
          <w:p w14:paraId="32611957">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促进经济发展</w:t>
            </w:r>
          </w:p>
        </w:tc>
        <w:tc>
          <w:tcPr>
            <w:tcW w:w="0" w:type="auto"/>
            <w:vAlign w:val="center"/>
          </w:tcPr>
          <w:p w14:paraId="078289F3">
            <w:pPr>
              <w:snapToGrid w:val="0"/>
              <w:spacing w:line="240" w:lineRule="auto"/>
              <w:jc w:val="center"/>
              <w:rPr>
                <w:rFonts w:hint="eastAsia" w:ascii="仿宋_GB2312" w:eastAsia="仿宋_GB2312"/>
                <w:kern w:val="0"/>
                <w:lang w:eastAsia="zh-CN"/>
              </w:rPr>
            </w:pPr>
            <w:r>
              <w:rPr>
                <w:rFonts w:hint="eastAsia" w:ascii="仿宋_GB2312" w:eastAsia="仿宋_GB2312"/>
                <w:kern w:val="0"/>
                <w:lang w:eastAsia="zh-CN"/>
              </w:rPr>
              <w:t>有所提升</w:t>
            </w:r>
          </w:p>
        </w:tc>
        <w:tc>
          <w:tcPr>
            <w:tcW w:w="0" w:type="auto"/>
            <w:vAlign w:val="center"/>
          </w:tcPr>
          <w:p w14:paraId="7A453B87">
            <w:pPr>
              <w:snapToGrid w:val="0"/>
              <w:spacing w:line="240" w:lineRule="auto"/>
              <w:jc w:val="center"/>
              <w:rPr>
                <w:rFonts w:ascii="仿宋_GB2312" w:eastAsia="仿宋_GB2312"/>
                <w:kern w:val="0"/>
              </w:rPr>
            </w:pPr>
            <w:r>
              <w:rPr>
                <w:rFonts w:hint="eastAsia" w:ascii="仿宋_GB2312" w:eastAsia="仿宋_GB2312"/>
                <w:kern w:val="0"/>
              </w:rPr>
              <w:t>有所提升</w:t>
            </w:r>
          </w:p>
        </w:tc>
        <w:tc>
          <w:tcPr>
            <w:tcW w:w="0" w:type="auto"/>
            <w:vAlign w:val="center"/>
          </w:tcPr>
          <w:p w14:paraId="415A3F60">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0" w:type="auto"/>
            <w:vAlign w:val="center"/>
          </w:tcPr>
          <w:p w14:paraId="2AC58B95">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0" w:type="auto"/>
            <w:vAlign w:val="center"/>
          </w:tcPr>
          <w:p w14:paraId="63D43995">
            <w:pPr>
              <w:snapToGrid w:val="0"/>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extDirection w:val="tbRlV"/>
            <w:vAlign w:val="center"/>
          </w:tcPr>
          <w:p w14:paraId="077C0973">
            <w:pPr>
              <w:snapToGrid w:val="0"/>
              <w:spacing w:line="240" w:lineRule="auto"/>
              <w:ind w:firstLine="420"/>
              <w:jc w:val="center"/>
              <w:rPr>
                <w:rFonts w:ascii="仿宋_GB2312" w:eastAsia="仿宋_GB2312"/>
                <w:kern w:val="0"/>
              </w:rPr>
            </w:pPr>
          </w:p>
        </w:tc>
        <w:tc>
          <w:tcPr>
            <w:tcW w:w="0" w:type="auto"/>
            <w:vMerge w:val="continue"/>
            <w:tcBorders>
              <w:top w:val="nil"/>
              <w:bottom w:val="nil"/>
            </w:tcBorders>
            <w:vAlign w:val="center"/>
          </w:tcPr>
          <w:p w14:paraId="4E46C1EB">
            <w:pPr>
              <w:snapToGrid w:val="0"/>
              <w:spacing w:line="240" w:lineRule="auto"/>
              <w:ind w:firstLine="420"/>
              <w:jc w:val="center"/>
              <w:rPr>
                <w:rFonts w:ascii="仿宋_GB2312" w:eastAsia="仿宋_GB2312"/>
                <w:kern w:val="0"/>
              </w:rPr>
            </w:pPr>
          </w:p>
        </w:tc>
        <w:tc>
          <w:tcPr>
            <w:tcW w:w="0" w:type="auto"/>
            <w:tcBorders>
              <w:bottom w:val="nil"/>
            </w:tcBorders>
            <w:vAlign w:val="center"/>
          </w:tcPr>
          <w:p w14:paraId="135D6A21">
            <w:pPr>
              <w:snapToGrid w:val="0"/>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0" w:type="auto"/>
            <w:vAlign w:val="center"/>
          </w:tcPr>
          <w:p w14:paraId="5D9BC272">
            <w:pPr>
              <w:snapToGrid w:val="0"/>
              <w:spacing w:line="240" w:lineRule="auto"/>
              <w:jc w:val="both"/>
              <w:rPr>
                <w:rFonts w:ascii="仿宋_GB2312" w:eastAsia="仿宋_GB2312"/>
                <w:kern w:val="0"/>
              </w:rPr>
            </w:pPr>
            <w:r>
              <w:rPr>
                <w:rFonts w:hint="eastAsia" w:ascii="仿宋_GB2312" w:eastAsia="仿宋_GB2312"/>
                <w:kern w:val="0"/>
              </w:rPr>
              <w:t>确保客货运畅通、行业安全稳定</w:t>
            </w:r>
          </w:p>
        </w:tc>
        <w:tc>
          <w:tcPr>
            <w:tcW w:w="0" w:type="auto"/>
            <w:shd w:val="clear" w:color="auto" w:fill="auto"/>
            <w:vAlign w:val="center"/>
          </w:tcPr>
          <w:p w14:paraId="6E8C4873">
            <w:pPr>
              <w:snapToGrid w:val="0"/>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有所提升</w:t>
            </w:r>
          </w:p>
        </w:tc>
        <w:tc>
          <w:tcPr>
            <w:tcW w:w="0" w:type="auto"/>
            <w:shd w:val="clear" w:color="auto" w:fill="auto"/>
            <w:vAlign w:val="center"/>
          </w:tcPr>
          <w:p w14:paraId="4886005B">
            <w:pPr>
              <w:snapToGrid w:val="0"/>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0" w:type="auto"/>
            <w:vAlign w:val="center"/>
          </w:tcPr>
          <w:p w14:paraId="75FAE414">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0" w:type="auto"/>
            <w:vAlign w:val="center"/>
          </w:tcPr>
          <w:p w14:paraId="3309901E">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0" w:type="auto"/>
            <w:vAlign w:val="center"/>
          </w:tcPr>
          <w:p w14:paraId="4D65F265">
            <w:pPr>
              <w:snapToGrid w:val="0"/>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extDirection w:val="tbRlV"/>
            <w:vAlign w:val="center"/>
          </w:tcPr>
          <w:p w14:paraId="58F613F5">
            <w:pPr>
              <w:snapToGrid w:val="0"/>
              <w:spacing w:line="240" w:lineRule="auto"/>
              <w:ind w:firstLine="420"/>
              <w:jc w:val="center"/>
              <w:rPr>
                <w:rFonts w:ascii="仿宋_GB2312" w:eastAsia="仿宋_GB2312"/>
                <w:kern w:val="0"/>
              </w:rPr>
            </w:pPr>
          </w:p>
        </w:tc>
        <w:tc>
          <w:tcPr>
            <w:tcW w:w="0" w:type="auto"/>
            <w:vMerge w:val="continue"/>
            <w:tcBorders>
              <w:top w:val="nil"/>
              <w:bottom w:val="nil"/>
            </w:tcBorders>
            <w:vAlign w:val="center"/>
          </w:tcPr>
          <w:p w14:paraId="70290ED9">
            <w:pPr>
              <w:snapToGrid w:val="0"/>
              <w:spacing w:line="240" w:lineRule="auto"/>
              <w:ind w:firstLine="420"/>
              <w:jc w:val="center"/>
              <w:rPr>
                <w:rFonts w:ascii="仿宋_GB2312" w:eastAsia="仿宋_GB2312"/>
                <w:kern w:val="0"/>
              </w:rPr>
            </w:pPr>
          </w:p>
        </w:tc>
        <w:tc>
          <w:tcPr>
            <w:tcW w:w="0" w:type="auto"/>
            <w:tcBorders>
              <w:bottom w:val="nil"/>
            </w:tcBorders>
            <w:vAlign w:val="center"/>
          </w:tcPr>
          <w:p w14:paraId="69CFA31B">
            <w:pPr>
              <w:snapToGrid w:val="0"/>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0" w:type="auto"/>
            <w:vAlign w:val="center"/>
          </w:tcPr>
          <w:p w14:paraId="4DC60689">
            <w:pPr>
              <w:snapToGrid w:val="0"/>
              <w:spacing w:line="240" w:lineRule="auto"/>
              <w:jc w:val="both"/>
              <w:rPr>
                <w:rFonts w:ascii="仿宋_GB2312" w:eastAsia="仿宋_GB2312"/>
                <w:kern w:val="0"/>
              </w:rPr>
            </w:pPr>
            <w:r>
              <w:rPr>
                <w:rFonts w:hint="eastAsia" w:ascii="仿宋_GB2312" w:eastAsia="仿宋_GB2312"/>
                <w:kern w:val="0"/>
              </w:rPr>
              <w:t>生态环境改变状况</w:t>
            </w:r>
          </w:p>
        </w:tc>
        <w:tc>
          <w:tcPr>
            <w:tcW w:w="0" w:type="auto"/>
            <w:vAlign w:val="center"/>
          </w:tcPr>
          <w:p w14:paraId="45B96CBB">
            <w:pPr>
              <w:snapToGrid w:val="0"/>
              <w:spacing w:line="240" w:lineRule="auto"/>
              <w:jc w:val="center"/>
              <w:rPr>
                <w:rFonts w:hint="eastAsia" w:ascii="仿宋_GB2312" w:eastAsia="仿宋_GB2312"/>
                <w:kern w:val="0"/>
                <w:lang w:eastAsia="zh-CN"/>
              </w:rPr>
            </w:pPr>
            <w:r>
              <w:rPr>
                <w:rFonts w:hint="eastAsia" w:ascii="仿宋_GB2312" w:eastAsia="仿宋_GB2312"/>
                <w:kern w:val="0"/>
                <w:lang w:eastAsia="zh-CN"/>
              </w:rPr>
              <w:t>有所改善</w:t>
            </w:r>
          </w:p>
        </w:tc>
        <w:tc>
          <w:tcPr>
            <w:tcW w:w="0" w:type="auto"/>
            <w:vAlign w:val="center"/>
          </w:tcPr>
          <w:p w14:paraId="35C3564D">
            <w:pPr>
              <w:snapToGrid w:val="0"/>
              <w:spacing w:line="240" w:lineRule="auto"/>
              <w:jc w:val="center"/>
              <w:rPr>
                <w:rFonts w:ascii="仿宋_GB2312" w:eastAsia="仿宋_GB2312"/>
                <w:kern w:val="0"/>
              </w:rPr>
            </w:pPr>
            <w:r>
              <w:rPr>
                <w:rFonts w:hint="eastAsia" w:ascii="仿宋_GB2312" w:eastAsia="仿宋_GB2312"/>
                <w:kern w:val="0"/>
              </w:rPr>
              <w:t>促进绿色、低碳发展</w:t>
            </w:r>
          </w:p>
        </w:tc>
        <w:tc>
          <w:tcPr>
            <w:tcW w:w="0" w:type="auto"/>
            <w:vAlign w:val="center"/>
          </w:tcPr>
          <w:p w14:paraId="6A822248">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0" w:type="auto"/>
            <w:vAlign w:val="center"/>
          </w:tcPr>
          <w:p w14:paraId="73C931F8">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0" w:type="auto"/>
            <w:vAlign w:val="center"/>
          </w:tcPr>
          <w:p w14:paraId="0E6767B7">
            <w:pPr>
              <w:snapToGrid w:val="0"/>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extDirection w:val="tbRlV"/>
            <w:vAlign w:val="center"/>
          </w:tcPr>
          <w:p w14:paraId="19698FF5">
            <w:pPr>
              <w:snapToGrid w:val="0"/>
              <w:spacing w:line="240" w:lineRule="auto"/>
              <w:ind w:firstLine="420"/>
              <w:jc w:val="center"/>
              <w:rPr>
                <w:rFonts w:ascii="仿宋_GB2312" w:eastAsia="仿宋_GB2312"/>
                <w:kern w:val="0"/>
              </w:rPr>
            </w:pPr>
          </w:p>
        </w:tc>
        <w:tc>
          <w:tcPr>
            <w:tcW w:w="0" w:type="auto"/>
            <w:vMerge w:val="continue"/>
            <w:tcBorders>
              <w:top w:val="nil"/>
              <w:bottom w:val="nil"/>
            </w:tcBorders>
            <w:vAlign w:val="center"/>
          </w:tcPr>
          <w:p w14:paraId="03791089">
            <w:pPr>
              <w:snapToGrid w:val="0"/>
              <w:spacing w:line="240" w:lineRule="auto"/>
              <w:ind w:firstLine="420"/>
              <w:jc w:val="center"/>
              <w:rPr>
                <w:rFonts w:ascii="仿宋_GB2312" w:eastAsia="仿宋_GB2312"/>
                <w:kern w:val="0"/>
              </w:rPr>
            </w:pPr>
          </w:p>
        </w:tc>
        <w:tc>
          <w:tcPr>
            <w:tcW w:w="0" w:type="auto"/>
            <w:tcBorders>
              <w:bottom w:val="nil"/>
            </w:tcBorders>
            <w:vAlign w:val="center"/>
          </w:tcPr>
          <w:p w14:paraId="3200E344">
            <w:pPr>
              <w:snapToGrid w:val="0"/>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0" w:type="auto"/>
            <w:vAlign w:val="center"/>
          </w:tcPr>
          <w:p w14:paraId="1B548B4C">
            <w:pPr>
              <w:snapToGrid w:val="0"/>
              <w:spacing w:line="240" w:lineRule="auto"/>
              <w:jc w:val="both"/>
              <w:rPr>
                <w:rFonts w:ascii="仿宋_GB2312" w:eastAsia="仿宋_GB2312"/>
                <w:kern w:val="0"/>
              </w:rPr>
            </w:pPr>
            <w:r>
              <w:rPr>
                <w:rFonts w:hint="eastAsia" w:ascii="仿宋_GB2312" w:eastAsia="仿宋_GB2312"/>
                <w:kern w:val="0"/>
              </w:rPr>
              <w:t>促进生态可持续发展；促进经济可持续发展</w:t>
            </w:r>
          </w:p>
        </w:tc>
        <w:tc>
          <w:tcPr>
            <w:tcW w:w="0" w:type="auto"/>
            <w:vAlign w:val="center"/>
          </w:tcPr>
          <w:p w14:paraId="055B34ED">
            <w:pPr>
              <w:snapToGrid w:val="0"/>
              <w:spacing w:line="240" w:lineRule="auto"/>
              <w:jc w:val="center"/>
              <w:rPr>
                <w:rFonts w:hint="eastAsia" w:ascii="仿宋_GB2312" w:eastAsia="仿宋_GB2312"/>
                <w:kern w:val="0"/>
                <w:lang w:eastAsia="zh-CN"/>
              </w:rPr>
            </w:pPr>
            <w:r>
              <w:rPr>
                <w:rFonts w:hint="eastAsia" w:ascii="仿宋_GB2312" w:eastAsia="仿宋_GB2312"/>
                <w:kern w:val="0"/>
                <w:lang w:eastAsia="zh-CN"/>
              </w:rPr>
              <w:t>持续</w:t>
            </w:r>
          </w:p>
        </w:tc>
        <w:tc>
          <w:tcPr>
            <w:tcW w:w="0" w:type="auto"/>
            <w:vAlign w:val="center"/>
          </w:tcPr>
          <w:p w14:paraId="46B41467">
            <w:pPr>
              <w:tabs>
                <w:tab w:val="left" w:pos="691"/>
              </w:tabs>
              <w:snapToGrid w:val="0"/>
              <w:spacing w:line="240" w:lineRule="auto"/>
              <w:jc w:val="center"/>
              <w:rPr>
                <w:rFonts w:hint="eastAsia" w:ascii="仿宋_GB2312" w:eastAsia="仿宋_GB2312"/>
                <w:kern w:val="0"/>
                <w:lang w:eastAsia="zh-CN"/>
              </w:rPr>
            </w:pPr>
            <w:r>
              <w:rPr>
                <w:rFonts w:hint="eastAsia" w:ascii="仿宋_GB2312" w:eastAsia="仿宋_GB2312"/>
                <w:kern w:val="0"/>
                <w:lang w:eastAsia="zh-CN"/>
              </w:rPr>
              <w:t>促进生态可持续发展；促进经济可持续发展</w:t>
            </w:r>
          </w:p>
        </w:tc>
        <w:tc>
          <w:tcPr>
            <w:tcW w:w="0" w:type="auto"/>
            <w:vAlign w:val="center"/>
          </w:tcPr>
          <w:p w14:paraId="447C4D99">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0" w:type="auto"/>
            <w:vAlign w:val="center"/>
          </w:tcPr>
          <w:p w14:paraId="71C7C72F">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0" w:type="auto"/>
            <w:vAlign w:val="center"/>
          </w:tcPr>
          <w:p w14:paraId="04D49FFC">
            <w:pPr>
              <w:snapToGrid w:val="0"/>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extDirection w:val="tbRlV"/>
            <w:vAlign w:val="center"/>
          </w:tcPr>
          <w:p w14:paraId="42AFB0D6">
            <w:pPr>
              <w:snapToGrid w:val="0"/>
              <w:spacing w:line="240" w:lineRule="auto"/>
              <w:ind w:firstLine="420"/>
              <w:jc w:val="center"/>
              <w:rPr>
                <w:rFonts w:ascii="仿宋_GB2312" w:eastAsia="仿宋_GB2312"/>
                <w:kern w:val="0"/>
              </w:rPr>
            </w:pPr>
          </w:p>
        </w:tc>
        <w:tc>
          <w:tcPr>
            <w:tcW w:w="0" w:type="auto"/>
            <w:tcBorders>
              <w:bottom w:val="nil"/>
            </w:tcBorders>
            <w:vAlign w:val="center"/>
          </w:tcPr>
          <w:p w14:paraId="3EBC70EF">
            <w:pPr>
              <w:snapToGrid w:val="0"/>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napToGrid w:val="0"/>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0" w:type="auto"/>
            <w:tcBorders>
              <w:bottom w:val="nil"/>
            </w:tcBorders>
            <w:vAlign w:val="center"/>
          </w:tcPr>
          <w:p w14:paraId="78FBBFDE">
            <w:pPr>
              <w:snapToGrid w:val="0"/>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0" w:type="auto"/>
            <w:vAlign w:val="center"/>
          </w:tcPr>
          <w:p w14:paraId="4F2AFDD1">
            <w:pPr>
              <w:snapToGrid w:val="0"/>
              <w:spacing w:line="240" w:lineRule="auto"/>
              <w:jc w:val="both"/>
              <w:rPr>
                <w:rFonts w:ascii="仿宋_GB2312" w:eastAsia="仿宋_GB2312"/>
                <w:kern w:val="0"/>
              </w:rPr>
            </w:pPr>
            <w:r>
              <w:rPr>
                <w:rFonts w:hint="eastAsia" w:ascii="仿宋_GB2312" w:eastAsia="仿宋_GB2312"/>
                <w:kern w:val="0"/>
              </w:rPr>
              <w:t>公众满意度、受益对象满意度</w:t>
            </w:r>
          </w:p>
        </w:tc>
        <w:tc>
          <w:tcPr>
            <w:tcW w:w="0" w:type="auto"/>
            <w:vAlign w:val="center"/>
          </w:tcPr>
          <w:p w14:paraId="6ABEB3E2">
            <w:pPr>
              <w:snapToGrid w:val="0"/>
              <w:spacing w:line="240" w:lineRule="auto"/>
              <w:jc w:val="center"/>
              <w:rPr>
                <w:rFonts w:ascii="仿宋_GB2312" w:eastAsia="仿宋_GB2312"/>
                <w:kern w:val="0"/>
              </w:rPr>
            </w:pPr>
            <w:r>
              <w:rPr>
                <w:rFonts w:hint="eastAsia" w:ascii="仿宋_GB2312" w:eastAsia="仿宋_GB2312"/>
                <w:kern w:val="0"/>
              </w:rPr>
              <w:t>》95%</w:t>
            </w:r>
          </w:p>
        </w:tc>
        <w:tc>
          <w:tcPr>
            <w:tcW w:w="0" w:type="auto"/>
            <w:vAlign w:val="center"/>
          </w:tcPr>
          <w:p w14:paraId="31B5B329">
            <w:pPr>
              <w:snapToGrid w:val="0"/>
              <w:spacing w:line="240" w:lineRule="auto"/>
              <w:jc w:val="center"/>
              <w:rPr>
                <w:rFonts w:ascii="仿宋_GB2312" w:eastAsia="仿宋_GB2312"/>
                <w:kern w:val="0"/>
              </w:rPr>
            </w:pPr>
            <w:r>
              <w:rPr>
                <w:rFonts w:hint="eastAsia" w:ascii="仿宋_GB2312" w:eastAsia="仿宋_GB2312"/>
                <w:kern w:val="0"/>
              </w:rPr>
              <w:t>95%</w:t>
            </w:r>
          </w:p>
        </w:tc>
        <w:tc>
          <w:tcPr>
            <w:tcW w:w="0" w:type="auto"/>
            <w:vAlign w:val="center"/>
          </w:tcPr>
          <w:p w14:paraId="41D3F37B">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0" w:type="auto"/>
            <w:vAlign w:val="center"/>
          </w:tcPr>
          <w:p w14:paraId="19FFC8CC">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9.5</w:t>
            </w:r>
          </w:p>
        </w:tc>
        <w:tc>
          <w:tcPr>
            <w:tcW w:w="0" w:type="auto"/>
            <w:vAlign w:val="center"/>
          </w:tcPr>
          <w:p w14:paraId="0412303D">
            <w:pPr>
              <w:snapToGrid w:val="0"/>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extDirection w:val="tbRlV"/>
            <w:vAlign w:val="center"/>
          </w:tcPr>
          <w:p w14:paraId="1B343DAD">
            <w:pPr>
              <w:snapToGrid w:val="0"/>
              <w:spacing w:line="240" w:lineRule="auto"/>
              <w:ind w:firstLine="420"/>
              <w:jc w:val="center"/>
              <w:rPr>
                <w:rFonts w:ascii="仿宋_GB2312" w:eastAsia="仿宋_GB2312"/>
                <w:kern w:val="0"/>
              </w:rPr>
            </w:pPr>
          </w:p>
        </w:tc>
        <w:tc>
          <w:tcPr>
            <w:tcW w:w="0" w:type="auto"/>
            <w:vMerge w:val="restart"/>
            <w:tcBorders>
              <w:top w:val="nil"/>
            </w:tcBorders>
            <w:vAlign w:val="center"/>
          </w:tcPr>
          <w:p w14:paraId="5D03BB81">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0" w:type="auto"/>
            <w:tcBorders>
              <w:top w:val="nil"/>
            </w:tcBorders>
            <w:vAlign w:val="center"/>
          </w:tcPr>
          <w:p w14:paraId="539B6E6D">
            <w:pPr>
              <w:snapToGrid w:val="0"/>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0" w:type="auto"/>
            <w:vAlign w:val="center"/>
          </w:tcPr>
          <w:p w14:paraId="63B7EC90">
            <w:pPr>
              <w:snapToGrid w:val="0"/>
              <w:spacing w:line="240" w:lineRule="auto"/>
              <w:jc w:val="both"/>
              <w:rPr>
                <w:rFonts w:ascii="仿宋_GB2312" w:eastAsia="仿宋_GB2312"/>
                <w:kern w:val="0"/>
              </w:rPr>
            </w:pPr>
            <w:r>
              <w:rPr>
                <w:rFonts w:hint="eastAsia" w:ascii="仿宋_GB2312" w:eastAsia="仿宋_GB2312"/>
                <w:kern w:val="0"/>
              </w:rPr>
              <w:t>预算批复金额</w:t>
            </w:r>
          </w:p>
        </w:tc>
        <w:tc>
          <w:tcPr>
            <w:tcW w:w="0" w:type="auto"/>
            <w:vAlign w:val="center"/>
          </w:tcPr>
          <w:p w14:paraId="15ECA8D3">
            <w:pPr>
              <w:snapToGrid w:val="0"/>
              <w:spacing w:line="240" w:lineRule="auto"/>
              <w:jc w:val="center"/>
              <w:rPr>
                <w:rFonts w:ascii="仿宋_GB2312" w:eastAsia="仿宋_GB2312"/>
                <w:kern w:val="0"/>
              </w:rPr>
            </w:pPr>
            <w:r>
              <w:rPr>
                <w:rFonts w:hint="eastAsia" w:ascii="仿宋_GB2312" w:eastAsia="仿宋_GB2312"/>
                <w:kern w:val="0"/>
              </w:rPr>
              <w:t>16905.48</w:t>
            </w:r>
          </w:p>
        </w:tc>
        <w:tc>
          <w:tcPr>
            <w:tcW w:w="0" w:type="auto"/>
            <w:vAlign w:val="center"/>
          </w:tcPr>
          <w:p w14:paraId="3C328246">
            <w:pPr>
              <w:snapToGrid w:val="0"/>
              <w:spacing w:line="240" w:lineRule="auto"/>
              <w:jc w:val="center"/>
              <w:rPr>
                <w:rFonts w:ascii="仿宋_GB2312" w:eastAsia="仿宋_GB2312"/>
                <w:kern w:val="0"/>
              </w:rPr>
            </w:pPr>
            <w:r>
              <w:rPr>
                <w:rFonts w:hint="eastAsia" w:ascii="仿宋_GB2312" w:eastAsia="仿宋_GB2312"/>
                <w:kern w:val="0"/>
              </w:rPr>
              <w:t>16905.48</w:t>
            </w:r>
          </w:p>
        </w:tc>
        <w:tc>
          <w:tcPr>
            <w:tcW w:w="0" w:type="auto"/>
            <w:vAlign w:val="center"/>
          </w:tcPr>
          <w:p w14:paraId="42BD2B94">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0" w:type="auto"/>
            <w:vAlign w:val="center"/>
          </w:tcPr>
          <w:p w14:paraId="786F4305">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0" w:type="auto"/>
            <w:vAlign w:val="center"/>
          </w:tcPr>
          <w:p w14:paraId="0F79A5E1">
            <w:pPr>
              <w:snapToGrid w:val="0"/>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extDirection w:val="tbRlV"/>
            <w:vAlign w:val="center"/>
          </w:tcPr>
          <w:p w14:paraId="03521D9F">
            <w:pPr>
              <w:snapToGrid w:val="0"/>
              <w:spacing w:line="240" w:lineRule="auto"/>
              <w:ind w:firstLine="420"/>
              <w:jc w:val="center"/>
              <w:rPr>
                <w:rFonts w:ascii="仿宋_GB2312" w:eastAsia="仿宋_GB2312"/>
                <w:kern w:val="0"/>
              </w:rPr>
            </w:pPr>
          </w:p>
        </w:tc>
        <w:tc>
          <w:tcPr>
            <w:tcW w:w="0" w:type="auto"/>
            <w:vMerge w:val="continue"/>
            <w:vAlign w:val="center"/>
          </w:tcPr>
          <w:p w14:paraId="1471CA84">
            <w:pPr>
              <w:snapToGrid w:val="0"/>
              <w:spacing w:line="240" w:lineRule="auto"/>
              <w:ind w:firstLine="420"/>
              <w:jc w:val="center"/>
              <w:rPr>
                <w:rFonts w:ascii="仿宋_GB2312" w:eastAsia="仿宋_GB2312"/>
                <w:kern w:val="0"/>
              </w:rPr>
            </w:pPr>
          </w:p>
        </w:tc>
        <w:tc>
          <w:tcPr>
            <w:tcW w:w="0" w:type="auto"/>
            <w:tcBorders>
              <w:top w:val="nil"/>
            </w:tcBorders>
            <w:vAlign w:val="center"/>
          </w:tcPr>
          <w:p w14:paraId="632D9A37">
            <w:pPr>
              <w:snapToGrid w:val="0"/>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0" w:type="auto"/>
            <w:vAlign w:val="center"/>
          </w:tcPr>
          <w:p w14:paraId="4C2510AC">
            <w:pPr>
              <w:snapToGrid w:val="0"/>
              <w:spacing w:line="240" w:lineRule="auto"/>
              <w:jc w:val="both"/>
              <w:rPr>
                <w:rFonts w:ascii="仿宋_GB2312" w:eastAsia="仿宋_GB2312"/>
                <w:kern w:val="0"/>
              </w:rPr>
            </w:pPr>
            <w:r>
              <w:rPr>
                <w:rFonts w:hint="eastAsia"/>
              </w:rPr>
              <w:t>对社会发展可能造成的负面影响</w:t>
            </w:r>
          </w:p>
        </w:tc>
        <w:tc>
          <w:tcPr>
            <w:tcW w:w="0" w:type="auto"/>
            <w:vAlign w:val="center"/>
          </w:tcPr>
          <w:p w14:paraId="09361E43">
            <w:pPr>
              <w:snapToGrid w:val="0"/>
              <w:spacing w:line="240" w:lineRule="auto"/>
              <w:jc w:val="center"/>
              <w:rPr>
                <w:rFonts w:hint="eastAsia" w:ascii="仿宋_GB2312" w:eastAsia="仿宋_GB2312"/>
                <w:kern w:val="0"/>
                <w:lang w:eastAsia="zh-CN"/>
              </w:rPr>
            </w:pPr>
            <w:r>
              <w:rPr>
                <w:rFonts w:hint="eastAsia" w:ascii="仿宋_GB2312" w:eastAsia="仿宋_GB2312"/>
                <w:kern w:val="0"/>
                <w:lang w:eastAsia="zh-CN"/>
              </w:rPr>
              <w:t>无</w:t>
            </w:r>
          </w:p>
        </w:tc>
        <w:tc>
          <w:tcPr>
            <w:tcW w:w="0" w:type="auto"/>
            <w:vAlign w:val="center"/>
          </w:tcPr>
          <w:p w14:paraId="32DCD303">
            <w:pPr>
              <w:snapToGrid w:val="0"/>
              <w:spacing w:line="240" w:lineRule="auto"/>
              <w:jc w:val="center"/>
              <w:rPr>
                <w:rFonts w:ascii="仿宋_GB2312" w:eastAsia="仿宋_GB2312"/>
                <w:kern w:val="0"/>
              </w:rPr>
            </w:pPr>
            <w:r>
              <w:rPr>
                <w:rFonts w:hint="eastAsia" w:ascii="仿宋_GB2312" w:eastAsia="仿宋_GB2312"/>
                <w:kern w:val="0"/>
              </w:rPr>
              <w:t>无负面影响</w:t>
            </w:r>
          </w:p>
        </w:tc>
        <w:tc>
          <w:tcPr>
            <w:tcW w:w="0" w:type="auto"/>
            <w:vAlign w:val="center"/>
          </w:tcPr>
          <w:p w14:paraId="765229A3">
            <w:pPr>
              <w:snapToGrid w:val="0"/>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0" w:type="auto"/>
            <w:vAlign w:val="center"/>
          </w:tcPr>
          <w:p w14:paraId="4012A71B">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0" w:type="auto"/>
            <w:vAlign w:val="center"/>
          </w:tcPr>
          <w:p w14:paraId="6A85C036">
            <w:pPr>
              <w:snapToGrid w:val="0"/>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vMerge w:val="continue"/>
            <w:textDirection w:val="tbRlV"/>
            <w:vAlign w:val="center"/>
          </w:tcPr>
          <w:p w14:paraId="2F970E6A">
            <w:pPr>
              <w:snapToGrid w:val="0"/>
              <w:spacing w:line="240" w:lineRule="auto"/>
              <w:ind w:firstLine="420"/>
              <w:jc w:val="center"/>
              <w:rPr>
                <w:rFonts w:ascii="仿宋_GB2312" w:eastAsia="仿宋_GB2312"/>
                <w:kern w:val="0"/>
              </w:rPr>
            </w:pPr>
          </w:p>
        </w:tc>
        <w:tc>
          <w:tcPr>
            <w:tcW w:w="0" w:type="auto"/>
            <w:vMerge w:val="continue"/>
            <w:vAlign w:val="center"/>
          </w:tcPr>
          <w:p w14:paraId="2827F181">
            <w:pPr>
              <w:snapToGrid w:val="0"/>
              <w:spacing w:line="240" w:lineRule="auto"/>
              <w:ind w:firstLine="420"/>
              <w:jc w:val="center"/>
              <w:rPr>
                <w:rFonts w:ascii="仿宋_GB2312" w:eastAsia="仿宋_GB2312"/>
                <w:kern w:val="0"/>
              </w:rPr>
            </w:pPr>
          </w:p>
        </w:tc>
        <w:tc>
          <w:tcPr>
            <w:tcW w:w="0" w:type="auto"/>
            <w:tcBorders>
              <w:top w:val="nil"/>
            </w:tcBorders>
            <w:vAlign w:val="center"/>
          </w:tcPr>
          <w:p w14:paraId="5CA58488">
            <w:pPr>
              <w:snapToGrid w:val="0"/>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0" w:type="auto"/>
            <w:vAlign w:val="center"/>
          </w:tcPr>
          <w:p w14:paraId="304051C0">
            <w:pPr>
              <w:snapToGrid w:val="0"/>
              <w:spacing w:line="240" w:lineRule="auto"/>
              <w:jc w:val="both"/>
              <w:rPr>
                <w:rFonts w:ascii="仿宋_GB2312" w:eastAsia="仿宋_GB2312"/>
                <w:kern w:val="0"/>
              </w:rPr>
            </w:pPr>
            <w:r>
              <w:rPr>
                <w:rFonts w:hint="eastAsia" w:ascii="仿宋_GB2312" w:eastAsia="仿宋_GB2312"/>
                <w:kern w:val="0"/>
              </w:rPr>
              <w:t>对自然生态环境造成的负面影响</w:t>
            </w:r>
          </w:p>
        </w:tc>
        <w:tc>
          <w:tcPr>
            <w:tcW w:w="0" w:type="auto"/>
            <w:shd w:val="clear" w:color="auto" w:fill="auto"/>
            <w:vAlign w:val="center"/>
          </w:tcPr>
          <w:p w14:paraId="789CDCB9">
            <w:pPr>
              <w:snapToGrid w:val="0"/>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0" w:type="auto"/>
            <w:shd w:val="clear" w:color="auto" w:fill="auto"/>
            <w:vAlign w:val="center"/>
          </w:tcPr>
          <w:p w14:paraId="4E354EE6">
            <w:pPr>
              <w:snapToGrid w:val="0"/>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无负面影响</w:t>
            </w:r>
          </w:p>
        </w:tc>
        <w:tc>
          <w:tcPr>
            <w:tcW w:w="0" w:type="auto"/>
            <w:shd w:val="clear" w:color="auto" w:fill="auto"/>
            <w:vAlign w:val="center"/>
          </w:tcPr>
          <w:p w14:paraId="6C36DE67">
            <w:pPr>
              <w:snapToGrid w:val="0"/>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0" w:type="auto"/>
            <w:shd w:val="clear" w:color="auto" w:fill="auto"/>
            <w:vAlign w:val="center"/>
          </w:tcPr>
          <w:p w14:paraId="6B31F2AB">
            <w:pPr>
              <w:snapToGrid w:val="0"/>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0" w:type="auto"/>
            <w:vAlign w:val="center"/>
          </w:tcPr>
          <w:p w14:paraId="14ED7F29">
            <w:pPr>
              <w:snapToGrid w:val="0"/>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0" w:type="auto"/>
            <w:gridSpan w:val="6"/>
            <w:vAlign w:val="center"/>
          </w:tcPr>
          <w:p w14:paraId="54CDD55D">
            <w:pPr>
              <w:snapToGrid w:val="0"/>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0" w:type="auto"/>
            <w:vAlign w:val="center"/>
          </w:tcPr>
          <w:p w14:paraId="0F7926F1">
            <w:pPr>
              <w:snapToGrid w:val="0"/>
              <w:spacing w:line="240" w:lineRule="auto"/>
              <w:jc w:val="center"/>
              <w:rPr>
                <w:rFonts w:ascii="仿宋_GB2312" w:eastAsia="仿宋_GB2312"/>
                <w:kern w:val="0"/>
              </w:rPr>
            </w:pPr>
            <w:r>
              <w:rPr>
                <w:rFonts w:hint="eastAsia" w:ascii="仿宋_GB2312" w:eastAsia="仿宋_GB2312"/>
                <w:kern w:val="0"/>
              </w:rPr>
              <w:t>100</w:t>
            </w:r>
          </w:p>
        </w:tc>
        <w:tc>
          <w:tcPr>
            <w:tcW w:w="0" w:type="auto"/>
            <w:vAlign w:val="center"/>
          </w:tcPr>
          <w:p w14:paraId="6F45C202">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99.5</w:t>
            </w:r>
          </w:p>
        </w:tc>
        <w:tc>
          <w:tcPr>
            <w:tcW w:w="0" w:type="auto"/>
            <w:vAlign w:val="center"/>
          </w:tcPr>
          <w:p w14:paraId="74074F36">
            <w:pPr>
              <w:snapToGrid w:val="0"/>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邹新</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0730-5256330</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：杨帅</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14岁以下学生免费乘车补贴</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汨罗市交通运输有限责任公司</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项目资金</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 xml:space="preserve">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54320DC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0C9E823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5536407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0401DF6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05C9BB92">
            <w:pPr>
              <w:spacing w:line="240" w:lineRule="auto"/>
              <w:jc w:val="center"/>
              <w:rPr>
                <w:rFonts w:hint="default" w:ascii="仿宋_GB2312" w:hAnsi="宋体" w:eastAsia="仿宋_GB2312" w:cs="宋体"/>
                <w:kern w:val="0"/>
                <w:lang w:val="en-US" w:eastAsia="zh-CN"/>
              </w:rPr>
            </w:pPr>
          </w:p>
        </w:tc>
        <w:tc>
          <w:tcPr>
            <w:tcW w:w="849" w:type="dxa"/>
            <w:vAlign w:val="center"/>
          </w:tcPr>
          <w:p w14:paraId="4AC8E360">
            <w:pPr>
              <w:spacing w:line="240" w:lineRule="auto"/>
              <w:jc w:val="center"/>
              <w:rPr>
                <w:rFonts w:hint="default" w:ascii="仿宋_GB2312" w:hAnsi="宋体" w:eastAsia="仿宋_GB2312" w:cs="宋体"/>
                <w:kern w:val="0"/>
                <w:lang w:val="en-US" w:eastAsia="zh-CN"/>
              </w:rPr>
            </w:pPr>
          </w:p>
        </w:tc>
        <w:tc>
          <w:tcPr>
            <w:tcW w:w="1383" w:type="dxa"/>
            <w:vAlign w:val="center"/>
          </w:tcPr>
          <w:p w14:paraId="1785B7FB">
            <w:pPr>
              <w:spacing w:line="240" w:lineRule="auto"/>
              <w:jc w:val="center"/>
              <w:rPr>
                <w:rFonts w:hint="default" w:ascii="仿宋_GB2312" w:hAnsi="宋体" w:eastAsia="仿宋_GB2312" w:cs="宋体"/>
                <w:kern w:val="0"/>
                <w:lang w:val="en-US"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14岁以下学生免费乘车补贴</w:t>
            </w:r>
          </w:p>
        </w:tc>
        <w:tc>
          <w:tcPr>
            <w:tcW w:w="4140" w:type="dxa"/>
            <w:gridSpan w:val="4"/>
            <w:vAlign w:val="center"/>
          </w:tcPr>
          <w:p w14:paraId="309F7763">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both"/>
              <w:rPr>
                <w:rFonts w:ascii="仿宋_GB2312" w:hAnsi="宋体" w:eastAsia="仿宋_GB2312" w:cs="宋体"/>
                <w:kern w:val="0"/>
              </w:rPr>
            </w:pPr>
            <w:r>
              <w:rPr>
                <w:rFonts w:hint="eastAsia" w:ascii="仿宋_GB2312" w:hAnsi="宋体" w:eastAsia="仿宋_GB2312" w:cs="宋体"/>
                <w:kern w:val="0"/>
              </w:rPr>
              <w:t>根据实际乘车人次，据实补贴</w:t>
            </w:r>
          </w:p>
        </w:tc>
        <w:tc>
          <w:tcPr>
            <w:tcW w:w="1099" w:type="dxa"/>
            <w:vAlign w:val="center"/>
          </w:tcPr>
          <w:p w14:paraId="54B93945">
            <w:pPr>
              <w:spacing w:line="240" w:lineRule="auto"/>
              <w:jc w:val="both"/>
              <w:rPr>
                <w:rFonts w:ascii="仿宋_GB2312" w:hAnsi="宋体" w:eastAsia="仿宋_GB2312" w:cs="宋体"/>
                <w:kern w:val="0"/>
              </w:rPr>
            </w:pPr>
            <w:r>
              <w:rPr>
                <w:rFonts w:hint="eastAsia" w:ascii="仿宋_GB2312" w:hAnsi="宋体" w:eastAsia="仿宋_GB2312" w:cs="宋体"/>
                <w:kern w:val="0"/>
              </w:rPr>
              <w:t>如果未达指标值，酌情扣分。</w:t>
            </w:r>
          </w:p>
        </w:tc>
        <w:tc>
          <w:tcPr>
            <w:tcW w:w="1099" w:type="dxa"/>
            <w:vAlign w:val="center"/>
          </w:tcPr>
          <w:p w14:paraId="7F49710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450DEC1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F7B7A4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both"/>
              <w:rPr>
                <w:rFonts w:ascii="仿宋_GB2312" w:hAnsi="宋体" w:eastAsia="仿宋_GB2312" w:cs="宋体"/>
                <w:kern w:val="0"/>
              </w:rPr>
            </w:pPr>
            <w:r>
              <w:rPr>
                <w:rFonts w:hint="eastAsia" w:ascii="仿宋_GB2312" w:hAnsi="宋体" w:eastAsia="仿宋_GB2312" w:cs="宋体"/>
                <w:kern w:val="0"/>
              </w:rPr>
              <w:t>以上项目按质量达标率</w:t>
            </w:r>
          </w:p>
        </w:tc>
        <w:tc>
          <w:tcPr>
            <w:tcW w:w="1099" w:type="dxa"/>
            <w:vAlign w:val="center"/>
          </w:tcPr>
          <w:p w14:paraId="2D69FB3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03BC31E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5DC8615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5177C6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both"/>
              <w:rPr>
                <w:rFonts w:ascii="仿宋_GB2312" w:hAnsi="宋体" w:eastAsia="仿宋_GB2312" w:cs="宋体"/>
                <w:kern w:val="0"/>
              </w:rPr>
            </w:pPr>
            <w:r>
              <w:rPr>
                <w:rFonts w:hint="eastAsia" w:ascii="仿宋_GB2312" w:hAnsi="宋体" w:eastAsia="仿宋_GB2312" w:cs="宋体"/>
                <w:kern w:val="0"/>
              </w:rPr>
              <w:t>14岁以下学生免费乘车按期完成率</w:t>
            </w:r>
          </w:p>
        </w:tc>
        <w:tc>
          <w:tcPr>
            <w:tcW w:w="1099" w:type="dxa"/>
            <w:vAlign w:val="center"/>
          </w:tcPr>
          <w:p w14:paraId="015D039B">
            <w:pPr>
              <w:spacing w:line="240" w:lineRule="auto"/>
              <w:jc w:val="both"/>
              <w:rPr>
                <w:rFonts w:ascii="仿宋_GB2312" w:hAnsi="宋体" w:eastAsia="仿宋_GB2312" w:cs="宋体"/>
                <w:kern w:val="0"/>
              </w:rPr>
            </w:pPr>
            <w:r>
              <w:rPr>
                <w:rFonts w:hint="eastAsia" w:ascii="仿宋_GB2312" w:hAnsi="宋体" w:eastAsia="仿宋_GB2312" w:cs="宋体"/>
                <w:kern w:val="0"/>
              </w:rPr>
              <w:t>2024.1.1-2024.12.31</w:t>
            </w:r>
          </w:p>
        </w:tc>
        <w:tc>
          <w:tcPr>
            <w:tcW w:w="1099" w:type="dxa"/>
            <w:vAlign w:val="center"/>
          </w:tcPr>
          <w:p w14:paraId="5C21687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0D16C33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94C7D5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both"/>
              <w:rPr>
                <w:rFonts w:ascii="仿宋_GB2312" w:hAnsi="宋体" w:eastAsia="仿宋_GB2312" w:cs="宋体"/>
                <w:kern w:val="0"/>
              </w:rPr>
            </w:pPr>
            <w:r>
              <w:rPr>
                <w:rFonts w:hint="eastAsia" w:ascii="仿宋_GB2312" w:hAnsi="宋体" w:eastAsia="仿宋_GB2312" w:cs="宋体"/>
                <w:kern w:val="0"/>
              </w:rPr>
              <w:t>14岁以下学生免费乘车补贴，根据实际乘车人次，据实补贴</w:t>
            </w:r>
          </w:p>
        </w:tc>
        <w:tc>
          <w:tcPr>
            <w:tcW w:w="1099" w:type="dxa"/>
            <w:vAlign w:val="center"/>
          </w:tcPr>
          <w:p w14:paraId="53928C31">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6D883DD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2958485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1D412C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对社会发展无负面影响</w:t>
            </w:r>
          </w:p>
        </w:tc>
        <w:tc>
          <w:tcPr>
            <w:tcW w:w="1099" w:type="dxa"/>
            <w:vAlign w:val="center"/>
          </w:tcPr>
          <w:p w14:paraId="0187539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4101F8DE">
            <w:pPr>
              <w:spacing w:line="240" w:lineRule="auto"/>
              <w:jc w:val="center"/>
              <w:rPr>
                <w:rFonts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14:paraId="699C14A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665EFF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both"/>
              <w:rPr>
                <w:rFonts w:ascii="仿宋_GB2312" w:hAnsi="宋体" w:eastAsia="仿宋_GB2312" w:cs="宋体"/>
                <w:kern w:val="0"/>
              </w:rPr>
            </w:pPr>
            <w:r>
              <w:rPr>
                <w:rFonts w:hint="eastAsia" w:ascii="仿宋_GB2312" w:hAnsi="宋体" w:eastAsia="仿宋_GB2312" w:cs="宋体"/>
                <w:kern w:val="0"/>
              </w:rPr>
              <w:t>对生态环境无负面影响</w:t>
            </w:r>
          </w:p>
        </w:tc>
        <w:tc>
          <w:tcPr>
            <w:tcW w:w="1099" w:type="dxa"/>
            <w:shd w:val="clear" w:color="auto" w:fill="auto"/>
            <w:vAlign w:val="center"/>
          </w:tcPr>
          <w:p w14:paraId="286C2197">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4CA75DEB">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809" w:type="dxa"/>
            <w:shd w:val="clear" w:color="auto" w:fill="auto"/>
            <w:vAlign w:val="center"/>
          </w:tcPr>
          <w:p w14:paraId="491BA99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1BF7EB9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对</w:t>
            </w:r>
            <w:r>
              <w:rPr>
                <w:rFonts w:hint="eastAsia" w:ascii="仿宋_GB2312" w:hAnsi="宋体" w:eastAsia="仿宋_GB2312" w:cs="宋体"/>
                <w:kern w:val="0"/>
                <w:lang w:val="en-US" w:eastAsia="zh-CN"/>
              </w:rPr>
              <w:t>14岁以下学生免费乘车</w:t>
            </w:r>
          </w:p>
        </w:tc>
        <w:tc>
          <w:tcPr>
            <w:tcW w:w="1099" w:type="dxa"/>
            <w:vAlign w:val="center"/>
          </w:tcPr>
          <w:p w14:paraId="48F3A1C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有可持续影响</w:t>
            </w:r>
          </w:p>
        </w:tc>
        <w:tc>
          <w:tcPr>
            <w:tcW w:w="1099" w:type="dxa"/>
            <w:vAlign w:val="center"/>
          </w:tcPr>
          <w:p w14:paraId="596F13DA">
            <w:pPr>
              <w:spacing w:line="240" w:lineRule="auto"/>
              <w:jc w:val="center"/>
              <w:rPr>
                <w:rFonts w:ascii="仿宋_GB2312" w:hAnsi="宋体" w:eastAsia="仿宋_GB2312" w:cs="宋体"/>
                <w:kern w:val="0"/>
              </w:rPr>
            </w:pPr>
            <w:r>
              <w:rPr>
                <w:rFonts w:hint="eastAsia" w:ascii="仿宋_GB2312" w:hAnsi="宋体" w:eastAsia="仿宋_GB2312" w:cs="宋体"/>
                <w:kern w:val="0"/>
                <w:lang w:eastAsia="zh-CN"/>
              </w:rPr>
              <w:t>有可持续影响</w:t>
            </w:r>
          </w:p>
        </w:tc>
        <w:tc>
          <w:tcPr>
            <w:tcW w:w="809" w:type="dxa"/>
            <w:vAlign w:val="center"/>
          </w:tcPr>
          <w:p w14:paraId="49A57C7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44D5C8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受益群体满意度</w:t>
            </w:r>
          </w:p>
        </w:tc>
        <w:tc>
          <w:tcPr>
            <w:tcW w:w="1099" w:type="dxa"/>
            <w:vAlign w:val="center"/>
          </w:tcPr>
          <w:p w14:paraId="10DB725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95%</w:t>
            </w:r>
          </w:p>
        </w:tc>
        <w:tc>
          <w:tcPr>
            <w:tcW w:w="1099" w:type="dxa"/>
            <w:vAlign w:val="center"/>
          </w:tcPr>
          <w:p w14:paraId="65FCC67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809" w:type="dxa"/>
            <w:vAlign w:val="center"/>
          </w:tcPr>
          <w:p w14:paraId="29FD5B5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383" w:type="dxa"/>
            <w:vAlign w:val="center"/>
          </w:tcPr>
          <w:p w14:paraId="5D355892">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公众满意度未达到</w:t>
            </w:r>
            <w:r>
              <w:rPr>
                <w:rFonts w:hint="eastAsia" w:ascii="仿宋_GB2312" w:hAnsi="宋体" w:eastAsia="仿宋_GB2312" w:cs="宋体"/>
                <w:kern w:val="0"/>
                <w:lang w:val="en-US" w:eastAsia="zh-CN"/>
              </w:rPr>
              <w:t>100%</w:t>
            </w: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jc w:val="both"/>
              <w:rPr>
                <w:rFonts w:ascii="仿宋_GB2312" w:hAnsi="宋体" w:eastAsia="仿宋_GB2312" w:cs="宋体"/>
                <w:kern w:val="0"/>
              </w:rPr>
            </w:pPr>
            <w:r>
              <w:rPr>
                <w:rFonts w:hint="eastAsia" w:ascii="仿宋_GB2312" w:hAnsi="宋体" w:eastAsia="仿宋_GB2312" w:cs="宋体"/>
                <w:kern w:val="0"/>
              </w:rPr>
              <w:t>14岁以下学生免费乘车补贴，根据实际乘车人次，据实补贴</w:t>
            </w:r>
          </w:p>
        </w:tc>
        <w:tc>
          <w:tcPr>
            <w:tcW w:w="1099" w:type="dxa"/>
            <w:vAlign w:val="center"/>
          </w:tcPr>
          <w:p w14:paraId="7D8FEFD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729BFD5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43443E1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005FDF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对社会发展无负面影响</w:t>
            </w:r>
          </w:p>
        </w:tc>
        <w:tc>
          <w:tcPr>
            <w:tcW w:w="1099" w:type="dxa"/>
            <w:vAlign w:val="center"/>
          </w:tcPr>
          <w:p w14:paraId="515A677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79BCBEC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7CB491C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D79764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both"/>
              <w:rPr>
                <w:rFonts w:ascii="仿宋_GB2312" w:hAnsi="宋体" w:eastAsia="仿宋_GB2312" w:cs="宋体"/>
                <w:kern w:val="0"/>
              </w:rPr>
            </w:pPr>
            <w:r>
              <w:rPr>
                <w:rFonts w:hint="eastAsia" w:ascii="仿宋_GB2312" w:hAnsi="宋体" w:eastAsia="仿宋_GB2312" w:cs="宋体"/>
                <w:kern w:val="0"/>
              </w:rPr>
              <w:t>对</w:t>
            </w:r>
            <w:r>
              <w:rPr>
                <w:rFonts w:hint="eastAsia" w:ascii="仿宋_GB2312" w:hAnsi="宋体" w:eastAsia="仿宋_GB2312" w:cs="宋体"/>
                <w:kern w:val="0"/>
                <w:lang w:eastAsia="zh-CN"/>
              </w:rPr>
              <w:t>生态环境</w:t>
            </w:r>
            <w:r>
              <w:rPr>
                <w:rFonts w:hint="eastAsia" w:ascii="仿宋_GB2312" w:hAnsi="宋体" w:eastAsia="仿宋_GB2312" w:cs="宋体"/>
                <w:kern w:val="0"/>
              </w:rPr>
              <w:t>无负面影响</w:t>
            </w:r>
          </w:p>
        </w:tc>
        <w:tc>
          <w:tcPr>
            <w:tcW w:w="1099" w:type="dxa"/>
            <w:vAlign w:val="center"/>
          </w:tcPr>
          <w:p w14:paraId="52AC4F9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0867BB9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640DCB8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3C9828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99.5</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2025.9.18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0730-5256330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p>
    <w:p w14:paraId="1F84AC10">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5C53324A">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p>
    <w:p w14:paraId="723543C7">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99543A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078CC09C">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91AC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22690E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55772B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城乡公交低票价及四类人群优免票价补贴</w:t>
            </w:r>
          </w:p>
        </w:tc>
      </w:tr>
      <w:tr w14:paraId="73B7F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1EFA6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53D4F2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1F6B7B7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F1906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44AA22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汨罗市交通运输有限责任公司</w:t>
            </w:r>
          </w:p>
        </w:tc>
      </w:tr>
      <w:tr w14:paraId="7FD3B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9D227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项目资金</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 xml:space="preserve">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02B2BB3">
            <w:pPr>
              <w:spacing w:line="240" w:lineRule="auto"/>
              <w:ind w:firstLine="420"/>
              <w:jc w:val="center"/>
              <w:rPr>
                <w:rFonts w:ascii="仿宋_GB2312" w:hAnsi="宋体" w:eastAsia="仿宋_GB2312" w:cs="宋体"/>
                <w:kern w:val="0"/>
                <w:lang w:eastAsia="zh-CN"/>
              </w:rPr>
            </w:pPr>
          </w:p>
        </w:tc>
        <w:tc>
          <w:tcPr>
            <w:tcW w:w="1020" w:type="dxa"/>
            <w:vAlign w:val="center"/>
          </w:tcPr>
          <w:p w14:paraId="79B3E4E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8AD55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DA01AD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3685B1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D457FB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FA75FF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329C09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E5F9A5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9F863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229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69CC07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411218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CFCE81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1099" w:type="dxa"/>
            <w:vAlign w:val="center"/>
          </w:tcPr>
          <w:p w14:paraId="75AF015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1099" w:type="dxa"/>
            <w:vAlign w:val="center"/>
          </w:tcPr>
          <w:p w14:paraId="395EB2C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809" w:type="dxa"/>
            <w:vAlign w:val="center"/>
          </w:tcPr>
          <w:p w14:paraId="0816363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619CAF1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701E49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6A14C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58322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314DDE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37E757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1099" w:type="dxa"/>
            <w:vAlign w:val="center"/>
          </w:tcPr>
          <w:p w14:paraId="6848D34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1099" w:type="dxa"/>
            <w:vAlign w:val="center"/>
          </w:tcPr>
          <w:p w14:paraId="5D44C3B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809" w:type="dxa"/>
            <w:vAlign w:val="center"/>
          </w:tcPr>
          <w:p w14:paraId="37323FCF">
            <w:pPr>
              <w:spacing w:line="240" w:lineRule="auto"/>
              <w:ind w:firstLine="420"/>
              <w:jc w:val="center"/>
              <w:rPr>
                <w:rFonts w:ascii="仿宋_GB2312" w:hAnsi="宋体" w:eastAsia="仿宋_GB2312" w:cs="宋体"/>
                <w:kern w:val="0"/>
                <w:lang w:eastAsia="zh-CN"/>
              </w:rPr>
            </w:pPr>
          </w:p>
        </w:tc>
        <w:tc>
          <w:tcPr>
            <w:tcW w:w="849" w:type="dxa"/>
            <w:vAlign w:val="center"/>
          </w:tcPr>
          <w:p w14:paraId="35FA98CA">
            <w:pPr>
              <w:spacing w:line="240" w:lineRule="auto"/>
              <w:ind w:firstLine="420"/>
              <w:jc w:val="center"/>
              <w:rPr>
                <w:rFonts w:ascii="仿宋_GB2312" w:hAnsi="宋体" w:eastAsia="仿宋_GB2312" w:cs="宋体"/>
                <w:kern w:val="0"/>
                <w:lang w:eastAsia="zh-CN"/>
              </w:rPr>
            </w:pPr>
          </w:p>
        </w:tc>
        <w:tc>
          <w:tcPr>
            <w:tcW w:w="1383" w:type="dxa"/>
            <w:vAlign w:val="center"/>
          </w:tcPr>
          <w:p w14:paraId="07F9575C">
            <w:pPr>
              <w:spacing w:line="240" w:lineRule="auto"/>
              <w:ind w:firstLine="420"/>
              <w:jc w:val="center"/>
              <w:rPr>
                <w:rFonts w:ascii="仿宋_GB2312" w:hAnsi="宋体" w:eastAsia="仿宋_GB2312" w:cs="宋体"/>
                <w:kern w:val="0"/>
                <w:lang w:eastAsia="zh-CN"/>
              </w:rPr>
            </w:pPr>
          </w:p>
        </w:tc>
      </w:tr>
      <w:tr w14:paraId="3820D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E42F86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8E6878D">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0221022">
            <w:pPr>
              <w:spacing w:line="240" w:lineRule="auto"/>
              <w:ind w:firstLine="420"/>
              <w:jc w:val="center"/>
              <w:rPr>
                <w:rFonts w:ascii="仿宋_GB2312" w:hAnsi="宋体" w:eastAsia="仿宋_GB2312" w:cs="宋体"/>
                <w:kern w:val="0"/>
                <w:lang w:eastAsia="zh-CN"/>
              </w:rPr>
            </w:pPr>
          </w:p>
        </w:tc>
        <w:tc>
          <w:tcPr>
            <w:tcW w:w="1099" w:type="dxa"/>
            <w:vAlign w:val="center"/>
          </w:tcPr>
          <w:p w14:paraId="1768DFE7">
            <w:pPr>
              <w:spacing w:line="240" w:lineRule="auto"/>
              <w:ind w:firstLine="420"/>
              <w:jc w:val="center"/>
              <w:rPr>
                <w:rFonts w:ascii="仿宋_GB2312" w:hAnsi="宋体" w:eastAsia="仿宋_GB2312" w:cs="宋体"/>
                <w:kern w:val="0"/>
                <w:lang w:eastAsia="zh-CN"/>
              </w:rPr>
            </w:pPr>
          </w:p>
        </w:tc>
        <w:tc>
          <w:tcPr>
            <w:tcW w:w="1099" w:type="dxa"/>
            <w:vAlign w:val="center"/>
          </w:tcPr>
          <w:p w14:paraId="0CCCBB55">
            <w:pPr>
              <w:spacing w:line="240" w:lineRule="auto"/>
              <w:ind w:firstLine="420"/>
              <w:jc w:val="center"/>
              <w:rPr>
                <w:rFonts w:ascii="仿宋_GB2312" w:hAnsi="宋体" w:eastAsia="仿宋_GB2312" w:cs="宋体"/>
                <w:kern w:val="0"/>
                <w:lang w:eastAsia="zh-CN"/>
              </w:rPr>
            </w:pPr>
          </w:p>
        </w:tc>
        <w:tc>
          <w:tcPr>
            <w:tcW w:w="809" w:type="dxa"/>
            <w:vAlign w:val="center"/>
          </w:tcPr>
          <w:p w14:paraId="1F3A54C6">
            <w:pPr>
              <w:spacing w:line="240" w:lineRule="auto"/>
              <w:ind w:firstLine="420"/>
              <w:jc w:val="center"/>
              <w:rPr>
                <w:rFonts w:ascii="仿宋_GB2312" w:hAnsi="宋体" w:eastAsia="仿宋_GB2312" w:cs="宋体"/>
                <w:kern w:val="0"/>
                <w:lang w:eastAsia="zh-CN"/>
              </w:rPr>
            </w:pPr>
          </w:p>
        </w:tc>
        <w:tc>
          <w:tcPr>
            <w:tcW w:w="849" w:type="dxa"/>
            <w:vAlign w:val="center"/>
          </w:tcPr>
          <w:p w14:paraId="6CDBC51C">
            <w:pPr>
              <w:spacing w:line="240" w:lineRule="auto"/>
              <w:ind w:firstLine="420"/>
              <w:jc w:val="center"/>
              <w:rPr>
                <w:rFonts w:ascii="仿宋_GB2312" w:hAnsi="宋体" w:eastAsia="仿宋_GB2312" w:cs="宋体"/>
                <w:kern w:val="0"/>
                <w:lang w:eastAsia="zh-CN"/>
              </w:rPr>
            </w:pPr>
          </w:p>
        </w:tc>
        <w:tc>
          <w:tcPr>
            <w:tcW w:w="1383" w:type="dxa"/>
            <w:vAlign w:val="center"/>
          </w:tcPr>
          <w:p w14:paraId="64EC6960">
            <w:pPr>
              <w:spacing w:line="240" w:lineRule="auto"/>
              <w:ind w:firstLine="420"/>
              <w:jc w:val="center"/>
              <w:rPr>
                <w:rFonts w:ascii="仿宋_GB2312" w:hAnsi="宋体" w:eastAsia="仿宋_GB2312" w:cs="宋体"/>
                <w:kern w:val="0"/>
                <w:lang w:eastAsia="zh-CN"/>
              </w:rPr>
            </w:pPr>
          </w:p>
        </w:tc>
      </w:tr>
      <w:tr w14:paraId="08972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43D6D5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FD805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CC011D2">
            <w:pPr>
              <w:spacing w:line="240" w:lineRule="auto"/>
              <w:ind w:firstLine="420"/>
              <w:jc w:val="center"/>
              <w:rPr>
                <w:rFonts w:ascii="仿宋_GB2312" w:hAnsi="宋体" w:eastAsia="仿宋_GB2312" w:cs="宋体"/>
                <w:kern w:val="0"/>
              </w:rPr>
            </w:pPr>
          </w:p>
        </w:tc>
        <w:tc>
          <w:tcPr>
            <w:tcW w:w="1099" w:type="dxa"/>
            <w:vAlign w:val="center"/>
          </w:tcPr>
          <w:p w14:paraId="14C26F5D">
            <w:pPr>
              <w:spacing w:line="240" w:lineRule="auto"/>
              <w:ind w:firstLine="420"/>
              <w:jc w:val="center"/>
              <w:rPr>
                <w:rFonts w:ascii="仿宋_GB2312" w:hAnsi="宋体" w:eastAsia="仿宋_GB2312" w:cs="宋体"/>
                <w:kern w:val="0"/>
              </w:rPr>
            </w:pPr>
          </w:p>
        </w:tc>
        <w:tc>
          <w:tcPr>
            <w:tcW w:w="1099" w:type="dxa"/>
            <w:vAlign w:val="center"/>
          </w:tcPr>
          <w:p w14:paraId="7674AFE1">
            <w:pPr>
              <w:spacing w:line="240" w:lineRule="auto"/>
              <w:ind w:firstLine="420"/>
              <w:jc w:val="center"/>
              <w:rPr>
                <w:rFonts w:ascii="仿宋_GB2312" w:hAnsi="宋体" w:eastAsia="仿宋_GB2312" w:cs="宋体"/>
                <w:kern w:val="0"/>
              </w:rPr>
            </w:pPr>
          </w:p>
        </w:tc>
        <w:tc>
          <w:tcPr>
            <w:tcW w:w="809" w:type="dxa"/>
            <w:vAlign w:val="center"/>
          </w:tcPr>
          <w:p w14:paraId="06FE7DAB">
            <w:pPr>
              <w:spacing w:line="240" w:lineRule="auto"/>
              <w:ind w:firstLine="420"/>
              <w:jc w:val="center"/>
              <w:rPr>
                <w:rFonts w:ascii="仿宋_GB2312" w:hAnsi="宋体" w:eastAsia="仿宋_GB2312" w:cs="宋体"/>
                <w:kern w:val="0"/>
              </w:rPr>
            </w:pPr>
          </w:p>
        </w:tc>
        <w:tc>
          <w:tcPr>
            <w:tcW w:w="849" w:type="dxa"/>
            <w:vAlign w:val="center"/>
          </w:tcPr>
          <w:p w14:paraId="28D15606">
            <w:pPr>
              <w:spacing w:line="240" w:lineRule="auto"/>
              <w:ind w:firstLine="420"/>
              <w:jc w:val="center"/>
              <w:rPr>
                <w:rFonts w:ascii="仿宋_GB2312" w:hAnsi="宋体" w:eastAsia="仿宋_GB2312" w:cs="宋体"/>
                <w:kern w:val="0"/>
              </w:rPr>
            </w:pPr>
          </w:p>
        </w:tc>
        <w:tc>
          <w:tcPr>
            <w:tcW w:w="1383" w:type="dxa"/>
            <w:vAlign w:val="center"/>
          </w:tcPr>
          <w:p w14:paraId="35484A36">
            <w:pPr>
              <w:spacing w:line="240" w:lineRule="auto"/>
              <w:ind w:firstLine="420"/>
              <w:jc w:val="center"/>
              <w:rPr>
                <w:rFonts w:ascii="仿宋_GB2312" w:hAnsi="宋体" w:eastAsia="仿宋_GB2312" w:cs="宋体"/>
                <w:kern w:val="0"/>
              </w:rPr>
            </w:pPr>
          </w:p>
        </w:tc>
      </w:tr>
      <w:tr w14:paraId="60125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CA4818C">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5298A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94BA57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09C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0F4A887">
            <w:pPr>
              <w:spacing w:line="240" w:lineRule="auto"/>
              <w:ind w:firstLine="420"/>
              <w:jc w:val="center"/>
              <w:rPr>
                <w:rFonts w:ascii="仿宋_GB2312" w:hAnsi="宋体" w:eastAsia="仿宋_GB2312" w:cs="宋体"/>
                <w:kern w:val="0"/>
              </w:rPr>
            </w:pPr>
          </w:p>
        </w:tc>
        <w:tc>
          <w:tcPr>
            <w:tcW w:w="4396" w:type="dxa"/>
            <w:gridSpan w:val="4"/>
            <w:vAlign w:val="center"/>
          </w:tcPr>
          <w:p w14:paraId="73AA825F">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w:t>
            </w:r>
            <w:r>
              <w:rPr>
                <w:rFonts w:hint="eastAsia" w:ascii="仿宋_GB2312" w:hAnsi="宋体" w:eastAsia="仿宋_GB2312" w:cs="宋体"/>
                <w:kern w:val="0"/>
                <w:lang w:eastAsia="zh-CN"/>
              </w:rPr>
              <w:t>、</w:t>
            </w:r>
            <w:r>
              <w:rPr>
                <w:rFonts w:hint="eastAsia" w:ascii="仿宋_GB2312" w:hAnsi="宋体" w:eastAsia="仿宋_GB2312" w:cs="宋体"/>
                <w:kern w:val="0"/>
              </w:rPr>
              <w:t>促进城乡客运一体化持续健康稳定发展。</w:t>
            </w:r>
          </w:p>
          <w:p w14:paraId="5AE8D36D">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w:t>
            </w:r>
            <w:r>
              <w:rPr>
                <w:rFonts w:hint="eastAsia" w:ascii="仿宋_GB2312" w:hAnsi="宋体" w:eastAsia="仿宋_GB2312" w:cs="宋体"/>
                <w:kern w:val="0"/>
                <w:lang w:eastAsia="zh-CN"/>
              </w:rPr>
              <w:t>、</w:t>
            </w:r>
            <w:r>
              <w:rPr>
                <w:rFonts w:hint="eastAsia" w:ascii="仿宋_GB2312" w:hAnsi="宋体" w:eastAsia="仿宋_GB2312" w:cs="宋体"/>
                <w:kern w:val="0"/>
              </w:rPr>
              <w:t>政府城乡客运一体化改革，降价60%实行2、4、6元票价及免费乘车群体这项社会福利永远让老百姓选择公交出行得实惠。</w:t>
            </w:r>
          </w:p>
          <w:p w14:paraId="1E779FD6">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w:t>
            </w:r>
            <w:r>
              <w:rPr>
                <w:rFonts w:hint="eastAsia" w:ascii="仿宋_GB2312" w:hAnsi="宋体" w:eastAsia="仿宋_GB2312" w:cs="宋体"/>
                <w:kern w:val="0"/>
              </w:rPr>
              <w:t>纯电动车运营，大大减少了碳排放，为我市建设卫生城市、文明城市、园林城市作出了坚实贡献。</w:t>
            </w:r>
          </w:p>
          <w:p w14:paraId="0C5F47A9">
            <w:pPr>
              <w:spacing w:line="240" w:lineRule="auto"/>
              <w:jc w:val="both"/>
              <w:rPr>
                <w:rFonts w:ascii="仿宋_GB2312" w:hAnsi="宋体" w:eastAsia="仿宋_GB2312" w:cs="宋体"/>
                <w:kern w:val="0"/>
              </w:rPr>
            </w:pPr>
            <w:r>
              <w:rPr>
                <w:rFonts w:hint="eastAsia" w:ascii="仿宋_GB2312" w:hAnsi="宋体" w:eastAsia="仿宋_GB2312" w:cs="宋体"/>
                <w:kern w:val="0"/>
              </w:rPr>
              <w:t>4</w:t>
            </w:r>
            <w:r>
              <w:rPr>
                <w:rFonts w:hint="eastAsia" w:ascii="仿宋_GB2312" w:hAnsi="宋体" w:eastAsia="仿宋_GB2312" w:cs="宋体"/>
                <w:kern w:val="0"/>
                <w:lang w:eastAsia="zh-CN"/>
              </w:rPr>
              <w:t>、</w:t>
            </w:r>
            <w:r>
              <w:rPr>
                <w:rFonts w:hint="eastAsia" w:ascii="仿宋_GB2312" w:hAnsi="宋体" w:eastAsia="仿宋_GB2312" w:cs="宋体"/>
                <w:kern w:val="0"/>
              </w:rPr>
              <w:t>城乡客运一体化运营体制改革，百姓满意，政府放心。</w:t>
            </w:r>
          </w:p>
        </w:tc>
        <w:tc>
          <w:tcPr>
            <w:tcW w:w="4140" w:type="dxa"/>
            <w:gridSpan w:val="4"/>
            <w:vAlign w:val="center"/>
          </w:tcPr>
          <w:p w14:paraId="67FD40E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已完成</w:t>
            </w:r>
            <w:r>
              <w:rPr>
                <w:rFonts w:hint="eastAsia" w:ascii="仿宋_GB2312" w:hAnsi="宋体" w:eastAsia="仿宋_GB2312" w:cs="宋体"/>
                <w:kern w:val="0"/>
                <w:lang w:val="en-US" w:eastAsia="zh-CN"/>
              </w:rPr>
              <w:t>100%</w:t>
            </w:r>
          </w:p>
        </w:tc>
      </w:tr>
      <w:tr w14:paraId="18AB1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339E4E7">
            <w:pPr>
              <w:spacing w:line="240" w:lineRule="auto"/>
              <w:ind w:firstLine="420"/>
              <w:jc w:val="center"/>
              <w:rPr>
                <w:rFonts w:ascii="仿宋_GB2312" w:hAnsi="宋体" w:eastAsia="仿宋_GB2312" w:cs="宋体"/>
                <w:kern w:val="0"/>
              </w:rPr>
            </w:pPr>
          </w:p>
          <w:p w14:paraId="74638C8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A65448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307E6D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52D2B123">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0C1466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2A4F05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67529B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50FC55C">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E2FA6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7628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EED8A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B721171">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EBFD45A">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96CB7B6">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6B0F95E">
            <w:pPr>
              <w:spacing w:line="240" w:lineRule="auto"/>
              <w:jc w:val="both"/>
              <w:rPr>
                <w:rFonts w:ascii="仿宋_GB2312" w:hAnsi="宋体" w:eastAsia="仿宋_GB2312" w:cs="宋体"/>
                <w:kern w:val="0"/>
              </w:rPr>
            </w:pPr>
            <w:r>
              <w:rPr>
                <w:rFonts w:hint="eastAsia" w:ascii="仿宋_GB2312" w:hAnsi="宋体" w:eastAsia="仿宋_GB2312" w:cs="宋体"/>
                <w:kern w:val="0"/>
              </w:rPr>
              <w:t>2019年1至12月份普通卡降价60%实行2、4、6元票价，老年卡据实刷卡免费次数，残疾人爱心卡据实刷卡免费次数，学生卡据实刷卡次数。</w:t>
            </w:r>
          </w:p>
        </w:tc>
        <w:tc>
          <w:tcPr>
            <w:tcW w:w="1099" w:type="dxa"/>
            <w:vAlign w:val="center"/>
          </w:tcPr>
          <w:p w14:paraId="2A84A884">
            <w:pPr>
              <w:spacing w:line="240" w:lineRule="auto"/>
              <w:jc w:val="both"/>
              <w:rPr>
                <w:rFonts w:ascii="仿宋_GB2312" w:hAnsi="宋体" w:eastAsia="仿宋_GB2312" w:cs="宋体"/>
                <w:kern w:val="0"/>
              </w:rPr>
            </w:pPr>
            <w:r>
              <w:rPr>
                <w:rFonts w:hint="eastAsia" w:ascii="仿宋_GB2312" w:hAnsi="宋体" w:eastAsia="仿宋_GB2312" w:cs="宋体"/>
                <w:kern w:val="0"/>
              </w:rPr>
              <w:t>2019年1至12月份普通卡降价60%实行2、4、6元票价，老年卡据实刷卡免费次数，残疾人爱心卡据实刷卡免费次数，学生卡据实刷卡次数。</w:t>
            </w:r>
          </w:p>
        </w:tc>
        <w:tc>
          <w:tcPr>
            <w:tcW w:w="1099" w:type="dxa"/>
            <w:vAlign w:val="center"/>
          </w:tcPr>
          <w:p w14:paraId="370BD56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82台</w:t>
            </w:r>
          </w:p>
        </w:tc>
        <w:tc>
          <w:tcPr>
            <w:tcW w:w="809" w:type="dxa"/>
            <w:vAlign w:val="center"/>
          </w:tcPr>
          <w:p w14:paraId="67952E8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B67461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B6B65AD">
            <w:pPr>
              <w:spacing w:line="240" w:lineRule="auto"/>
              <w:ind w:firstLine="420"/>
              <w:jc w:val="center"/>
              <w:rPr>
                <w:rFonts w:ascii="仿宋_GB2312" w:hAnsi="宋体" w:eastAsia="仿宋_GB2312" w:cs="宋体"/>
                <w:kern w:val="0"/>
              </w:rPr>
            </w:pPr>
          </w:p>
        </w:tc>
      </w:tr>
      <w:tr w14:paraId="501DF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D5D21F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52B61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66B1620">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5E43B1B9">
            <w:pPr>
              <w:spacing w:line="240" w:lineRule="auto"/>
              <w:jc w:val="both"/>
              <w:rPr>
                <w:rFonts w:ascii="仿宋_GB2312" w:hAnsi="宋体" w:eastAsia="仿宋_GB2312" w:cs="宋体"/>
                <w:kern w:val="0"/>
              </w:rPr>
            </w:pPr>
            <w:r>
              <w:rPr>
                <w:rFonts w:hint="eastAsia" w:ascii="仿宋_GB2312" w:hAnsi="宋体" w:eastAsia="仿宋_GB2312" w:cs="宋体"/>
                <w:kern w:val="0"/>
              </w:rPr>
              <w:t>公车公营率、村镇线路覆盖率</w:t>
            </w:r>
          </w:p>
        </w:tc>
        <w:tc>
          <w:tcPr>
            <w:tcW w:w="1099" w:type="dxa"/>
            <w:vAlign w:val="center"/>
          </w:tcPr>
          <w:p w14:paraId="058AF29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42F7540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06AE5ED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CAE34B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F1B5B21">
            <w:pPr>
              <w:spacing w:line="240" w:lineRule="auto"/>
              <w:ind w:firstLine="420"/>
              <w:jc w:val="center"/>
              <w:rPr>
                <w:rFonts w:ascii="仿宋_GB2312" w:hAnsi="宋体" w:eastAsia="仿宋_GB2312" w:cs="宋体"/>
                <w:kern w:val="0"/>
              </w:rPr>
            </w:pPr>
          </w:p>
        </w:tc>
      </w:tr>
      <w:tr w14:paraId="56A7A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B64B9A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99AED4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2AE263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3340D11D">
            <w:pPr>
              <w:spacing w:line="240" w:lineRule="auto"/>
              <w:jc w:val="both"/>
              <w:rPr>
                <w:rFonts w:ascii="仿宋_GB2312" w:hAnsi="宋体" w:eastAsia="仿宋_GB2312" w:cs="宋体"/>
                <w:kern w:val="0"/>
              </w:rPr>
            </w:pPr>
            <w:r>
              <w:rPr>
                <w:rFonts w:hint="eastAsia" w:ascii="仿宋_GB2312" w:hAnsi="宋体" w:eastAsia="仿宋_GB2312" w:cs="宋体"/>
                <w:kern w:val="0"/>
              </w:rPr>
              <w:t>按月完成各类优惠指标</w:t>
            </w:r>
          </w:p>
        </w:tc>
        <w:tc>
          <w:tcPr>
            <w:tcW w:w="1099" w:type="dxa"/>
            <w:vAlign w:val="center"/>
          </w:tcPr>
          <w:p w14:paraId="07FF955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2024年</w:t>
            </w:r>
          </w:p>
        </w:tc>
        <w:tc>
          <w:tcPr>
            <w:tcW w:w="1099" w:type="dxa"/>
            <w:vAlign w:val="center"/>
          </w:tcPr>
          <w:p w14:paraId="702AAE6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742484B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CEB76A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16B0703">
            <w:pPr>
              <w:spacing w:line="240" w:lineRule="auto"/>
              <w:ind w:firstLine="420"/>
              <w:jc w:val="center"/>
              <w:rPr>
                <w:rFonts w:ascii="仿宋_GB2312" w:hAnsi="宋体" w:eastAsia="仿宋_GB2312" w:cs="宋体"/>
                <w:kern w:val="0"/>
              </w:rPr>
            </w:pPr>
          </w:p>
        </w:tc>
      </w:tr>
      <w:tr w14:paraId="058B3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A0D2BB8">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5C4BD1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FCEEA24">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A4CEEE0">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2AAFBBA2">
            <w:pPr>
              <w:spacing w:line="240" w:lineRule="auto"/>
              <w:jc w:val="both"/>
              <w:rPr>
                <w:rFonts w:ascii="仿宋_GB2312" w:hAnsi="宋体" w:eastAsia="仿宋_GB2312" w:cs="宋体"/>
                <w:kern w:val="0"/>
              </w:rPr>
            </w:pPr>
            <w:r>
              <w:rPr>
                <w:rFonts w:hint="eastAsia" w:ascii="仿宋_GB2312" w:hAnsi="宋体" w:eastAsia="仿宋_GB2312" w:cs="宋体"/>
                <w:kern w:val="0"/>
              </w:rPr>
              <w:t>低碳环保节约能源60%</w:t>
            </w:r>
          </w:p>
        </w:tc>
        <w:tc>
          <w:tcPr>
            <w:tcW w:w="1099" w:type="dxa"/>
            <w:vAlign w:val="center"/>
          </w:tcPr>
          <w:p w14:paraId="7C84CB89">
            <w:pPr>
              <w:spacing w:line="240" w:lineRule="auto"/>
              <w:jc w:val="center"/>
              <w:rPr>
                <w:rFonts w:ascii="仿宋_GB2312" w:hAnsi="宋体" w:eastAsia="仿宋_GB2312" w:cs="宋体"/>
                <w:kern w:val="0"/>
              </w:rPr>
            </w:pPr>
            <w:r>
              <w:rPr>
                <w:rFonts w:hint="eastAsia" w:ascii="仿宋_GB2312" w:hAnsi="宋体" w:eastAsia="仿宋_GB2312" w:cs="宋体"/>
                <w:kern w:val="0"/>
              </w:rPr>
              <w:t>每公理耗电0.6度</w:t>
            </w:r>
          </w:p>
        </w:tc>
        <w:tc>
          <w:tcPr>
            <w:tcW w:w="1099" w:type="dxa"/>
            <w:vAlign w:val="center"/>
          </w:tcPr>
          <w:p w14:paraId="7A13EFD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改善</w:t>
            </w:r>
          </w:p>
        </w:tc>
        <w:tc>
          <w:tcPr>
            <w:tcW w:w="809" w:type="dxa"/>
            <w:vAlign w:val="center"/>
          </w:tcPr>
          <w:p w14:paraId="196AD20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6AFC2D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85ED362">
            <w:pPr>
              <w:spacing w:line="240" w:lineRule="auto"/>
              <w:ind w:firstLine="420"/>
              <w:jc w:val="center"/>
              <w:rPr>
                <w:rFonts w:ascii="仿宋_GB2312" w:hAnsi="宋体" w:eastAsia="仿宋_GB2312" w:cs="宋体"/>
                <w:kern w:val="0"/>
              </w:rPr>
            </w:pPr>
          </w:p>
        </w:tc>
      </w:tr>
      <w:tr w14:paraId="43B58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75D396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917EA4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992C8A3">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507158AA">
            <w:pPr>
              <w:spacing w:line="240" w:lineRule="auto"/>
              <w:jc w:val="both"/>
              <w:rPr>
                <w:rFonts w:ascii="仿宋_GB2312" w:hAnsi="宋体" w:eastAsia="仿宋_GB2312" w:cs="宋体"/>
                <w:kern w:val="0"/>
              </w:rPr>
            </w:pPr>
            <w:r>
              <w:rPr>
                <w:rFonts w:hint="eastAsia" w:ascii="仿宋_GB2312" w:hAnsi="宋体" w:eastAsia="仿宋_GB2312" w:cs="宋体"/>
                <w:kern w:val="0"/>
              </w:rPr>
              <w:t>1</w:t>
            </w:r>
            <w:r>
              <w:rPr>
                <w:rFonts w:hint="eastAsia" w:ascii="仿宋_GB2312" w:hAnsi="宋体" w:eastAsia="仿宋_GB2312" w:cs="宋体"/>
                <w:kern w:val="0"/>
                <w:lang w:eastAsia="zh-CN"/>
              </w:rPr>
              <w:t>、</w:t>
            </w:r>
            <w:r>
              <w:rPr>
                <w:rFonts w:hint="eastAsia" w:ascii="仿宋_GB2312" w:hAnsi="宋体" w:eastAsia="仿宋_GB2312" w:cs="宋体"/>
                <w:kern w:val="0"/>
              </w:rPr>
              <w:t xml:space="preserve">促进城乡客运一体化持续健康稳定发展。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2</w:t>
            </w:r>
            <w:r>
              <w:rPr>
                <w:rFonts w:hint="eastAsia" w:ascii="仿宋_GB2312" w:hAnsi="宋体" w:eastAsia="仿宋_GB2312" w:cs="宋体"/>
                <w:kern w:val="0"/>
                <w:lang w:eastAsia="zh-CN"/>
              </w:rPr>
              <w:t>、</w:t>
            </w:r>
            <w:r>
              <w:rPr>
                <w:rFonts w:hint="eastAsia" w:ascii="仿宋_GB2312" w:hAnsi="宋体" w:eastAsia="仿宋_GB2312" w:cs="宋体"/>
                <w:kern w:val="0"/>
              </w:rPr>
              <w:t xml:space="preserve">政府城乡客运一体化改革，降价60%实行2、4、6元票价及免费乘车群体这项社会福利永远让老百姓选择公交出行得实惠。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3</w:t>
            </w:r>
            <w:r>
              <w:rPr>
                <w:rFonts w:hint="eastAsia" w:ascii="仿宋_GB2312" w:hAnsi="宋体" w:eastAsia="仿宋_GB2312" w:cs="宋体"/>
                <w:kern w:val="0"/>
                <w:lang w:eastAsia="zh-CN"/>
              </w:rPr>
              <w:t>、</w:t>
            </w:r>
            <w:r>
              <w:rPr>
                <w:rFonts w:hint="eastAsia" w:ascii="仿宋_GB2312" w:hAnsi="宋体" w:eastAsia="仿宋_GB2312" w:cs="宋体"/>
                <w:kern w:val="0"/>
              </w:rPr>
              <w:t>纯电动车运营，大大减少了碳排放，为我市建设卫生城市、文明城市、园林城市作出了坚实贡献。 4</w:t>
            </w:r>
            <w:r>
              <w:rPr>
                <w:rFonts w:hint="eastAsia" w:ascii="仿宋_GB2312" w:hAnsi="宋体" w:eastAsia="仿宋_GB2312" w:cs="宋体"/>
                <w:kern w:val="0"/>
                <w:lang w:eastAsia="zh-CN"/>
              </w:rPr>
              <w:t>、</w:t>
            </w:r>
            <w:r>
              <w:rPr>
                <w:rFonts w:hint="eastAsia" w:ascii="仿宋_GB2312" w:hAnsi="宋体" w:eastAsia="仿宋_GB2312" w:cs="宋体"/>
                <w:kern w:val="0"/>
              </w:rPr>
              <w:t>城乡客运一体化运营体制改革，百姓满意，政府放心。</w:t>
            </w:r>
          </w:p>
        </w:tc>
        <w:tc>
          <w:tcPr>
            <w:tcW w:w="1099" w:type="dxa"/>
            <w:vAlign w:val="center"/>
          </w:tcPr>
          <w:p w14:paraId="2B3F433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3E9A080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058EE57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912306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86769A4">
            <w:pPr>
              <w:spacing w:line="240" w:lineRule="auto"/>
              <w:ind w:firstLine="420"/>
              <w:jc w:val="center"/>
              <w:rPr>
                <w:rFonts w:ascii="仿宋_GB2312" w:hAnsi="宋体" w:eastAsia="仿宋_GB2312" w:cs="宋体"/>
                <w:kern w:val="0"/>
              </w:rPr>
            </w:pPr>
          </w:p>
        </w:tc>
      </w:tr>
      <w:tr w14:paraId="1F778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47EE3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1379CF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2A8F1F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6E170A37">
            <w:pPr>
              <w:spacing w:line="240" w:lineRule="auto"/>
              <w:jc w:val="both"/>
              <w:rPr>
                <w:rFonts w:ascii="仿宋_GB2312" w:hAnsi="宋体" w:eastAsia="仿宋_GB2312" w:cs="宋体"/>
                <w:kern w:val="0"/>
              </w:rPr>
            </w:pPr>
            <w:r>
              <w:rPr>
                <w:rFonts w:hint="eastAsia" w:ascii="仿宋_GB2312" w:hAnsi="宋体" w:eastAsia="仿宋_GB2312" w:cs="宋体"/>
                <w:kern w:val="0"/>
              </w:rPr>
              <w:t>80台新能源车全部属于“零排放”标准，大大的改善了城市空气质量。</w:t>
            </w:r>
          </w:p>
        </w:tc>
        <w:tc>
          <w:tcPr>
            <w:tcW w:w="1099" w:type="dxa"/>
            <w:vAlign w:val="center"/>
          </w:tcPr>
          <w:p w14:paraId="1DEFC17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5FF4841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2555243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14DB65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77F87B">
            <w:pPr>
              <w:spacing w:line="240" w:lineRule="auto"/>
              <w:ind w:firstLine="420"/>
              <w:jc w:val="center"/>
              <w:rPr>
                <w:rFonts w:ascii="仿宋_GB2312" w:hAnsi="宋体" w:eastAsia="仿宋_GB2312" w:cs="宋体"/>
                <w:kern w:val="0"/>
              </w:rPr>
            </w:pPr>
          </w:p>
        </w:tc>
      </w:tr>
      <w:tr w14:paraId="1834E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6ACC7D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9BF0EB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E88A892">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37F49FB1">
            <w:pPr>
              <w:spacing w:line="240" w:lineRule="auto"/>
              <w:jc w:val="both"/>
              <w:rPr>
                <w:rFonts w:ascii="仿宋_GB2312" w:hAnsi="宋体" w:eastAsia="仿宋_GB2312" w:cs="宋体"/>
                <w:kern w:val="0"/>
              </w:rPr>
            </w:pPr>
            <w:r>
              <w:rPr>
                <w:rFonts w:hint="eastAsia" w:ascii="仿宋_GB2312" w:hAnsi="宋体" w:eastAsia="仿宋_GB2312" w:cs="宋体"/>
                <w:kern w:val="0"/>
              </w:rPr>
              <w:t>落实公车公营，进一步广大客运一体化的实施范围，使周边城市百姓都能享受到这一优惠政策。</w:t>
            </w:r>
          </w:p>
        </w:tc>
        <w:tc>
          <w:tcPr>
            <w:tcW w:w="1099" w:type="dxa"/>
            <w:vAlign w:val="center"/>
          </w:tcPr>
          <w:p w14:paraId="517963E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3F4CD13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6025513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DFEAC3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F925FF1">
            <w:pPr>
              <w:spacing w:line="240" w:lineRule="auto"/>
              <w:ind w:firstLine="420"/>
              <w:jc w:val="center"/>
              <w:rPr>
                <w:rFonts w:ascii="仿宋_GB2312" w:hAnsi="宋体" w:eastAsia="仿宋_GB2312" w:cs="宋体"/>
                <w:kern w:val="0"/>
              </w:rPr>
            </w:pPr>
          </w:p>
        </w:tc>
      </w:tr>
      <w:tr w14:paraId="4E7C0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7EA7244">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207BBAD3">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FEAC86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11424562">
            <w:pPr>
              <w:spacing w:line="240" w:lineRule="auto"/>
              <w:jc w:val="both"/>
              <w:rPr>
                <w:rFonts w:ascii="仿宋_GB2312" w:hAnsi="宋体" w:eastAsia="仿宋_GB2312" w:cs="宋体"/>
                <w:kern w:val="0"/>
              </w:rPr>
            </w:pPr>
            <w:r>
              <w:rPr>
                <w:rFonts w:hint="eastAsia" w:ascii="仿宋_GB2312" w:hAnsi="宋体" w:eastAsia="仿宋_GB2312" w:cs="宋体"/>
                <w:kern w:val="0"/>
              </w:rPr>
              <w:t>社会高度认可，市民非常满意，政府绝对放心。</w:t>
            </w:r>
          </w:p>
        </w:tc>
        <w:tc>
          <w:tcPr>
            <w:tcW w:w="1099" w:type="dxa"/>
            <w:vAlign w:val="center"/>
          </w:tcPr>
          <w:p w14:paraId="70EDBB3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95%</w:t>
            </w:r>
          </w:p>
        </w:tc>
        <w:tc>
          <w:tcPr>
            <w:tcW w:w="1099" w:type="dxa"/>
            <w:vAlign w:val="center"/>
          </w:tcPr>
          <w:p w14:paraId="4EC74AA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809" w:type="dxa"/>
            <w:vAlign w:val="center"/>
          </w:tcPr>
          <w:p w14:paraId="11F73BD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CCC9C8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383" w:type="dxa"/>
            <w:vAlign w:val="center"/>
          </w:tcPr>
          <w:p w14:paraId="761D496E">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公众满意度未达</w:t>
            </w:r>
            <w:r>
              <w:rPr>
                <w:rFonts w:hint="eastAsia" w:ascii="仿宋_GB2312" w:hAnsi="宋体" w:eastAsia="仿宋_GB2312" w:cs="宋体"/>
                <w:kern w:val="0"/>
                <w:lang w:val="en-US" w:eastAsia="zh-CN"/>
              </w:rPr>
              <w:t>100%</w:t>
            </w:r>
          </w:p>
        </w:tc>
      </w:tr>
      <w:tr w14:paraId="4597C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A07F58E">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2B1995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0A3858B">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EC23FFA">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7528B20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低碳环保节约能源60%</w:t>
            </w:r>
          </w:p>
        </w:tc>
        <w:tc>
          <w:tcPr>
            <w:tcW w:w="1099" w:type="dxa"/>
            <w:shd w:val="clear" w:color="auto" w:fill="auto"/>
            <w:vAlign w:val="center"/>
          </w:tcPr>
          <w:p w14:paraId="2C858629">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每公理耗电0.6度</w:t>
            </w:r>
          </w:p>
        </w:tc>
        <w:tc>
          <w:tcPr>
            <w:tcW w:w="1099" w:type="dxa"/>
            <w:shd w:val="clear" w:color="auto" w:fill="auto"/>
            <w:vAlign w:val="center"/>
          </w:tcPr>
          <w:p w14:paraId="247050F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vAlign w:val="center"/>
          </w:tcPr>
          <w:p w14:paraId="2DA7177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B270F8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36D8330">
            <w:pPr>
              <w:spacing w:line="240" w:lineRule="auto"/>
              <w:ind w:firstLine="420"/>
              <w:jc w:val="center"/>
              <w:rPr>
                <w:rFonts w:ascii="仿宋_GB2312" w:hAnsi="宋体" w:eastAsia="仿宋_GB2312" w:cs="宋体"/>
                <w:kern w:val="0"/>
              </w:rPr>
            </w:pPr>
          </w:p>
        </w:tc>
      </w:tr>
      <w:tr w14:paraId="6C2F7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3FC68A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8C1266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1B7AC23">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7D33CEB6">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w:t>
            </w:r>
            <w:r>
              <w:rPr>
                <w:rFonts w:hint="eastAsia" w:ascii="仿宋_GB2312" w:hAnsi="宋体" w:eastAsia="仿宋_GB2312" w:cs="宋体"/>
                <w:kern w:val="0"/>
                <w:lang w:eastAsia="zh-CN"/>
              </w:rPr>
              <w:t>、</w:t>
            </w:r>
            <w:r>
              <w:rPr>
                <w:rFonts w:hint="eastAsia" w:ascii="仿宋_GB2312" w:hAnsi="宋体" w:eastAsia="仿宋_GB2312" w:cs="宋体"/>
                <w:kern w:val="0"/>
              </w:rPr>
              <w:t xml:space="preserve">促进城乡客运一体化持续健康稳定发展。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2</w:t>
            </w:r>
            <w:r>
              <w:rPr>
                <w:rFonts w:hint="eastAsia" w:ascii="仿宋_GB2312" w:hAnsi="宋体" w:eastAsia="仿宋_GB2312" w:cs="宋体"/>
                <w:kern w:val="0"/>
                <w:lang w:eastAsia="zh-CN"/>
              </w:rPr>
              <w:t>、</w:t>
            </w:r>
            <w:r>
              <w:rPr>
                <w:rFonts w:hint="eastAsia" w:ascii="仿宋_GB2312" w:hAnsi="宋体" w:eastAsia="仿宋_GB2312" w:cs="宋体"/>
                <w:kern w:val="0"/>
              </w:rPr>
              <w:t xml:space="preserve">政府城乡客运一体化改革，降价60%实行2、4、6元票价及免费乘车群体这项社会福利永远让老百姓选择公交出行得实惠。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3</w:t>
            </w:r>
            <w:r>
              <w:rPr>
                <w:rFonts w:hint="eastAsia" w:ascii="仿宋_GB2312" w:hAnsi="宋体" w:eastAsia="仿宋_GB2312" w:cs="宋体"/>
                <w:kern w:val="0"/>
                <w:lang w:eastAsia="zh-CN"/>
              </w:rPr>
              <w:t>、</w:t>
            </w:r>
            <w:r>
              <w:rPr>
                <w:rFonts w:hint="eastAsia" w:ascii="仿宋_GB2312" w:hAnsi="宋体" w:eastAsia="仿宋_GB2312" w:cs="宋体"/>
                <w:kern w:val="0"/>
              </w:rPr>
              <w:t>纯电动车运营，大大减少了碳排放，为我市建设卫生城市、文明城市、园林城市作出了坚实贡献。 4</w:t>
            </w:r>
            <w:r>
              <w:rPr>
                <w:rFonts w:hint="eastAsia" w:ascii="仿宋_GB2312" w:hAnsi="宋体" w:eastAsia="仿宋_GB2312" w:cs="宋体"/>
                <w:kern w:val="0"/>
                <w:lang w:eastAsia="zh-CN"/>
              </w:rPr>
              <w:t>、</w:t>
            </w:r>
            <w:r>
              <w:rPr>
                <w:rFonts w:hint="eastAsia" w:ascii="仿宋_GB2312" w:hAnsi="宋体" w:eastAsia="仿宋_GB2312" w:cs="宋体"/>
                <w:kern w:val="0"/>
              </w:rPr>
              <w:t>城乡客运一体化运营体制改革，百姓满意，政府放心。</w:t>
            </w:r>
          </w:p>
        </w:tc>
        <w:tc>
          <w:tcPr>
            <w:tcW w:w="1099" w:type="dxa"/>
            <w:shd w:val="clear" w:color="auto" w:fill="auto"/>
            <w:vAlign w:val="center"/>
          </w:tcPr>
          <w:p w14:paraId="61E68E6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3FD9452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vAlign w:val="center"/>
          </w:tcPr>
          <w:p w14:paraId="5A62093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013689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E45D7BA">
            <w:pPr>
              <w:spacing w:line="240" w:lineRule="auto"/>
              <w:ind w:firstLine="420"/>
              <w:jc w:val="center"/>
              <w:rPr>
                <w:rFonts w:ascii="仿宋_GB2312" w:hAnsi="宋体" w:eastAsia="仿宋_GB2312" w:cs="宋体"/>
                <w:kern w:val="0"/>
              </w:rPr>
            </w:pPr>
          </w:p>
        </w:tc>
      </w:tr>
      <w:tr w14:paraId="40BB5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7EE5E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0ADFB7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526AFE5">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135FCD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80台新能源车全部属于“零排放”标准，大大的改善了城市空气质量。</w:t>
            </w:r>
          </w:p>
        </w:tc>
        <w:tc>
          <w:tcPr>
            <w:tcW w:w="1099" w:type="dxa"/>
            <w:shd w:val="clear" w:color="auto" w:fill="auto"/>
            <w:vAlign w:val="center"/>
          </w:tcPr>
          <w:p w14:paraId="22DDD0B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72F6C4D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030B1DD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6FF29B0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4B20BEF">
            <w:pPr>
              <w:spacing w:line="240" w:lineRule="auto"/>
              <w:ind w:firstLine="420"/>
              <w:jc w:val="center"/>
              <w:rPr>
                <w:rFonts w:ascii="仿宋_GB2312" w:hAnsi="宋体" w:eastAsia="仿宋_GB2312" w:cs="宋体"/>
                <w:kern w:val="0"/>
              </w:rPr>
            </w:pPr>
          </w:p>
        </w:tc>
      </w:tr>
      <w:tr w14:paraId="0A41F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E5C829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60DC88A">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01DE380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99.5</w:t>
            </w:r>
          </w:p>
        </w:tc>
        <w:tc>
          <w:tcPr>
            <w:tcW w:w="1383" w:type="dxa"/>
            <w:vAlign w:val="center"/>
          </w:tcPr>
          <w:p w14:paraId="2C7A28D2">
            <w:pPr>
              <w:spacing w:line="240" w:lineRule="auto"/>
              <w:ind w:firstLine="420"/>
              <w:jc w:val="center"/>
              <w:rPr>
                <w:rFonts w:ascii="仿宋_GB2312" w:hAnsi="宋体" w:eastAsia="仿宋_GB2312" w:cs="宋体"/>
                <w:kern w:val="0"/>
              </w:rPr>
            </w:pPr>
          </w:p>
        </w:tc>
      </w:tr>
    </w:tbl>
    <w:p w14:paraId="6B4D1FCC">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F45D9B8">
      <w:pPr>
        <w:spacing w:line="240" w:lineRule="auto"/>
        <w:ind w:firstLine="420"/>
        <w:jc w:val="left"/>
        <w:rPr>
          <w:rFonts w:ascii="宋体" w:hAnsi="宋体" w:eastAsia="宋体" w:cs="宋体"/>
          <w:kern w:val="0"/>
          <w:lang w:eastAsia="zh-CN"/>
        </w:rPr>
      </w:pPr>
    </w:p>
    <w:p w14:paraId="07204B65">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2025.9.18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0730-5256330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p>
    <w:p w14:paraId="349E809D">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307EF8B3">
      <w:pPr>
        <w:rPr>
          <w:rFonts w:hint="eastAsia" w:ascii="仿宋_GB2312" w:hAnsi="宋体" w:eastAsia="仿宋_GB2312" w:cs="宋体"/>
          <w:kern w:val="0"/>
          <w:lang w:eastAsia="zh-CN"/>
        </w:rPr>
        <w:sectPr>
          <w:footerReference r:id="rId8" w:type="default"/>
          <w:pgSz w:w="11907" w:h="16839"/>
          <w:pgMar w:top="1531" w:right="1474" w:bottom="1531" w:left="1587" w:header="0" w:footer="1588" w:gutter="0"/>
          <w:pgNumType w:fmt="numberInDash"/>
          <w:cols w:space="720" w:num="1"/>
          <w:docGrid w:linePitch="286" w:charSpace="0"/>
        </w:sectPr>
      </w:pPr>
    </w:p>
    <w:p w14:paraId="2A03931F">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41304D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7AA42D7">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448B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681A9F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D58F0C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客货邮工作经费</w:t>
            </w:r>
          </w:p>
        </w:tc>
      </w:tr>
      <w:tr w14:paraId="0E773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6AD1A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DC54A4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4520A4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5E4F4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939B60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r>
      <w:tr w14:paraId="46C31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564F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项目资金</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 xml:space="preserve">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F69AAB1">
            <w:pPr>
              <w:spacing w:line="240" w:lineRule="auto"/>
              <w:ind w:firstLine="420"/>
              <w:jc w:val="center"/>
              <w:rPr>
                <w:rFonts w:ascii="仿宋_GB2312" w:hAnsi="宋体" w:eastAsia="仿宋_GB2312" w:cs="宋体"/>
                <w:kern w:val="0"/>
                <w:lang w:eastAsia="zh-CN"/>
              </w:rPr>
            </w:pPr>
          </w:p>
        </w:tc>
        <w:tc>
          <w:tcPr>
            <w:tcW w:w="1020" w:type="dxa"/>
            <w:vAlign w:val="center"/>
          </w:tcPr>
          <w:p w14:paraId="53BD7C8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7D43F2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B86E6E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4249E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5CFCB8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2AF2AB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11045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1D8908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D75A42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E2F2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FF6148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CC5D3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C8DEF5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4AA2179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6CE83D8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0966FAE5">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91E937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47A6B5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09F65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710C44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00B545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1AC0AC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44F2A13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5A209DE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447BBA92">
            <w:pPr>
              <w:spacing w:line="240" w:lineRule="auto"/>
              <w:jc w:val="center"/>
              <w:rPr>
                <w:rFonts w:hint="default" w:ascii="仿宋_GB2312" w:hAnsi="宋体" w:eastAsia="仿宋_GB2312" w:cs="宋体"/>
                <w:kern w:val="0"/>
                <w:lang w:val="en-US" w:eastAsia="zh-CN"/>
              </w:rPr>
            </w:pPr>
          </w:p>
        </w:tc>
        <w:tc>
          <w:tcPr>
            <w:tcW w:w="849" w:type="dxa"/>
            <w:vAlign w:val="center"/>
          </w:tcPr>
          <w:p w14:paraId="77278B03">
            <w:pPr>
              <w:spacing w:line="240" w:lineRule="auto"/>
              <w:ind w:firstLine="420"/>
              <w:jc w:val="center"/>
              <w:rPr>
                <w:rFonts w:ascii="仿宋_GB2312" w:hAnsi="宋体" w:eastAsia="仿宋_GB2312" w:cs="宋体"/>
                <w:kern w:val="0"/>
                <w:lang w:eastAsia="zh-CN"/>
              </w:rPr>
            </w:pPr>
          </w:p>
        </w:tc>
        <w:tc>
          <w:tcPr>
            <w:tcW w:w="1383" w:type="dxa"/>
            <w:vAlign w:val="center"/>
          </w:tcPr>
          <w:p w14:paraId="1EA8631D">
            <w:pPr>
              <w:spacing w:line="240" w:lineRule="auto"/>
              <w:ind w:firstLine="420"/>
              <w:jc w:val="center"/>
              <w:rPr>
                <w:rFonts w:ascii="仿宋_GB2312" w:hAnsi="宋体" w:eastAsia="仿宋_GB2312" w:cs="宋体"/>
                <w:kern w:val="0"/>
                <w:lang w:eastAsia="zh-CN"/>
              </w:rPr>
            </w:pPr>
          </w:p>
        </w:tc>
      </w:tr>
      <w:tr w14:paraId="7C847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BB1A8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D441D1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147CE43">
            <w:pPr>
              <w:spacing w:line="240" w:lineRule="auto"/>
              <w:ind w:firstLine="420"/>
              <w:jc w:val="center"/>
              <w:rPr>
                <w:rFonts w:ascii="仿宋_GB2312" w:hAnsi="宋体" w:eastAsia="仿宋_GB2312" w:cs="宋体"/>
                <w:kern w:val="0"/>
                <w:lang w:eastAsia="zh-CN"/>
              </w:rPr>
            </w:pPr>
          </w:p>
        </w:tc>
        <w:tc>
          <w:tcPr>
            <w:tcW w:w="1099" w:type="dxa"/>
            <w:vAlign w:val="center"/>
          </w:tcPr>
          <w:p w14:paraId="5713C740">
            <w:pPr>
              <w:spacing w:line="240" w:lineRule="auto"/>
              <w:ind w:firstLine="420"/>
              <w:jc w:val="center"/>
              <w:rPr>
                <w:rFonts w:ascii="仿宋_GB2312" w:hAnsi="宋体" w:eastAsia="仿宋_GB2312" w:cs="宋体"/>
                <w:kern w:val="0"/>
                <w:lang w:eastAsia="zh-CN"/>
              </w:rPr>
            </w:pPr>
          </w:p>
        </w:tc>
        <w:tc>
          <w:tcPr>
            <w:tcW w:w="1099" w:type="dxa"/>
            <w:vAlign w:val="center"/>
          </w:tcPr>
          <w:p w14:paraId="68BD37E0">
            <w:pPr>
              <w:spacing w:line="240" w:lineRule="auto"/>
              <w:ind w:firstLine="420"/>
              <w:jc w:val="center"/>
              <w:rPr>
                <w:rFonts w:ascii="仿宋_GB2312" w:hAnsi="宋体" w:eastAsia="仿宋_GB2312" w:cs="宋体"/>
                <w:kern w:val="0"/>
                <w:lang w:eastAsia="zh-CN"/>
              </w:rPr>
            </w:pPr>
          </w:p>
        </w:tc>
        <w:tc>
          <w:tcPr>
            <w:tcW w:w="809" w:type="dxa"/>
            <w:vAlign w:val="center"/>
          </w:tcPr>
          <w:p w14:paraId="28BA7782">
            <w:pPr>
              <w:spacing w:line="240" w:lineRule="auto"/>
              <w:ind w:firstLine="420"/>
              <w:jc w:val="center"/>
              <w:rPr>
                <w:rFonts w:ascii="仿宋_GB2312" w:hAnsi="宋体" w:eastAsia="仿宋_GB2312" w:cs="宋体"/>
                <w:kern w:val="0"/>
                <w:lang w:eastAsia="zh-CN"/>
              </w:rPr>
            </w:pPr>
          </w:p>
        </w:tc>
        <w:tc>
          <w:tcPr>
            <w:tcW w:w="849" w:type="dxa"/>
            <w:vAlign w:val="center"/>
          </w:tcPr>
          <w:p w14:paraId="6BB11DF5">
            <w:pPr>
              <w:spacing w:line="240" w:lineRule="auto"/>
              <w:ind w:firstLine="420"/>
              <w:jc w:val="center"/>
              <w:rPr>
                <w:rFonts w:ascii="仿宋_GB2312" w:hAnsi="宋体" w:eastAsia="仿宋_GB2312" w:cs="宋体"/>
                <w:kern w:val="0"/>
                <w:lang w:eastAsia="zh-CN"/>
              </w:rPr>
            </w:pPr>
          </w:p>
        </w:tc>
        <w:tc>
          <w:tcPr>
            <w:tcW w:w="1383" w:type="dxa"/>
            <w:vAlign w:val="center"/>
          </w:tcPr>
          <w:p w14:paraId="612470B7">
            <w:pPr>
              <w:spacing w:line="240" w:lineRule="auto"/>
              <w:ind w:firstLine="420"/>
              <w:jc w:val="center"/>
              <w:rPr>
                <w:rFonts w:ascii="仿宋_GB2312" w:hAnsi="宋体" w:eastAsia="仿宋_GB2312" w:cs="宋体"/>
                <w:kern w:val="0"/>
                <w:lang w:eastAsia="zh-CN"/>
              </w:rPr>
            </w:pPr>
          </w:p>
        </w:tc>
      </w:tr>
      <w:tr w14:paraId="3174B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77FA03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9811EC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04D56CA">
            <w:pPr>
              <w:spacing w:line="240" w:lineRule="auto"/>
              <w:ind w:firstLine="420"/>
              <w:jc w:val="center"/>
              <w:rPr>
                <w:rFonts w:ascii="仿宋_GB2312" w:hAnsi="宋体" w:eastAsia="仿宋_GB2312" w:cs="宋体"/>
                <w:kern w:val="0"/>
              </w:rPr>
            </w:pPr>
          </w:p>
        </w:tc>
        <w:tc>
          <w:tcPr>
            <w:tcW w:w="1099" w:type="dxa"/>
            <w:vAlign w:val="center"/>
          </w:tcPr>
          <w:p w14:paraId="47A40E71">
            <w:pPr>
              <w:spacing w:line="240" w:lineRule="auto"/>
              <w:ind w:firstLine="420"/>
              <w:jc w:val="center"/>
              <w:rPr>
                <w:rFonts w:ascii="仿宋_GB2312" w:hAnsi="宋体" w:eastAsia="仿宋_GB2312" w:cs="宋体"/>
                <w:kern w:val="0"/>
              </w:rPr>
            </w:pPr>
          </w:p>
        </w:tc>
        <w:tc>
          <w:tcPr>
            <w:tcW w:w="1099" w:type="dxa"/>
            <w:vAlign w:val="center"/>
          </w:tcPr>
          <w:p w14:paraId="059FFE21">
            <w:pPr>
              <w:spacing w:line="240" w:lineRule="auto"/>
              <w:ind w:firstLine="420"/>
              <w:jc w:val="center"/>
              <w:rPr>
                <w:rFonts w:ascii="仿宋_GB2312" w:hAnsi="宋体" w:eastAsia="仿宋_GB2312" w:cs="宋体"/>
                <w:kern w:val="0"/>
              </w:rPr>
            </w:pPr>
          </w:p>
        </w:tc>
        <w:tc>
          <w:tcPr>
            <w:tcW w:w="809" w:type="dxa"/>
            <w:vAlign w:val="center"/>
          </w:tcPr>
          <w:p w14:paraId="7166279D">
            <w:pPr>
              <w:spacing w:line="240" w:lineRule="auto"/>
              <w:ind w:firstLine="420"/>
              <w:jc w:val="center"/>
              <w:rPr>
                <w:rFonts w:ascii="仿宋_GB2312" w:hAnsi="宋体" w:eastAsia="仿宋_GB2312" w:cs="宋体"/>
                <w:kern w:val="0"/>
              </w:rPr>
            </w:pPr>
          </w:p>
        </w:tc>
        <w:tc>
          <w:tcPr>
            <w:tcW w:w="849" w:type="dxa"/>
            <w:vAlign w:val="center"/>
          </w:tcPr>
          <w:p w14:paraId="4CDA4C5A">
            <w:pPr>
              <w:spacing w:line="240" w:lineRule="auto"/>
              <w:ind w:firstLine="420"/>
              <w:jc w:val="center"/>
              <w:rPr>
                <w:rFonts w:ascii="仿宋_GB2312" w:hAnsi="宋体" w:eastAsia="仿宋_GB2312" w:cs="宋体"/>
                <w:kern w:val="0"/>
              </w:rPr>
            </w:pPr>
          </w:p>
        </w:tc>
        <w:tc>
          <w:tcPr>
            <w:tcW w:w="1383" w:type="dxa"/>
            <w:vAlign w:val="center"/>
          </w:tcPr>
          <w:p w14:paraId="3F36C2B8">
            <w:pPr>
              <w:spacing w:line="240" w:lineRule="auto"/>
              <w:ind w:firstLine="420"/>
              <w:jc w:val="center"/>
              <w:rPr>
                <w:rFonts w:ascii="仿宋_GB2312" w:hAnsi="宋体" w:eastAsia="仿宋_GB2312" w:cs="宋体"/>
                <w:kern w:val="0"/>
              </w:rPr>
            </w:pPr>
          </w:p>
        </w:tc>
      </w:tr>
      <w:tr w14:paraId="2145E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0F0081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C26D8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77581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9225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C140309">
            <w:pPr>
              <w:spacing w:line="240" w:lineRule="auto"/>
              <w:ind w:firstLine="420"/>
              <w:jc w:val="center"/>
              <w:rPr>
                <w:rFonts w:ascii="仿宋_GB2312" w:hAnsi="宋体" w:eastAsia="仿宋_GB2312" w:cs="宋体"/>
                <w:kern w:val="0"/>
              </w:rPr>
            </w:pPr>
          </w:p>
        </w:tc>
        <w:tc>
          <w:tcPr>
            <w:tcW w:w="4396" w:type="dxa"/>
            <w:gridSpan w:val="4"/>
            <w:vAlign w:val="center"/>
          </w:tcPr>
          <w:p w14:paraId="11DFAF69">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保障全市客货邮站点正常运营和可持续性发展。</w:t>
            </w:r>
          </w:p>
        </w:tc>
        <w:tc>
          <w:tcPr>
            <w:tcW w:w="4140" w:type="dxa"/>
            <w:gridSpan w:val="4"/>
            <w:vAlign w:val="center"/>
          </w:tcPr>
          <w:p w14:paraId="162C94BE">
            <w:pPr>
              <w:spacing w:line="240" w:lineRule="auto"/>
              <w:jc w:val="both"/>
              <w:rPr>
                <w:rFonts w:ascii="仿宋_GB2312" w:hAnsi="宋体" w:eastAsia="仿宋_GB2312" w:cs="宋体"/>
                <w:kern w:val="0"/>
              </w:rPr>
            </w:pPr>
            <w:r>
              <w:rPr>
                <w:rFonts w:hint="eastAsia" w:ascii="仿宋_GB2312" w:hAnsi="宋体" w:eastAsia="仿宋_GB2312" w:cs="宋体"/>
                <w:kern w:val="0"/>
              </w:rPr>
              <w:t>“加快客货邮融合，助力产业振兴发展”的经验做法，被作为“四好农村路”“运营好”典型案例选入国家《新时代的中国农村公路发展》白皮书；“创新‘电商物流+一村一品’产业模式畅通农村末端物流循环网络”入选交通运输部首批交通物流降本提质增效典型案例，并刊发在国务院物流保通保畅工作领导小组第413期简报上，在全国推广。‘’汨罗市大力推进农村客货邮融合发展，打通'农产品进城、工业品下乡’最后一公里‘’典型做法获得2024年度省政府推动高质量发展综合督查通报表扬。</w:t>
            </w:r>
          </w:p>
        </w:tc>
      </w:tr>
      <w:tr w14:paraId="53E49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C65CF39">
            <w:pPr>
              <w:spacing w:line="240" w:lineRule="auto"/>
              <w:ind w:firstLine="420"/>
              <w:jc w:val="center"/>
              <w:rPr>
                <w:rFonts w:ascii="仿宋_GB2312" w:hAnsi="宋体" w:eastAsia="仿宋_GB2312" w:cs="宋体"/>
                <w:kern w:val="0"/>
              </w:rPr>
            </w:pPr>
          </w:p>
          <w:p w14:paraId="3753BBD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CBEFED2">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4197884">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998BC0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DDA2119">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9ACD4AD">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BBB12D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9EB180D">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991A66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77B7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A62B9C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3260853">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8298C0A">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D64F38A">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11DA47E6">
            <w:pPr>
              <w:spacing w:line="240" w:lineRule="auto"/>
              <w:jc w:val="both"/>
              <w:rPr>
                <w:rFonts w:ascii="仿宋_GB2312" w:hAnsi="宋体" w:eastAsia="仿宋_GB2312" w:cs="宋体"/>
                <w:kern w:val="0"/>
              </w:rPr>
            </w:pPr>
            <w:r>
              <w:rPr>
                <w:rFonts w:hint="eastAsia" w:ascii="仿宋_GB2312" w:hAnsi="宋体" w:eastAsia="仿宋_GB2312" w:cs="宋体"/>
                <w:kern w:val="0"/>
              </w:rPr>
              <w:t>完成全年各项指定的任务情况</w:t>
            </w:r>
          </w:p>
        </w:tc>
        <w:tc>
          <w:tcPr>
            <w:tcW w:w="1099" w:type="dxa"/>
            <w:vAlign w:val="center"/>
          </w:tcPr>
          <w:p w14:paraId="549EF77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7CFD94F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19FC08B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493574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D117DA9">
            <w:pPr>
              <w:spacing w:line="240" w:lineRule="auto"/>
              <w:ind w:firstLine="420"/>
              <w:jc w:val="center"/>
              <w:rPr>
                <w:rFonts w:ascii="仿宋_GB2312" w:hAnsi="宋体" w:eastAsia="仿宋_GB2312" w:cs="宋体"/>
                <w:kern w:val="0"/>
              </w:rPr>
            </w:pPr>
          </w:p>
        </w:tc>
      </w:tr>
      <w:tr w14:paraId="35ACA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A75BCE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FF6DFE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8A8F470">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241639B7">
            <w:pPr>
              <w:spacing w:line="240" w:lineRule="auto"/>
              <w:jc w:val="both"/>
              <w:rPr>
                <w:rFonts w:ascii="仿宋_GB2312" w:hAnsi="宋体" w:eastAsia="仿宋_GB2312" w:cs="宋体"/>
                <w:kern w:val="0"/>
              </w:rPr>
            </w:pPr>
            <w:r>
              <w:rPr>
                <w:rFonts w:hint="eastAsia" w:ascii="仿宋_GB2312" w:hAnsi="宋体" w:eastAsia="仿宋_GB2312" w:cs="宋体"/>
                <w:kern w:val="0"/>
              </w:rPr>
              <w:t>保障工业品下乡的最后一公里和农产品进城的最初一公里。</w:t>
            </w:r>
          </w:p>
        </w:tc>
        <w:tc>
          <w:tcPr>
            <w:tcW w:w="1099" w:type="dxa"/>
            <w:vAlign w:val="center"/>
          </w:tcPr>
          <w:p w14:paraId="037984C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7C205C9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6555281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D023E0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6888A26">
            <w:pPr>
              <w:spacing w:line="240" w:lineRule="auto"/>
              <w:ind w:firstLine="420"/>
              <w:jc w:val="center"/>
              <w:rPr>
                <w:rFonts w:ascii="仿宋_GB2312" w:hAnsi="宋体" w:eastAsia="仿宋_GB2312" w:cs="宋体"/>
                <w:kern w:val="0"/>
              </w:rPr>
            </w:pPr>
          </w:p>
        </w:tc>
      </w:tr>
      <w:tr w14:paraId="7D0E4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E1C58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513D89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470B30C">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39CF8464">
            <w:pPr>
              <w:spacing w:line="240" w:lineRule="auto"/>
              <w:jc w:val="both"/>
              <w:rPr>
                <w:rFonts w:ascii="仿宋_GB2312" w:hAnsi="宋体" w:eastAsia="仿宋_GB2312" w:cs="宋体"/>
                <w:kern w:val="0"/>
              </w:rPr>
            </w:pPr>
            <w:r>
              <w:rPr>
                <w:rFonts w:hint="eastAsia" w:ascii="仿宋_GB2312" w:hAnsi="宋体" w:eastAsia="仿宋_GB2312" w:cs="宋体"/>
                <w:kern w:val="0"/>
              </w:rPr>
              <w:t>1-12月按月完成进度</w:t>
            </w:r>
          </w:p>
        </w:tc>
        <w:tc>
          <w:tcPr>
            <w:tcW w:w="1099" w:type="dxa"/>
            <w:vAlign w:val="center"/>
          </w:tcPr>
          <w:p w14:paraId="6605C90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2449737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25ECED1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81C35E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E9DEE05">
            <w:pPr>
              <w:spacing w:line="240" w:lineRule="auto"/>
              <w:ind w:firstLine="420"/>
              <w:jc w:val="center"/>
              <w:rPr>
                <w:rFonts w:ascii="仿宋_GB2312" w:hAnsi="宋体" w:eastAsia="仿宋_GB2312" w:cs="宋体"/>
                <w:kern w:val="0"/>
              </w:rPr>
            </w:pPr>
          </w:p>
        </w:tc>
      </w:tr>
      <w:tr w14:paraId="0D94C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DB681BD">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9FE9C48">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63AA1B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74EF8AD">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49EF8216">
            <w:pPr>
              <w:spacing w:line="240" w:lineRule="auto"/>
              <w:jc w:val="both"/>
              <w:rPr>
                <w:rFonts w:ascii="仿宋_GB2312" w:hAnsi="宋体" w:eastAsia="仿宋_GB2312" w:cs="宋体"/>
                <w:kern w:val="0"/>
              </w:rPr>
            </w:pPr>
            <w:r>
              <w:rPr>
                <w:rFonts w:hint="eastAsia" w:ascii="仿宋_GB2312" w:hAnsi="宋体" w:eastAsia="仿宋_GB2312" w:cs="宋体"/>
                <w:kern w:val="0"/>
              </w:rPr>
              <w:t>保障快递行业的正常运转。</w:t>
            </w:r>
          </w:p>
        </w:tc>
        <w:tc>
          <w:tcPr>
            <w:tcW w:w="1099" w:type="dxa"/>
            <w:shd w:val="clear" w:color="auto" w:fill="auto"/>
            <w:vAlign w:val="center"/>
          </w:tcPr>
          <w:p w14:paraId="24C3C63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4294F74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04D9B20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DD45AB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6F4785E5">
            <w:pPr>
              <w:spacing w:line="240" w:lineRule="auto"/>
              <w:ind w:firstLine="420"/>
              <w:jc w:val="center"/>
              <w:rPr>
                <w:rFonts w:ascii="仿宋_GB2312" w:hAnsi="宋体" w:eastAsia="仿宋_GB2312" w:cs="宋体"/>
                <w:kern w:val="0"/>
              </w:rPr>
            </w:pPr>
          </w:p>
        </w:tc>
      </w:tr>
      <w:tr w14:paraId="4423E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258466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9061AE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F4831B5">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43A1A8DB">
            <w:pPr>
              <w:spacing w:line="240" w:lineRule="auto"/>
              <w:jc w:val="both"/>
              <w:rPr>
                <w:rFonts w:ascii="仿宋_GB2312" w:hAnsi="宋体" w:eastAsia="仿宋_GB2312" w:cs="宋体"/>
                <w:kern w:val="0"/>
              </w:rPr>
            </w:pPr>
            <w:r>
              <w:rPr>
                <w:rFonts w:hint="eastAsia" w:ascii="仿宋_GB2312" w:hAnsi="宋体" w:eastAsia="仿宋_GB2312" w:cs="宋体"/>
                <w:kern w:val="0"/>
              </w:rPr>
              <w:t>保障工业品下乡的最后一公里和农产品进城的最初一公里。</w:t>
            </w:r>
          </w:p>
        </w:tc>
        <w:tc>
          <w:tcPr>
            <w:tcW w:w="1099" w:type="dxa"/>
            <w:shd w:val="clear" w:color="auto" w:fill="auto"/>
            <w:vAlign w:val="center"/>
          </w:tcPr>
          <w:p w14:paraId="4FE24BD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7EF4368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187E30A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8F4D21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7A4A7911">
            <w:pPr>
              <w:spacing w:line="240" w:lineRule="auto"/>
              <w:ind w:firstLine="420"/>
              <w:jc w:val="center"/>
              <w:rPr>
                <w:rFonts w:ascii="仿宋_GB2312" w:hAnsi="宋体" w:eastAsia="仿宋_GB2312" w:cs="宋体"/>
                <w:kern w:val="0"/>
              </w:rPr>
            </w:pPr>
          </w:p>
        </w:tc>
      </w:tr>
      <w:tr w14:paraId="0ABCA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0766A6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1E2D0B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3A1D26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23AF225">
            <w:pPr>
              <w:spacing w:line="240" w:lineRule="auto"/>
              <w:jc w:val="both"/>
              <w:rPr>
                <w:rFonts w:ascii="仿宋_GB2312" w:hAnsi="宋体" w:eastAsia="仿宋_GB2312" w:cs="宋体"/>
                <w:kern w:val="0"/>
              </w:rPr>
            </w:pPr>
            <w:r>
              <w:rPr>
                <w:rFonts w:hint="eastAsia" w:ascii="仿宋_GB2312" w:hAnsi="宋体" w:eastAsia="仿宋_GB2312" w:cs="宋体"/>
                <w:kern w:val="0"/>
              </w:rPr>
              <w:t>促进人民群众享受快速、便捷的快递服务。</w:t>
            </w:r>
          </w:p>
        </w:tc>
        <w:tc>
          <w:tcPr>
            <w:tcW w:w="1099" w:type="dxa"/>
            <w:shd w:val="clear" w:color="auto" w:fill="auto"/>
            <w:vAlign w:val="center"/>
          </w:tcPr>
          <w:p w14:paraId="5C6D7A5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31AF0F6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6EE006C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41F2FF1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0FD89195">
            <w:pPr>
              <w:spacing w:line="240" w:lineRule="auto"/>
              <w:ind w:firstLine="420"/>
              <w:jc w:val="center"/>
              <w:rPr>
                <w:rFonts w:ascii="仿宋_GB2312" w:hAnsi="宋体" w:eastAsia="仿宋_GB2312" w:cs="宋体"/>
                <w:kern w:val="0"/>
              </w:rPr>
            </w:pPr>
          </w:p>
        </w:tc>
      </w:tr>
      <w:tr w14:paraId="728F4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5FAFA2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E583C6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678C022">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5DFB356A">
            <w:pPr>
              <w:spacing w:line="240" w:lineRule="auto"/>
              <w:jc w:val="both"/>
              <w:rPr>
                <w:rFonts w:ascii="仿宋_GB2312" w:hAnsi="宋体" w:eastAsia="仿宋_GB2312" w:cs="宋体"/>
                <w:kern w:val="0"/>
              </w:rPr>
            </w:pPr>
            <w:r>
              <w:rPr>
                <w:rFonts w:hint="eastAsia" w:ascii="仿宋_GB2312" w:hAnsi="宋体" w:eastAsia="仿宋_GB2312" w:cs="宋体"/>
                <w:kern w:val="0"/>
              </w:rPr>
              <w:t>促进农村快递行业可持续发展</w:t>
            </w:r>
          </w:p>
        </w:tc>
        <w:tc>
          <w:tcPr>
            <w:tcW w:w="1099" w:type="dxa"/>
            <w:shd w:val="clear" w:color="auto" w:fill="auto"/>
            <w:vAlign w:val="center"/>
          </w:tcPr>
          <w:p w14:paraId="5B8AEC3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777A75F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32A22A5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646C657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31E48949">
            <w:pPr>
              <w:spacing w:line="240" w:lineRule="auto"/>
              <w:ind w:firstLine="420"/>
              <w:jc w:val="center"/>
              <w:rPr>
                <w:rFonts w:ascii="仿宋_GB2312" w:hAnsi="宋体" w:eastAsia="仿宋_GB2312" w:cs="宋体"/>
                <w:kern w:val="0"/>
              </w:rPr>
            </w:pPr>
          </w:p>
        </w:tc>
      </w:tr>
      <w:tr w14:paraId="555CD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2EC6FAC">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B87BA36">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ADBD588">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59148DB1">
            <w:pPr>
              <w:spacing w:line="240" w:lineRule="auto"/>
              <w:jc w:val="both"/>
              <w:rPr>
                <w:rFonts w:ascii="仿宋_GB2312" w:hAnsi="宋体" w:eastAsia="仿宋_GB2312" w:cs="宋体"/>
                <w:kern w:val="0"/>
              </w:rPr>
            </w:pPr>
            <w:r>
              <w:rPr>
                <w:rFonts w:hint="eastAsia" w:ascii="仿宋_GB2312" w:hAnsi="宋体" w:eastAsia="仿宋_GB2312" w:cs="宋体"/>
                <w:kern w:val="0"/>
              </w:rPr>
              <w:t>做到社会或服务公众对象满意度</w:t>
            </w:r>
          </w:p>
        </w:tc>
        <w:tc>
          <w:tcPr>
            <w:tcW w:w="1099" w:type="dxa"/>
            <w:vAlign w:val="center"/>
          </w:tcPr>
          <w:p w14:paraId="49428E7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6AB1935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322D22A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65D543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A291469">
            <w:pPr>
              <w:spacing w:line="240" w:lineRule="auto"/>
              <w:ind w:firstLine="420"/>
              <w:jc w:val="center"/>
              <w:rPr>
                <w:rFonts w:ascii="仿宋_GB2312" w:hAnsi="宋体" w:eastAsia="仿宋_GB2312" w:cs="宋体"/>
                <w:kern w:val="0"/>
              </w:rPr>
            </w:pPr>
          </w:p>
        </w:tc>
      </w:tr>
      <w:tr w14:paraId="034DE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69B475">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A8B715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AA42468">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904FE41">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18D96E84">
            <w:pPr>
              <w:spacing w:line="240" w:lineRule="auto"/>
              <w:jc w:val="both"/>
              <w:rPr>
                <w:rFonts w:ascii="仿宋_GB2312" w:hAnsi="宋体" w:eastAsia="仿宋_GB2312" w:cs="宋体"/>
                <w:kern w:val="0"/>
              </w:rPr>
            </w:pPr>
            <w:r>
              <w:rPr>
                <w:rFonts w:hint="eastAsia" w:ascii="仿宋_GB2312" w:hAnsi="宋体" w:eastAsia="仿宋_GB2312" w:cs="宋体"/>
                <w:kern w:val="0"/>
              </w:rPr>
              <w:t>控制经费、厉行节约。</w:t>
            </w:r>
          </w:p>
        </w:tc>
        <w:tc>
          <w:tcPr>
            <w:tcW w:w="1099" w:type="dxa"/>
            <w:vAlign w:val="center"/>
          </w:tcPr>
          <w:p w14:paraId="2DE74436">
            <w:pPr>
              <w:spacing w:line="240" w:lineRule="auto"/>
              <w:jc w:val="center"/>
              <w:rPr>
                <w:rFonts w:ascii="仿宋_GB2312" w:hAnsi="宋体" w:eastAsia="仿宋_GB2312" w:cs="宋体"/>
                <w:kern w:val="0"/>
              </w:rPr>
            </w:pPr>
            <w:r>
              <w:rPr>
                <w:rFonts w:hint="eastAsia" w:ascii="仿宋_GB2312" w:hAnsi="宋体" w:eastAsia="仿宋_GB2312" w:cs="宋体"/>
                <w:kern w:val="0"/>
              </w:rPr>
              <w:t>控制在预算范围内</w:t>
            </w:r>
          </w:p>
        </w:tc>
        <w:tc>
          <w:tcPr>
            <w:tcW w:w="1099" w:type="dxa"/>
            <w:vAlign w:val="center"/>
          </w:tcPr>
          <w:p w14:paraId="51AC90F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32DB2BE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6DA7BD9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40010871">
            <w:pPr>
              <w:spacing w:line="240" w:lineRule="auto"/>
              <w:ind w:firstLine="420"/>
              <w:jc w:val="center"/>
              <w:rPr>
                <w:rFonts w:ascii="仿宋_GB2312" w:hAnsi="宋体" w:eastAsia="仿宋_GB2312" w:cs="宋体"/>
                <w:kern w:val="0"/>
              </w:rPr>
            </w:pPr>
          </w:p>
        </w:tc>
      </w:tr>
      <w:tr w14:paraId="7AD7A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2A3F79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7CBC5A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1A3B112">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2F6D6732">
            <w:pPr>
              <w:spacing w:line="240" w:lineRule="auto"/>
              <w:jc w:val="both"/>
              <w:rPr>
                <w:rFonts w:ascii="仿宋_GB2312" w:hAnsi="宋体" w:eastAsia="仿宋_GB2312" w:cs="宋体"/>
                <w:kern w:val="0"/>
              </w:rPr>
            </w:pPr>
            <w:r>
              <w:rPr>
                <w:rFonts w:hint="eastAsia" w:ascii="仿宋_GB2312" w:hAnsi="宋体" w:eastAsia="仿宋_GB2312" w:cs="宋体"/>
                <w:kern w:val="0"/>
              </w:rPr>
              <w:t>保障工业品下乡的最后一公里和农产品进城的最初一公里。</w:t>
            </w:r>
          </w:p>
        </w:tc>
        <w:tc>
          <w:tcPr>
            <w:tcW w:w="1099" w:type="dxa"/>
            <w:shd w:val="clear" w:color="auto" w:fill="auto"/>
            <w:vAlign w:val="center"/>
          </w:tcPr>
          <w:p w14:paraId="6598ED3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1F4A622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vAlign w:val="center"/>
          </w:tcPr>
          <w:p w14:paraId="153611A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070A321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35D28650">
            <w:pPr>
              <w:spacing w:line="240" w:lineRule="auto"/>
              <w:ind w:firstLine="420"/>
              <w:jc w:val="center"/>
              <w:rPr>
                <w:rFonts w:ascii="仿宋_GB2312" w:hAnsi="宋体" w:eastAsia="仿宋_GB2312" w:cs="宋体"/>
                <w:kern w:val="0"/>
              </w:rPr>
            </w:pPr>
          </w:p>
        </w:tc>
      </w:tr>
      <w:tr w14:paraId="05118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9D770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18EE6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C8952C6">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67E4130">
            <w:pPr>
              <w:spacing w:line="240" w:lineRule="auto"/>
              <w:jc w:val="both"/>
              <w:rPr>
                <w:rFonts w:ascii="仿宋_GB2312" w:hAnsi="宋体" w:eastAsia="仿宋_GB2312" w:cs="宋体"/>
                <w:kern w:val="0"/>
              </w:rPr>
            </w:pPr>
            <w:r>
              <w:rPr>
                <w:rFonts w:hint="eastAsia" w:ascii="仿宋_GB2312" w:hAnsi="宋体" w:eastAsia="仿宋_GB2312" w:cs="宋体"/>
                <w:kern w:val="0"/>
              </w:rPr>
              <w:t>促进人民群众享受快速、便捷的快递服务。</w:t>
            </w:r>
          </w:p>
        </w:tc>
        <w:tc>
          <w:tcPr>
            <w:tcW w:w="1099" w:type="dxa"/>
            <w:shd w:val="clear" w:color="auto" w:fill="auto"/>
            <w:vAlign w:val="center"/>
          </w:tcPr>
          <w:p w14:paraId="7B3466F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58B2708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vAlign w:val="center"/>
          </w:tcPr>
          <w:p w14:paraId="071D6DB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49" w:type="dxa"/>
            <w:vAlign w:val="center"/>
          </w:tcPr>
          <w:p w14:paraId="1660CB0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14:paraId="6E33E331">
            <w:pPr>
              <w:spacing w:line="240" w:lineRule="auto"/>
              <w:ind w:firstLine="420"/>
              <w:jc w:val="center"/>
              <w:rPr>
                <w:rFonts w:ascii="仿宋_GB2312" w:hAnsi="宋体" w:eastAsia="仿宋_GB2312" w:cs="宋体"/>
                <w:kern w:val="0"/>
              </w:rPr>
            </w:pPr>
          </w:p>
        </w:tc>
      </w:tr>
      <w:tr w14:paraId="220D4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19A301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8DD9669">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F7B18C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7E21819">
            <w:pPr>
              <w:spacing w:line="240" w:lineRule="auto"/>
              <w:ind w:firstLine="420"/>
              <w:jc w:val="center"/>
              <w:rPr>
                <w:rFonts w:ascii="仿宋_GB2312" w:hAnsi="宋体" w:eastAsia="仿宋_GB2312" w:cs="宋体"/>
                <w:kern w:val="0"/>
              </w:rPr>
            </w:pPr>
          </w:p>
        </w:tc>
      </w:tr>
    </w:tbl>
    <w:p w14:paraId="1D33815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F3F3348">
      <w:pPr>
        <w:spacing w:line="240" w:lineRule="auto"/>
        <w:ind w:firstLine="420"/>
        <w:jc w:val="left"/>
        <w:rPr>
          <w:rFonts w:ascii="宋体" w:hAnsi="宋体" w:eastAsia="宋体" w:cs="宋体"/>
          <w:kern w:val="0"/>
          <w:lang w:eastAsia="zh-CN"/>
        </w:rPr>
      </w:pPr>
    </w:p>
    <w:p w14:paraId="37FCD7D0">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2025.9.18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0730-5256330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p>
    <w:p w14:paraId="32306B63">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2DC9F26C">
      <w:pPr>
        <w:rPr>
          <w:rFonts w:hint="eastAsia" w:ascii="仿宋_GB2312" w:hAnsi="宋体" w:eastAsia="仿宋_GB2312" w:cs="宋体"/>
          <w:kern w:val="0"/>
          <w:lang w:eastAsia="zh-CN"/>
        </w:rPr>
        <w:sectPr>
          <w:footerReference r:id="rId9" w:type="default"/>
          <w:pgSz w:w="11907" w:h="16839"/>
          <w:pgMar w:top="1531" w:right="1474" w:bottom="1531" w:left="1587" w:header="0" w:footer="1588" w:gutter="0"/>
          <w:pgNumType w:fmt="numberInDash"/>
          <w:cols w:space="720" w:num="1"/>
          <w:docGrid w:linePitch="286" w:charSpace="0"/>
        </w:sectPr>
      </w:pPr>
    </w:p>
    <w:p w14:paraId="7E3EE3F9">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E0C0AD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0B956A46">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01B5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D8F038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0DD569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农村公路养护专项资金</w:t>
            </w:r>
          </w:p>
        </w:tc>
      </w:tr>
      <w:tr w14:paraId="12073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740363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AACCBF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34D4367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546ACF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7B5D0F3">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汨罗市农村公路养护中心</w:t>
            </w:r>
          </w:p>
        </w:tc>
      </w:tr>
      <w:tr w14:paraId="1E7A7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9D9E5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92F4E55">
            <w:pPr>
              <w:spacing w:line="240" w:lineRule="auto"/>
              <w:ind w:firstLine="420"/>
              <w:jc w:val="center"/>
              <w:rPr>
                <w:rFonts w:ascii="仿宋_GB2312" w:hAnsi="宋体" w:eastAsia="仿宋_GB2312" w:cs="宋体"/>
                <w:kern w:val="0"/>
                <w:lang w:eastAsia="zh-CN"/>
              </w:rPr>
            </w:pPr>
          </w:p>
        </w:tc>
        <w:tc>
          <w:tcPr>
            <w:tcW w:w="1020" w:type="dxa"/>
            <w:vAlign w:val="center"/>
          </w:tcPr>
          <w:p w14:paraId="3863AE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714522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A1172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142A6C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D3E816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99E3A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94DACC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54E81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ADA71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0121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13801F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1B63E1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987974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206</w:t>
            </w:r>
          </w:p>
        </w:tc>
        <w:tc>
          <w:tcPr>
            <w:tcW w:w="1099" w:type="dxa"/>
            <w:vAlign w:val="center"/>
          </w:tcPr>
          <w:p w14:paraId="0AB7AAE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206</w:t>
            </w:r>
          </w:p>
        </w:tc>
        <w:tc>
          <w:tcPr>
            <w:tcW w:w="1099" w:type="dxa"/>
            <w:vAlign w:val="center"/>
          </w:tcPr>
          <w:p w14:paraId="2E73775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206</w:t>
            </w:r>
          </w:p>
        </w:tc>
        <w:tc>
          <w:tcPr>
            <w:tcW w:w="809" w:type="dxa"/>
            <w:vAlign w:val="center"/>
          </w:tcPr>
          <w:p w14:paraId="00231622">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5ED583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40CD8A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0D53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9AD6B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118C21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6EE546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206</w:t>
            </w:r>
          </w:p>
        </w:tc>
        <w:tc>
          <w:tcPr>
            <w:tcW w:w="1099" w:type="dxa"/>
            <w:vAlign w:val="center"/>
          </w:tcPr>
          <w:p w14:paraId="606A3CB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206</w:t>
            </w:r>
          </w:p>
        </w:tc>
        <w:tc>
          <w:tcPr>
            <w:tcW w:w="1099" w:type="dxa"/>
            <w:vAlign w:val="center"/>
          </w:tcPr>
          <w:p w14:paraId="5CE1E21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206</w:t>
            </w:r>
          </w:p>
        </w:tc>
        <w:tc>
          <w:tcPr>
            <w:tcW w:w="809" w:type="dxa"/>
            <w:vAlign w:val="center"/>
          </w:tcPr>
          <w:p w14:paraId="43D03D89">
            <w:pPr>
              <w:spacing w:line="240" w:lineRule="auto"/>
              <w:ind w:firstLine="420"/>
              <w:jc w:val="center"/>
              <w:rPr>
                <w:rFonts w:ascii="仿宋_GB2312" w:hAnsi="宋体" w:eastAsia="仿宋_GB2312" w:cs="宋体"/>
                <w:kern w:val="0"/>
                <w:lang w:eastAsia="zh-CN"/>
              </w:rPr>
            </w:pPr>
          </w:p>
        </w:tc>
        <w:tc>
          <w:tcPr>
            <w:tcW w:w="849" w:type="dxa"/>
            <w:vAlign w:val="center"/>
          </w:tcPr>
          <w:p w14:paraId="0BA1718E">
            <w:pPr>
              <w:spacing w:line="240" w:lineRule="auto"/>
              <w:ind w:firstLine="420"/>
              <w:jc w:val="center"/>
              <w:rPr>
                <w:rFonts w:ascii="仿宋_GB2312" w:hAnsi="宋体" w:eastAsia="仿宋_GB2312" w:cs="宋体"/>
                <w:kern w:val="0"/>
                <w:lang w:eastAsia="zh-CN"/>
              </w:rPr>
            </w:pPr>
          </w:p>
        </w:tc>
        <w:tc>
          <w:tcPr>
            <w:tcW w:w="1383" w:type="dxa"/>
            <w:vAlign w:val="center"/>
          </w:tcPr>
          <w:p w14:paraId="5E455ECF">
            <w:pPr>
              <w:spacing w:line="240" w:lineRule="auto"/>
              <w:ind w:firstLine="420"/>
              <w:jc w:val="center"/>
              <w:rPr>
                <w:rFonts w:ascii="仿宋_GB2312" w:hAnsi="宋体" w:eastAsia="仿宋_GB2312" w:cs="宋体"/>
                <w:kern w:val="0"/>
                <w:lang w:eastAsia="zh-CN"/>
              </w:rPr>
            </w:pPr>
          </w:p>
        </w:tc>
      </w:tr>
      <w:tr w14:paraId="526C7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0A9DC8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9669758">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F5982A5">
            <w:pPr>
              <w:spacing w:line="240" w:lineRule="auto"/>
              <w:ind w:firstLine="420"/>
              <w:jc w:val="center"/>
              <w:rPr>
                <w:rFonts w:ascii="仿宋_GB2312" w:hAnsi="宋体" w:eastAsia="仿宋_GB2312" w:cs="宋体"/>
                <w:kern w:val="0"/>
                <w:lang w:eastAsia="zh-CN"/>
              </w:rPr>
            </w:pPr>
          </w:p>
        </w:tc>
        <w:tc>
          <w:tcPr>
            <w:tcW w:w="1099" w:type="dxa"/>
            <w:vAlign w:val="center"/>
          </w:tcPr>
          <w:p w14:paraId="6DF43A99">
            <w:pPr>
              <w:spacing w:line="240" w:lineRule="auto"/>
              <w:ind w:firstLine="420"/>
              <w:jc w:val="center"/>
              <w:rPr>
                <w:rFonts w:ascii="仿宋_GB2312" w:hAnsi="宋体" w:eastAsia="仿宋_GB2312" w:cs="宋体"/>
                <w:kern w:val="0"/>
                <w:lang w:eastAsia="zh-CN"/>
              </w:rPr>
            </w:pPr>
          </w:p>
        </w:tc>
        <w:tc>
          <w:tcPr>
            <w:tcW w:w="1099" w:type="dxa"/>
            <w:vAlign w:val="center"/>
          </w:tcPr>
          <w:p w14:paraId="0F2B1236">
            <w:pPr>
              <w:spacing w:line="240" w:lineRule="auto"/>
              <w:ind w:firstLine="420"/>
              <w:jc w:val="center"/>
              <w:rPr>
                <w:rFonts w:ascii="仿宋_GB2312" w:hAnsi="宋体" w:eastAsia="仿宋_GB2312" w:cs="宋体"/>
                <w:kern w:val="0"/>
                <w:lang w:eastAsia="zh-CN"/>
              </w:rPr>
            </w:pPr>
          </w:p>
        </w:tc>
        <w:tc>
          <w:tcPr>
            <w:tcW w:w="809" w:type="dxa"/>
            <w:vAlign w:val="center"/>
          </w:tcPr>
          <w:p w14:paraId="791CF4D6">
            <w:pPr>
              <w:spacing w:line="240" w:lineRule="auto"/>
              <w:ind w:firstLine="420"/>
              <w:jc w:val="center"/>
              <w:rPr>
                <w:rFonts w:ascii="仿宋_GB2312" w:hAnsi="宋体" w:eastAsia="仿宋_GB2312" w:cs="宋体"/>
                <w:kern w:val="0"/>
                <w:lang w:eastAsia="zh-CN"/>
              </w:rPr>
            </w:pPr>
          </w:p>
        </w:tc>
        <w:tc>
          <w:tcPr>
            <w:tcW w:w="849" w:type="dxa"/>
            <w:vAlign w:val="center"/>
          </w:tcPr>
          <w:p w14:paraId="342726A8">
            <w:pPr>
              <w:spacing w:line="240" w:lineRule="auto"/>
              <w:ind w:firstLine="420"/>
              <w:jc w:val="center"/>
              <w:rPr>
                <w:rFonts w:ascii="仿宋_GB2312" w:hAnsi="宋体" w:eastAsia="仿宋_GB2312" w:cs="宋体"/>
                <w:kern w:val="0"/>
                <w:lang w:eastAsia="zh-CN"/>
              </w:rPr>
            </w:pPr>
          </w:p>
        </w:tc>
        <w:tc>
          <w:tcPr>
            <w:tcW w:w="1383" w:type="dxa"/>
            <w:vAlign w:val="center"/>
          </w:tcPr>
          <w:p w14:paraId="051176C8">
            <w:pPr>
              <w:spacing w:line="240" w:lineRule="auto"/>
              <w:ind w:firstLine="420"/>
              <w:jc w:val="center"/>
              <w:rPr>
                <w:rFonts w:ascii="仿宋_GB2312" w:hAnsi="宋体" w:eastAsia="仿宋_GB2312" w:cs="宋体"/>
                <w:kern w:val="0"/>
                <w:lang w:eastAsia="zh-CN"/>
              </w:rPr>
            </w:pPr>
          </w:p>
        </w:tc>
      </w:tr>
      <w:tr w14:paraId="31B21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A59030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9525D85">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D3BCE9E">
            <w:pPr>
              <w:spacing w:line="240" w:lineRule="auto"/>
              <w:ind w:firstLine="420"/>
              <w:jc w:val="center"/>
              <w:rPr>
                <w:rFonts w:ascii="仿宋_GB2312" w:hAnsi="宋体" w:eastAsia="仿宋_GB2312" w:cs="宋体"/>
                <w:kern w:val="0"/>
              </w:rPr>
            </w:pPr>
          </w:p>
        </w:tc>
        <w:tc>
          <w:tcPr>
            <w:tcW w:w="1099" w:type="dxa"/>
            <w:vAlign w:val="center"/>
          </w:tcPr>
          <w:p w14:paraId="2BBD6A9D">
            <w:pPr>
              <w:spacing w:line="240" w:lineRule="auto"/>
              <w:ind w:firstLine="420"/>
              <w:jc w:val="center"/>
              <w:rPr>
                <w:rFonts w:ascii="仿宋_GB2312" w:hAnsi="宋体" w:eastAsia="仿宋_GB2312" w:cs="宋体"/>
                <w:kern w:val="0"/>
              </w:rPr>
            </w:pPr>
          </w:p>
        </w:tc>
        <w:tc>
          <w:tcPr>
            <w:tcW w:w="1099" w:type="dxa"/>
            <w:vAlign w:val="center"/>
          </w:tcPr>
          <w:p w14:paraId="5A1CF985">
            <w:pPr>
              <w:spacing w:line="240" w:lineRule="auto"/>
              <w:ind w:firstLine="420"/>
              <w:jc w:val="center"/>
              <w:rPr>
                <w:rFonts w:ascii="仿宋_GB2312" w:hAnsi="宋体" w:eastAsia="仿宋_GB2312" w:cs="宋体"/>
                <w:kern w:val="0"/>
              </w:rPr>
            </w:pPr>
          </w:p>
        </w:tc>
        <w:tc>
          <w:tcPr>
            <w:tcW w:w="809" w:type="dxa"/>
            <w:vAlign w:val="center"/>
          </w:tcPr>
          <w:p w14:paraId="1E4E1DB4">
            <w:pPr>
              <w:spacing w:line="240" w:lineRule="auto"/>
              <w:ind w:firstLine="420"/>
              <w:jc w:val="center"/>
              <w:rPr>
                <w:rFonts w:ascii="仿宋_GB2312" w:hAnsi="宋体" w:eastAsia="仿宋_GB2312" w:cs="宋体"/>
                <w:kern w:val="0"/>
              </w:rPr>
            </w:pPr>
          </w:p>
        </w:tc>
        <w:tc>
          <w:tcPr>
            <w:tcW w:w="849" w:type="dxa"/>
            <w:vAlign w:val="center"/>
          </w:tcPr>
          <w:p w14:paraId="0084B1A3">
            <w:pPr>
              <w:spacing w:line="240" w:lineRule="auto"/>
              <w:ind w:firstLine="420"/>
              <w:jc w:val="center"/>
              <w:rPr>
                <w:rFonts w:ascii="仿宋_GB2312" w:hAnsi="宋体" w:eastAsia="仿宋_GB2312" w:cs="宋体"/>
                <w:kern w:val="0"/>
              </w:rPr>
            </w:pPr>
          </w:p>
        </w:tc>
        <w:tc>
          <w:tcPr>
            <w:tcW w:w="1383" w:type="dxa"/>
            <w:vAlign w:val="center"/>
          </w:tcPr>
          <w:p w14:paraId="285E57FA">
            <w:pPr>
              <w:spacing w:line="240" w:lineRule="auto"/>
              <w:ind w:firstLine="420"/>
              <w:jc w:val="center"/>
              <w:rPr>
                <w:rFonts w:ascii="仿宋_GB2312" w:hAnsi="宋体" w:eastAsia="仿宋_GB2312" w:cs="宋体"/>
                <w:kern w:val="0"/>
              </w:rPr>
            </w:pPr>
          </w:p>
        </w:tc>
      </w:tr>
      <w:tr w14:paraId="02F40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B5EBA3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7BAEC6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0B0965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95FC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CB836C7">
            <w:pPr>
              <w:spacing w:line="240" w:lineRule="auto"/>
              <w:ind w:firstLine="420"/>
              <w:jc w:val="center"/>
              <w:rPr>
                <w:rFonts w:ascii="仿宋_GB2312" w:hAnsi="宋体" w:eastAsia="仿宋_GB2312" w:cs="宋体"/>
                <w:kern w:val="0"/>
              </w:rPr>
            </w:pPr>
          </w:p>
        </w:tc>
        <w:tc>
          <w:tcPr>
            <w:tcW w:w="4396" w:type="dxa"/>
            <w:gridSpan w:val="4"/>
            <w:vAlign w:val="center"/>
          </w:tcPr>
          <w:p w14:paraId="197F6AE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按照计划和进度完成本年度养护工程项目。</w:t>
            </w:r>
          </w:p>
        </w:tc>
        <w:tc>
          <w:tcPr>
            <w:tcW w:w="4140" w:type="dxa"/>
            <w:gridSpan w:val="4"/>
            <w:vAlign w:val="center"/>
          </w:tcPr>
          <w:p w14:paraId="4867507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2024年度按期完成投资</w:t>
            </w:r>
          </w:p>
        </w:tc>
      </w:tr>
      <w:tr w14:paraId="4BFBE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611F1B9">
            <w:pPr>
              <w:spacing w:line="240" w:lineRule="auto"/>
              <w:ind w:firstLine="420"/>
              <w:jc w:val="center"/>
              <w:rPr>
                <w:rFonts w:ascii="仿宋_GB2312" w:hAnsi="宋体" w:eastAsia="仿宋_GB2312" w:cs="宋体"/>
                <w:kern w:val="0"/>
              </w:rPr>
            </w:pPr>
          </w:p>
          <w:p w14:paraId="3F2649B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B37B736">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DC993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58D4A7E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27B0345">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2B1A3E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605813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79412CC">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5E805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E6CA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C099A31">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55BB83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B2FF6C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F4C9A3E">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58F3F4D5">
            <w:pPr>
              <w:spacing w:line="240" w:lineRule="auto"/>
              <w:jc w:val="both"/>
              <w:rPr>
                <w:rFonts w:ascii="仿宋_GB2312" w:hAnsi="宋体" w:eastAsia="仿宋_GB2312" w:cs="宋体"/>
                <w:kern w:val="0"/>
              </w:rPr>
            </w:pPr>
            <w:r>
              <w:rPr>
                <w:rFonts w:hint="eastAsia" w:ascii="仿宋_GB2312" w:hAnsi="宋体" w:eastAsia="仿宋_GB2312" w:cs="宋体"/>
                <w:kern w:val="0"/>
              </w:rPr>
              <w:t>完成年初制定的项目</w:t>
            </w:r>
          </w:p>
        </w:tc>
        <w:tc>
          <w:tcPr>
            <w:tcW w:w="1099" w:type="dxa"/>
            <w:vAlign w:val="center"/>
          </w:tcPr>
          <w:p w14:paraId="02CB43D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4D06B63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119D2A6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2C06AE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25948AE">
            <w:pPr>
              <w:spacing w:line="240" w:lineRule="auto"/>
              <w:ind w:firstLine="420"/>
              <w:jc w:val="center"/>
              <w:rPr>
                <w:rFonts w:ascii="仿宋_GB2312" w:hAnsi="宋体" w:eastAsia="仿宋_GB2312" w:cs="宋体"/>
                <w:kern w:val="0"/>
              </w:rPr>
            </w:pPr>
          </w:p>
        </w:tc>
      </w:tr>
      <w:tr w14:paraId="61AFA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67DD00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5407B2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F5653E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5EC4B675">
            <w:pPr>
              <w:spacing w:line="240" w:lineRule="auto"/>
              <w:jc w:val="both"/>
              <w:rPr>
                <w:rFonts w:ascii="仿宋_GB2312" w:hAnsi="宋体" w:eastAsia="仿宋_GB2312" w:cs="宋体"/>
                <w:kern w:val="0"/>
              </w:rPr>
            </w:pPr>
            <w:r>
              <w:rPr>
                <w:rFonts w:hint="eastAsia" w:ascii="仿宋_GB2312" w:hAnsi="宋体" w:eastAsia="仿宋_GB2312" w:cs="宋体"/>
                <w:kern w:val="0"/>
              </w:rPr>
              <w:t>按时间节点完成</w:t>
            </w:r>
          </w:p>
        </w:tc>
        <w:tc>
          <w:tcPr>
            <w:tcW w:w="1099" w:type="dxa"/>
            <w:shd w:val="clear" w:color="auto" w:fill="auto"/>
            <w:vAlign w:val="center"/>
          </w:tcPr>
          <w:p w14:paraId="13626B4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03757A9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vAlign w:val="center"/>
          </w:tcPr>
          <w:p w14:paraId="0CA0679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02C5C2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A06C7F2">
            <w:pPr>
              <w:spacing w:line="240" w:lineRule="auto"/>
              <w:ind w:firstLine="420"/>
              <w:jc w:val="center"/>
              <w:rPr>
                <w:rFonts w:ascii="仿宋_GB2312" w:hAnsi="宋体" w:eastAsia="仿宋_GB2312" w:cs="宋体"/>
                <w:kern w:val="0"/>
              </w:rPr>
            </w:pPr>
          </w:p>
        </w:tc>
      </w:tr>
      <w:tr w14:paraId="4B6FF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ACB88F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4C533D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10C1EE5">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7BAAAB0">
            <w:pPr>
              <w:spacing w:line="240" w:lineRule="auto"/>
              <w:jc w:val="both"/>
              <w:rPr>
                <w:rFonts w:ascii="仿宋_GB2312" w:hAnsi="宋体" w:eastAsia="仿宋_GB2312" w:cs="宋体"/>
                <w:kern w:val="0"/>
              </w:rPr>
            </w:pPr>
            <w:r>
              <w:rPr>
                <w:rFonts w:hint="eastAsia" w:ascii="仿宋_GB2312" w:hAnsi="宋体" w:eastAsia="仿宋_GB2312" w:cs="宋体"/>
                <w:kern w:val="0"/>
              </w:rPr>
              <w:t>按照计划和进度完成、本年度维护管理工作</w:t>
            </w:r>
          </w:p>
        </w:tc>
        <w:tc>
          <w:tcPr>
            <w:tcW w:w="1099" w:type="dxa"/>
            <w:vAlign w:val="center"/>
          </w:tcPr>
          <w:p w14:paraId="6DD75A1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tc>
        <w:tc>
          <w:tcPr>
            <w:tcW w:w="1099" w:type="dxa"/>
            <w:vAlign w:val="center"/>
          </w:tcPr>
          <w:p w14:paraId="0AA64F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tc>
        <w:tc>
          <w:tcPr>
            <w:tcW w:w="809" w:type="dxa"/>
            <w:vAlign w:val="center"/>
          </w:tcPr>
          <w:p w14:paraId="1432DAF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7F13F5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F9C718C">
            <w:pPr>
              <w:spacing w:line="240" w:lineRule="auto"/>
              <w:ind w:firstLine="420"/>
              <w:jc w:val="center"/>
              <w:rPr>
                <w:rFonts w:ascii="仿宋_GB2312" w:hAnsi="宋体" w:eastAsia="仿宋_GB2312" w:cs="宋体"/>
                <w:kern w:val="0"/>
              </w:rPr>
            </w:pPr>
          </w:p>
        </w:tc>
      </w:tr>
      <w:tr w14:paraId="6956F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97EB9A7">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C3722EB">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963DF3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D3329B8">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1CF9A876">
            <w:pPr>
              <w:spacing w:line="240" w:lineRule="auto"/>
              <w:jc w:val="both"/>
              <w:rPr>
                <w:rFonts w:ascii="仿宋_GB2312" w:hAnsi="宋体" w:eastAsia="仿宋_GB2312" w:cs="宋体"/>
                <w:kern w:val="0"/>
              </w:rPr>
            </w:pPr>
            <w:r>
              <w:rPr>
                <w:rFonts w:hint="eastAsia" w:ascii="仿宋_GB2312" w:hAnsi="宋体" w:eastAsia="仿宋_GB2312" w:cs="宋体"/>
                <w:kern w:val="0"/>
              </w:rPr>
              <w:t>有效促进经济发展</w:t>
            </w:r>
          </w:p>
        </w:tc>
        <w:tc>
          <w:tcPr>
            <w:tcW w:w="1099" w:type="dxa"/>
            <w:vAlign w:val="center"/>
          </w:tcPr>
          <w:p w14:paraId="1C668A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完成较好</w:t>
            </w:r>
          </w:p>
        </w:tc>
        <w:tc>
          <w:tcPr>
            <w:tcW w:w="1099" w:type="dxa"/>
            <w:vAlign w:val="center"/>
          </w:tcPr>
          <w:p w14:paraId="4B9AE9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较好</w:t>
            </w:r>
          </w:p>
        </w:tc>
        <w:tc>
          <w:tcPr>
            <w:tcW w:w="809" w:type="dxa"/>
            <w:vAlign w:val="center"/>
          </w:tcPr>
          <w:p w14:paraId="6B119BB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6419BE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E9E9C45">
            <w:pPr>
              <w:spacing w:line="240" w:lineRule="auto"/>
              <w:ind w:firstLine="420"/>
              <w:jc w:val="center"/>
              <w:rPr>
                <w:rFonts w:ascii="仿宋_GB2312" w:hAnsi="宋体" w:eastAsia="仿宋_GB2312" w:cs="宋体"/>
                <w:kern w:val="0"/>
              </w:rPr>
            </w:pPr>
          </w:p>
        </w:tc>
      </w:tr>
      <w:tr w14:paraId="03CD2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A9A6A6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41CA1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90CE1B6">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38DFC602">
            <w:pPr>
              <w:spacing w:line="240" w:lineRule="auto"/>
              <w:jc w:val="both"/>
              <w:rPr>
                <w:rFonts w:ascii="仿宋_GB2312" w:hAnsi="宋体" w:eastAsia="仿宋_GB2312" w:cs="宋体"/>
                <w:kern w:val="0"/>
              </w:rPr>
            </w:pPr>
            <w:r>
              <w:rPr>
                <w:rFonts w:hint="eastAsia" w:ascii="仿宋_GB2312" w:hAnsi="宋体" w:eastAsia="仿宋_GB2312" w:cs="宋体"/>
                <w:kern w:val="0"/>
              </w:rPr>
              <w:t>提高交通畅通率</w:t>
            </w:r>
          </w:p>
        </w:tc>
        <w:tc>
          <w:tcPr>
            <w:tcW w:w="1099" w:type="dxa"/>
            <w:vAlign w:val="center"/>
          </w:tcPr>
          <w:p w14:paraId="20376B5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进一步提高</w:t>
            </w:r>
          </w:p>
        </w:tc>
        <w:tc>
          <w:tcPr>
            <w:tcW w:w="1099" w:type="dxa"/>
            <w:vAlign w:val="center"/>
          </w:tcPr>
          <w:p w14:paraId="3AA365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w:t>
            </w:r>
          </w:p>
        </w:tc>
        <w:tc>
          <w:tcPr>
            <w:tcW w:w="809" w:type="dxa"/>
            <w:vAlign w:val="center"/>
          </w:tcPr>
          <w:p w14:paraId="62FC179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65D2C0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48AF69B">
            <w:pPr>
              <w:spacing w:line="240" w:lineRule="auto"/>
              <w:ind w:firstLine="420"/>
              <w:jc w:val="center"/>
              <w:rPr>
                <w:rFonts w:ascii="仿宋_GB2312" w:hAnsi="宋体" w:eastAsia="仿宋_GB2312" w:cs="宋体"/>
                <w:kern w:val="0"/>
              </w:rPr>
            </w:pPr>
          </w:p>
        </w:tc>
      </w:tr>
      <w:tr w14:paraId="24979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540450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36F49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A7B0668">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0BB5837A">
            <w:pPr>
              <w:spacing w:line="240" w:lineRule="auto"/>
              <w:jc w:val="both"/>
              <w:rPr>
                <w:rFonts w:ascii="仿宋_GB2312" w:hAnsi="宋体" w:eastAsia="仿宋_GB2312" w:cs="宋体"/>
                <w:kern w:val="0"/>
              </w:rPr>
            </w:pPr>
            <w:r>
              <w:rPr>
                <w:rFonts w:hint="eastAsia" w:ascii="仿宋_GB2312" w:hAnsi="宋体" w:eastAsia="仿宋_GB2312" w:cs="宋体"/>
                <w:kern w:val="0"/>
              </w:rPr>
              <w:t>促进人民绿色出行</w:t>
            </w:r>
          </w:p>
        </w:tc>
        <w:tc>
          <w:tcPr>
            <w:tcW w:w="1099" w:type="dxa"/>
            <w:vAlign w:val="center"/>
          </w:tcPr>
          <w:p w14:paraId="30A9104B">
            <w:pPr>
              <w:spacing w:line="240" w:lineRule="auto"/>
              <w:jc w:val="center"/>
              <w:rPr>
                <w:rFonts w:ascii="仿宋_GB2312" w:hAnsi="宋体" w:eastAsia="仿宋_GB2312" w:cs="宋体"/>
                <w:kern w:val="0"/>
              </w:rPr>
            </w:pPr>
            <w:r>
              <w:rPr>
                <w:rFonts w:hint="eastAsia" w:ascii="仿宋_GB2312" w:hAnsi="宋体" w:eastAsia="仿宋_GB2312" w:cs="宋体"/>
                <w:kern w:val="0"/>
              </w:rPr>
              <w:t>完成较好</w:t>
            </w:r>
          </w:p>
        </w:tc>
        <w:tc>
          <w:tcPr>
            <w:tcW w:w="1099" w:type="dxa"/>
            <w:vAlign w:val="center"/>
          </w:tcPr>
          <w:p w14:paraId="4FF86B12">
            <w:pPr>
              <w:spacing w:line="240" w:lineRule="auto"/>
              <w:jc w:val="center"/>
              <w:rPr>
                <w:rFonts w:ascii="仿宋_GB2312" w:hAnsi="宋体" w:eastAsia="仿宋_GB2312" w:cs="宋体"/>
                <w:kern w:val="0"/>
              </w:rPr>
            </w:pPr>
            <w:r>
              <w:rPr>
                <w:rFonts w:hint="eastAsia" w:ascii="仿宋_GB2312" w:hAnsi="宋体" w:eastAsia="仿宋_GB2312" w:cs="宋体"/>
                <w:kern w:val="0"/>
              </w:rPr>
              <w:t>较好</w:t>
            </w:r>
          </w:p>
        </w:tc>
        <w:tc>
          <w:tcPr>
            <w:tcW w:w="809" w:type="dxa"/>
            <w:vAlign w:val="center"/>
          </w:tcPr>
          <w:p w14:paraId="48E5294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99A02E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4B710FA">
            <w:pPr>
              <w:spacing w:line="240" w:lineRule="auto"/>
              <w:ind w:firstLine="420"/>
              <w:jc w:val="center"/>
              <w:rPr>
                <w:rFonts w:ascii="仿宋_GB2312" w:hAnsi="宋体" w:eastAsia="仿宋_GB2312" w:cs="宋体"/>
                <w:kern w:val="0"/>
              </w:rPr>
            </w:pPr>
          </w:p>
        </w:tc>
      </w:tr>
      <w:tr w14:paraId="7EEA3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036414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22FE5A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D0C3BA4">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15F97B1">
            <w:pPr>
              <w:spacing w:line="240" w:lineRule="auto"/>
              <w:jc w:val="both"/>
              <w:rPr>
                <w:rFonts w:ascii="仿宋_GB2312" w:hAnsi="宋体" w:eastAsia="仿宋_GB2312" w:cs="宋体"/>
                <w:kern w:val="0"/>
              </w:rPr>
            </w:pPr>
            <w:r>
              <w:rPr>
                <w:rFonts w:hint="eastAsia" w:ascii="仿宋_GB2312" w:hAnsi="宋体" w:eastAsia="仿宋_GB2312" w:cs="宋体"/>
                <w:kern w:val="0"/>
              </w:rPr>
              <w:t>保障交通安全，促进可持续发展</w:t>
            </w:r>
          </w:p>
        </w:tc>
        <w:tc>
          <w:tcPr>
            <w:tcW w:w="1099" w:type="dxa"/>
            <w:shd w:val="clear" w:color="auto" w:fill="auto"/>
            <w:vAlign w:val="center"/>
          </w:tcPr>
          <w:p w14:paraId="79C47AA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完成较好</w:t>
            </w:r>
          </w:p>
        </w:tc>
        <w:tc>
          <w:tcPr>
            <w:tcW w:w="1099" w:type="dxa"/>
            <w:shd w:val="clear" w:color="auto" w:fill="auto"/>
            <w:vAlign w:val="center"/>
          </w:tcPr>
          <w:p w14:paraId="67AF1DA2">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较好</w:t>
            </w:r>
          </w:p>
        </w:tc>
        <w:tc>
          <w:tcPr>
            <w:tcW w:w="809" w:type="dxa"/>
            <w:shd w:val="clear" w:color="auto" w:fill="auto"/>
            <w:vAlign w:val="center"/>
          </w:tcPr>
          <w:p w14:paraId="50F6972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0E75C6F3">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77FA5119">
            <w:pPr>
              <w:spacing w:line="240" w:lineRule="auto"/>
              <w:ind w:firstLine="420"/>
              <w:jc w:val="center"/>
              <w:rPr>
                <w:rFonts w:ascii="仿宋_GB2312" w:hAnsi="宋体" w:eastAsia="仿宋_GB2312" w:cs="宋体"/>
                <w:kern w:val="0"/>
              </w:rPr>
            </w:pPr>
          </w:p>
        </w:tc>
      </w:tr>
      <w:tr w14:paraId="68EF9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8FA3D39">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E998A7D">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81F35C1">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1C866C64">
            <w:pPr>
              <w:spacing w:line="240" w:lineRule="auto"/>
              <w:jc w:val="both"/>
              <w:rPr>
                <w:rFonts w:ascii="仿宋_GB2312" w:hAnsi="宋体" w:eastAsia="仿宋_GB2312" w:cs="宋体"/>
                <w:kern w:val="0"/>
              </w:rPr>
            </w:pPr>
            <w:r>
              <w:rPr>
                <w:rFonts w:hint="eastAsia" w:ascii="仿宋_GB2312" w:hAnsi="宋体" w:eastAsia="仿宋_GB2312" w:cs="宋体"/>
                <w:kern w:val="0"/>
              </w:rPr>
              <w:t>做到社会或服务公众对象满意度</w:t>
            </w:r>
          </w:p>
        </w:tc>
        <w:tc>
          <w:tcPr>
            <w:tcW w:w="1099" w:type="dxa"/>
            <w:vAlign w:val="center"/>
          </w:tcPr>
          <w:p w14:paraId="5AF5A676">
            <w:pPr>
              <w:spacing w:line="240" w:lineRule="auto"/>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6E69963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w:t>
            </w:r>
          </w:p>
        </w:tc>
        <w:tc>
          <w:tcPr>
            <w:tcW w:w="809" w:type="dxa"/>
            <w:vAlign w:val="center"/>
          </w:tcPr>
          <w:p w14:paraId="00254C2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4052EC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w:t>
            </w:r>
          </w:p>
        </w:tc>
        <w:tc>
          <w:tcPr>
            <w:tcW w:w="1383" w:type="dxa"/>
            <w:vAlign w:val="center"/>
          </w:tcPr>
          <w:p w14:paraId="413D9DFD">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公众满意度未达</w:t>
            </w:r>
            <w:r>
              <w:rPr>
                <w:rFonts w:hint="eastAsia" w:ascii="仿宋_GB2312" w:hAnsi="宋体" w:eastAsia="仿宋_GB2312" w:cs="宋体"/>
                <w:kern w:val="0"/>
                <w:lang w:val="en-US" w:eastAsia="zh-CN"/>
              </w:rPr>
              <w:t>100%</w:t>
            </w:r>
          </w:p>
        </w:tc>
      </w:tr>
      <w:tr w14:paraId="02040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C0770AF">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BC8656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C5AC3D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32720AC">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3909751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206万元</w:t>
            </w:r>
          </w:p>
        </w:tc>
        <w:tc>
          <w:tcPr>
            <w:tcW w:w="1099" w:type="dxa"/>
            <w:vAlign w:val="center"/>
          </w:tcPr>
          <w:p w14:paraId="04DC623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1B72C503">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shd w:val="clear" w:color="auto" w:fill="auto"/>
            <w:vAlign w:val="center"/>
          </w:tcPr>
          <w:p w14:paraId="15202AD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92D7BD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4C714323">
            <w:pPr>
              <w:spacing w:line="240" w:lineRule="auto"/>
              <w:ind w:firstLine="420"/>
              <w:jc w:val="center"/>
              <w:rPr>
                <w:rFonts w:ascii="仿宋_GB2312" w:hAnsi="宋体" w:eastAsia="仿宋_GB2312" w:cs="宋体"/>
                <w:kern w:val="0"/>
              </w:rPr>
            </w:pPr>
          </w:p>
        </w:tc>
      </w:tr>
      <w:tr w14:paraId="38FC9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AC9E64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07E504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98FCD54">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7ECBAECF">
            <w:pPr>
              <w:spacing w:line="240" w:lineRule="auto"/>
              <w:jc w:val="both"/>
              <w:rPr>
                <w:rFonts w:ascii="仿宋_GB2312" w:hAnsi="宋体" w:eastAsia="仿宋_GB2312" w:cs="宋体"/>
                <w:kern w:val="0"/>
              </w:rPr>
            </w:pPr>
            <w:r>
              <w:rPr>
                <w:rFonts w:hint="eastAsia" w:ascii="仿宋_GB2312" w:hAnsi="宋体" w:eastAsia="仿宋_GB2312" w:cs="宋体"/>
                <w:kern w:val="0"/>
              </w:rPr>
              <w:t>对社会有益</w:t>
            </w:r>
          </w:p>
        </w:tc>
        <w:tc>
          <w:tcPr>
            <w:tcW w:w="1099" w:type="dxa"/>
            <w:shd w:val="clear" w:color="auto" w:fill="auto"/>
            <w:vAlign w:val="center"/>
          </w:tcPr>
          <w:p w14:paraId="53F559C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3590FDC3">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vAlign w:val="center"/>
          </w:tcPr>
          <w:p w14:paraId="5C291A4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25A8E2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5E2D2F3">
            <w:pPr>
              <w:spacing w:line="240" w:lineRule="auto"/>
              <w:ind w:firstLine="420"/>
              <w:jc w:val="center"/>
              <w:rPr>
                <w:rFonts w:ascii="仿宋_GB2312" w:hAnsi="宋体" w:eastAsia="仿宋_GB2312" w:cs="宋体"/>
                <w:kern w:val="0"/>
              </w:rPr>
            </w:pPr>
          </w:p>
        </w:tc>
      </w:tr>
      <w:tr w14:paraId="60580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E8DF92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3C9BDB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859B7BE">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21965E2">
            <w:pPr>
              <w:spacing w:line="240" w:lineRule="auto"/>
              <w:jc w:val="both"/>
              <w:rPr>
                <w:rFonts w:ascii="仿宋_GB2312" w:hAnsi="宋体" w:eastAsia="仿宋_GB2312" w:cs="宋体"/>
                <w:kern w:val="0"/>
              </w:rPr>
            </w:pPr>
            <w:r>
              <w:rPr>
                <w:rFonts w:hint="eastAsia" w:ascii="仿宋_GB2312" w:hAnsi="宋体" w:eastAsia="仿宋_GB2312" w:cs="宋体"/>
                <w:kern w:val="0"/>
              </w:rPr>
              <w:t>促进人民绿色出行</w:t>
            </w:r>
          </w:p>
        </w:tc>
        <w:tc>
          <w:tcPr>
            <w:tcW w:w="1099" w:type="dxa"/>
            <w:shd w:val="clear" w:color="auto" w:fill="auto"/>
            <w:vAlign w:val="center"/>
          </w:tcPr>
          <w:p w14:paraId="2E4A7C2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360E91BB">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7A57C72C">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14BF8D75">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30862B3E">
            <w:pPr>
              <w:spacing w:line="240" w:lineRule="auto"/>
              <w:ind w:firstLine="420"/>
              <w:jc w:val="center"/>
              <w:rPr>
                <w:rFonts w:ascii="仿宋_GB2312" w:hAnsi="宋体" w:eastAsia="仿宋_GB2312" w:cs="宋体"/>
                <w:kern w:val="0"/>
              </w:rPr>
            </w:pPr>
          </w:p>
        </w:tc>
      </w:tr>
      <w:tr w14:paraId="556C0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9F529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97531D8">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09A90A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99.6</w:t>
            </w:r>
          </w:p>
        </w:tc>
        <w:tc>
          <w:tcPr>
            <w:tcW w:w="1383" w:type="dxa"/>
            <w:vAlign w:val="center"/>
          </w:tcPr>
          <w:p w14:paraId="4AA5EBF1">
            <w:pPr>
              <w:spacing w:line="240" w:lineRule="auto"/>
              <w:ind w:firstLine="420"/>
              <w:jc w:val="center"/>
              <w:rPr>
                <w:rFonts w:ascii="仿宋_GB2312" w:hAnsi="宋体" w:eastAsia="仿宋_GB2312" w:cs="宋体"/>
                <w:kern w:val="0"/>
              </w:rPr>
            </w:pPr>
          </w:p>
        </w:tc>
      </w:tr>
    </w:tbl>
    <w:p w14:paraId="418266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B985551">
      <w:pPr>
        <w:spacing w:line="240" w:lineRule="auto"/>
        <w:ind w:firstLine="420"/>
        <w:jc w:val="left"/>
        <w:rPr>
          <w:rFonts w:ascii="宋体" w:hAnsi="宋体" w:eastAsia="宋体" w:cs="宋体"/>
          <w:kern w:val="0"/>
          <w:lang w:eastAsia="zh-CN"/>
        </w:rPr>
      </w:pPr>
    </w:p>
    <w:p w14:paraId="446FCE9C">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2025.9.18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0730-5256330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p>
    <w:p w14:paraId="643F3370">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759A8913">
      <w:pPr>
        <w:rPr>
          <w:rFonts w:hint="eastAsia" w:ascii="仿宋_GB2312" w:hAnsi="宋体" w:eastAsia="仿宋_GB2312" w:cs="宋体"/>
          <w:kern w:val="0"/>
          <w:lang w:eastAsia="zh-CN"/>
        </w:rPr>
        <w:sectPr>
          <w:footerReference r:id="rId10" w:type="default"/>
          <w:pgSz w:w="11907" w:h="16839"/>
          <w:pgMar w:top="1531" w:right="1474" w:bottom="1531" w:left="1587" w:header="0" w:footer="1588" w:gutter="0"/>
          <w:pgNumType w:fmt="numberInDash"/>
          <w:cols w:space="720" w:num="1"/>
          <w:docGrid w:linePitch="286" w:charSpace="0"/>
        </w:sectPr>
      </w:pPr>
    </w:p>
    <w:p w14:paraId="74E5BD98">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89F185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FD67377">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1BA0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933BE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B27B53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四类人群免费乘车补贴</w:t>
            </w:r>
          </w:p>
        </w:tc>
      </w:tr>
      <w:tr w14:paraId="1449C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A773AA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BF038C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74CBFE0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C040DB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7485AD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汨罗市交通运输有限责任公司</w:t>
            </w:r>
          </w:p>
        </w:tc>
      </w:tr>
      <w:tr w14:paraId="20C2B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8C7E34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项目资金</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 xml:space="preserve">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322090E">
            <w:pPr>
              <w:spacing w:line="240" w:lineRule="auto"/>
              <w:ind w:firstLine="420"/>
              <w:jc w:val="center"/>
              <w:rPr>
                <w:rFonts w:ascii="仿宋_GB2312" w:hAnsi="宋体" w:eastAsia="仿宋_GB2312" w:cs="宋体"/>
                <w:kern w:val="0"/>
                <w:lang w:eastAsia="zh-CN"/>
              </w:rPr>
            </w:pPr>
          </w:p>
        </w:tc>
        <w:tc>
          <w:tcPr>
            <w:tcW w:w="1020" w:type="dxa"/>
            <w:vAlign w:val="center"/>
          </w:tcPr>
          <w:p w14:paraId="1CFDE65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0BAD47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B69843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697FD4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41BD7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7825CF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2C88B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0DCC46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C0F657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880B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A42588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F2FA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ADDCD5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1099" w:type="dxa"/>
            <w:vAlign w:val="center"/>
          </w:tcPr>
          <w:p w14:paraId="01908A0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1099" w:type="dxa"/>
            <w:vAlign w:val="center"/>
          </w:tcPr>
          <w:p w14:paraId="1622C93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809" w:type="dxa"/>
            <w:vAlign w:val="center"/>
          </w:tcPr>
          <w:p w14:paraId="4E66EE7A">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28FEC61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FA2DD9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4F5B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D4BAAA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E3ECF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747E49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1099" w:type="dxa"/>
            <w:vAlign w:val="center"/>
          </w:tcPr>
          <w:p w14:paraId="77B71ED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1099" w:type="dxa"/>
            <w:vAlign w:val="center"/>
          </w:tcPr>
          <w:p w14:paraId="5D107F7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809" w:type="dxa"/>
            <w:vAlign w:val="center"/>
          </w:tcPr>
          <w:p w14:paraId="597827CC">
            <w:pPr>
              <w:spacing w:line="240" w:lineRule="auto"/>
              <w:ind w:firstLine="420"/>
              <w:jc w:val="center"/>
              <w:rPr>
                <w:rFonts w:ascii="仿宋_GB2312" w:hAnsi="宋体" w:eastAsia="仿宋_GB2312" w:cs="宋体"/>
                <w:kern w:val="0"/>
                <w:lang w:eastAsia="zh-CN"/>
              </w:rPr>
            </w:pPr>
          </w:p>
        </w:tc>
        <w:tc>
          <w:tcPr>
            <w:tcW w:w="849" w:type="dxa"/>
            <w:vAlign w:val="center"/>
          </w:tcPr>
          <w:p w14:paraId="2652392D">
            <w:pPr>
              <w:spacing w:line="240" w:lineRule="auto"/>
              <w:ind w:firstLine="420"/>
              <w:jc w:val="center"/>
              <w:rPr>
                <w:rFonts w:ascii="仿宋_GB2312" w:hAnsi="宋体" w:eastAsia="仿宋_GB2312" w:cs="宋体"/>
                <w:kern w:val="0"/>
                <w:lang w:eastAsia="zh-CN"/>
              </w:rPr>
            </w:pPr>
          </w:p>
        </w:tc>
        <w:tc>
          <w:tcPr>
            <w:tcW w:w="1383" w:type="dxa"/>
            <w:vAlign w:val="center"/>
          </w:tcPr>
          <w:p w14:paraId="7CD0E32A">
            <w:pPr>
              <w:spacing w:line="240" w:lineRule="auto"/>
              <w:ind w:firstLine="420"/>
              <w:jc w:val="center"/>
              <w:rPr>
                <w:rFonts w:ascii="仿宋_GB2312" w:hAnsi="宋体" w:eastAsia="仿宋_GB2312" w:cs="宋体"/>
                <w:kern w:val="0"/>
                <w:lang w:eastAsia="zh-CN"/>
              </w:rPr>
            </w:pPr>
          </w:p>
        </w:tc>
      </w:tr>
      <w:tr w14:paraId="5DB34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FEDC62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513FD8B">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EC5A1EE">
            <w:pPr>
              <w:spacing w:line="240" w:lineRule="auto"/>
              <w:ind w:firstLine="420"/>
              <w:jc w:val="center"/>
              <w:rPr>
                <w:rFonts w:ascii="仿宋_GB2312" w:hAnsi="宋体" w:eastAsia="仿宋_GB2312" w:cs="宋体"/>
                <w:kern w:val="0"/>
                <w:lang w:eastAsia="zh-CN"/>
              </w:rPr>
            </w:pPr>
          </w:p>
        </w:tc>
        <w:tc>
          <w:tcPr>
            <w:tcW w:w="1099" w:type="dxa"/>
            <w:vAlign w:val="center"/>
          </w:tcPr>
          <w:p w14:paraId="34F2FF3F">
            <w:pPr>
              <w:spacing w:line="240" w:lineRule="auto"/>
              <w:ind w:firstLine="420"/>
              <w:jc w:val="center"/>
              <w:rPr>
                <w:rFonts w:ascii="仿宋_GB2312" w:hAnsi="宋体" w:eastAsia="仿宋_GB2312" w:cs="宋体"/>
                <w:kern w:val="0"/>
                <w:lang w:eastAsia="zh-CN"/>
              </w:rPr>
            </w:pPr>
          </w:p>
        </w:tc>
        <w:tc>
          <w:tcPr>
            <w:tcW w:w="1099" w:type="dxa"/>
            <w:vAlign w:val="center"/>
          </w:tcPr>
          <w:p w14:paraId="2C2BA327">
            <w:pPr>
              <w:spacing w:line="240" w:lineRule="auto"/>
              <w:ind w:firstLine="420"/>
              <w:jc w:val="center"/>
              <w:rPr>
                <w:rFonts w:ascii="仿宋_GB2312" w:hAnsi="宋体" w:eastAsia="仿宋_GB2312" w:cs="宋体"/>
                <w:kern w:val="0"/>
                <w:lang w:eastAsia="zh-CN"/>
              </w:rPr>
            </w:pPr>
          </w:p>
        </w:tc>
        <w:tc>
          <w:tcPr>
            <w:tcW w:w="809" w:type="dxa"/>
            <w:vAlign w:val="center"/>
          </w:tcPr>
          <w:p w14:paraId="4B6BD165">
            <w:pPr>
              <w:spacing w:line="240" w:lineRule="auto"/>
              <w:ind w:firstLine="420"/>
              <w:jc w:val="center"/>
              <w:rPr>
                <w:rFonts w:ascii="仿宋_GB2312" w:hAnsi="宋体" w:eastAsia="仿宋_GB2312" w:cs="宋体"/>
                <w:kern w:val="0"/>
                <w:lang w:eastAsia="zh-CN"/>
              </w:rPr>
            </w:pPr>
          </w:p>
        </w:tc>
        <w:tc>
          <w:tcPr>
            <w:tcW w:w="849" w:type="dxa"/>
            <w:vAlign w:val="center"/>
          </w:tcPr>
          <w:p w14:paraId="38794001">
            <w:pPr>
              <w:spacing w:line="240" w:lineRule="auto"/>
              <w:ind w:firstLine="420"/>
              <w:jc w:val="center"/>
              <w:rPr>
                <w:rFonts w:ascii="仿宋_GB2312" w:hAnsi="宋体" w:eastAsia="仿宋_GB2312" w:cs="宋体"/>
                <w:kern w:val="0"/>
                <w:lang w:eastAsia="zh-CN"/>
              </w:rPr>
            </w:pPr>
          </w:p>
        </w:tc>
        <w:tc>
          <w:tcPr>
            <w:tcW w:w="1383" w:type="dxa"/>
            <w:vAlign w:val="center"/>
          </w:tcPr>
          <w:p w14:paraId="52B53334">
            <w:pPr>
              <w:spacing w:line="240" w:lineRule="auto"/>
              <w:ind w:firstLine="420"/>
              <w:jc w:val="center"/>
              <w:rPr>
                <w:rFonts w:ascii="仿宋_GB2312" w:hAnsi="宋体" w:eastAsia="仿宋_GB2312" w:cs="宋体"/>
                <w:kern w:val="0"/>
                <w:lang w:eastAsia="zh-CN"/>
              </w:rPr>
            </w:pPr>
          </w:p>
        </w:tc>
      </w:tr>
      <w:tr w14:paraId="3DE49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DDB1C0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B79723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C18DD45">
            <w:pPr>
              <w:spacing w:line="240" w:lineRule="auto"/>
              <w:ind w:firstLine="420"/>
              <w:jc w:val="center"/>
              <w:rPr>
                <w:rFonts w:ascii="仿宋_GB2312" w:hAnsi="宋体" w:eastAsia="仿宋_GB2312" w:cs="宋体"/>
                <w:kern w:val="0"/>
              </w:rPr>
            </w:pPr>
          </w:p>
        </w:tc>
        <w:tc>
          <w:tcPr>
            <w:tcW w:w="1099" w:type="dxa"/>
            <w:vAlign w:val="center"/>
          </w:tcPr>
          <w:p w14:paraId="4E3A2DCF">
            <w:pPr>
              <w:spacing w:line="240" w:lineRule="auto"/>
              <w:ind w:firstLine="420"/>
              <w:jc w:val="center"/>
              <w:rPr>
                <w:rFonts w:ascii="仿宋_GB2312" w:hAnsi="宋体" w:eastAsia="仿宋_GB2312" w:cs="宋体"/>
                <w:kern w:val="0"/>
              </w:rPr>
            </w:pPr>
          </w:p>
        </w:tc>
        <w:tc>
          <w:tcPr>
            <w:tcW w:w="1099" w:type="dxa"/>
            <w:vAlign w:val="center"/>
          </w:tcPr>
          <w:p w14:paraId="10B49B1E">
            <w:pPr>
              <w:spacing w:line="240" w:lineRule="auto"/>
              <w:ind w:firstLine="420"/>
              <w:jc w:val="center"/>
              <w:rPr>
                <w:rFonts w:ascii="仿宋_GB2312" w:hAnsi="宋体" w:eastAsia="仿宋_GB2312" w:cs="宋体"/>
                <w:kern w:val="0"/>
              </w:rPr>
            </w:pPr>
          </w:p>
        </w:tc>
        <w:tc>
          <w:tcPr>
            <w:tcW w:w="809" w:type="dxa"/>
            <w:vAlign w:val="center"/>
          </w:tcPr>
          <w:p w14:paraId="2FF47F6F">
            <w:pPr>
              <w:spacing w:line="240" w:lineRule="auto"/>
              <w:ind w:firstLine="420"/>
              <w:jc w:val="center"/>
              <w:rPr>
                <w:rFonts w:ascii="仿宋_GB2312" w:hAnsi="宋体" w:eastAsia="仿宋_GB2312" w:cs="宋体"/>
                <w:kern w:val="0"/>
              </w:rPr>
            </w:pPr>
          </w:p>
        </w:tc>
        <w:tc>
          <w:tcPr>
            <w:tcW w:w="849" w:type="dxa"/>
            <w:vAlign w:val="center"/>
          </w:tcPr>
          <w:p w14:paraId="13C0D749">
            <w:pPr>
              <w:spacing w:line="240" w:lineRule="auto"/>
              <w:ind w:firstLine="420"/>
              <w:jc w:val="center"/>
              <w:rPr>
                <w:rFonts w:ascii="仿宋_GB2312" w:hAnsi="宋体" w:eastAsia="仿宋_GB2312" w:cs="宋体"/>
                <w:kern w:val="0"/>
              </w:rPr>
            </w:pPr>
          </w:p>
        </w:tc>
        <w:tc>
          <w:tcPr>
            <w:tcW w:w="1383" w:type="dxa"/>
            <w:vAlign w:val="center"/>
          </w:tcPr>
          <w:p w14:paraId="26A9B31E">
            <w:pPr>
              <w:spacing w:line="240" w:lineRule="auto"/>
              <w:ind w:firstLine="420"/>
              <w:jc w:val="center"/>
              <w:rPr>
                <w:rFonts w:ascii="仿宋_GB2312" w:hAnsi="宋体" w:eastAsia="仿宋_GB2312" w:cs="宋体"/>
                <w:kern w:val="0"/>
              </w:rPr>
            </w:pPr>
          </w:p>
        </w:tc>
      </w:tr>
      <w:tr w14:paraId="6902E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867170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F27EC2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A7135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53B2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5A43187">
            <w:pPr>
              <w:spacing w:line="240" w:lineRule="auto"/>
              <w:ind w:firstLine="420"/>
              <w:jc w:val="center"/>
              <w:rPr>
                <w:rFonts w:ascii="仿宋_GB2312" w:hAnsi="宋体" w:eastAsia="仿宋_GB2312" w:cs="宋体"/>
                <w:kern w:val="0"/>
              </w:rPr>
            </w:pPr>
          </w:p>
        </w:tc>
        <w:tc>
          <w:tcPr>
            <w:tcW w:w="4396" w:type="dxa"/>
            <w:gridSpan w:val="4"/>
            <w:vAlign w:val="center"/>
          </w:tcPr>
          <w:p w14:paraId="4D6767C2">
            <w:pPr>
              <w:spacing w:line="240" w:lineRule="auto"/>
              <w:jc w:val="both"/>
              <w:rPr>
                <w:rFonts w:ascii="仿宋_GB2312" w:hAnsi="宋体" w:eastAsia="仿宋_GB2312" w:cs="宋体"/>
                <w:kern w:val="0"/>
              </w:rPr>
            </w:pPr>
            <w:r>
              <w:rPr>
                <w:rFonts w:hint="eastAsia" w:ascii="仿宋_GB2312" w:hAnsi="宋体" w:eastAsia="仿宋_GB2312" w:cs="宋体"/>
                <w:kern w:val="0"/>
              </w:rPr>
              <w:t>根据市委市政府要求，按上级文件精神，认真落实对全市65岁以上老年人实行不限次数免费乘车。</w:t>
            </w:r>
          </w:p>
        </w:tc>
        <w:tc>
          <w:tcPr>
            <w:tcW w:w="4140" w:type="dxa"/>
            <w:gridSpan w:val="4"/>
            <w:vAlign w:val="center"/>
          </w:tcPr>
          <w:p w14:paraId="3130ACD6">
            <w:pPr>
              <w:tabs>
                <w:tab w:val="left" w:pos="1426"/>
              </w:tabs>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ab/>
            </w:r>
            <w:r>
              <w:rPr>
                <w:rFonts w:hint="eastAsia" w:ascii="仿宋_GB2312" w:hAnsi="宋体" w:eastAsia="仿宋_GB2312" w:cs="宋体"/>
                <w:kern w:val="0"/>
                <w:lang w:eastAsia="zh-CN"/>
              </w:rPr>
              <w:t>已完成</w:t>
            </w:r>
          </w:p>
        </w:tc>
      </w:tr>
      <w:tr w14:paraId="360A3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E48AE7E">
            <w:pPr>
              <w:spacing w:line="240" w:lineRule="auto"/>
              <w:ind w:firstLine="420"/>
              <w:jc w:val="center"/>
              <w:rPr>
                <w:rFonts w:ascii="仿宋_GB2312" w:hAnsi="宋体" w:eastAsia="仿宋_GB2312" w:cs="宋体"/>
                <w:kern w:val="0"/>
              </w:rPr>
            </w:pPr>
          </w:p>
          <w:p w14:paraId="2DB77C9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CA4C71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A7BAA3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5DA1C98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0D005A32">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919A06C">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4BD459A">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3EFF616">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027958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8358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CEA138F">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4AEC3D6">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92639FF">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BFD02BD">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2D2334EE">
            <w:pPr>
              <w:spacing w:line="240" w:lineRule="auto"/>
              <w:jc w:val="both"/>
              <w:rPr>
                <w:rFonts w:ascii="仿宋_GB2312" w:hAnsi="宋体" w:eastAsia="仿宋_GB2312" w:cs="宋体"/>
                <w:kern w:val="0"/>
              </w:rPr>
            </w:pPr>
            <w:r>
              <w:rPr>
                <w:rFonts w:hint="eastAsia" w:ascii="仿宋_GB2312" w:hAnsi="宋体" w:eastAsia="仿宋_GB2312" w:cs="宋体"/>
                <w:kern w:val="0"/>
              </w:rPr>
              <w:t>四类人群免费乘车补贴</w:t>
            </w:r>
          </w:p>
        </w:tc>
        <w:tc>
          <w:tcPr>
            <w:tcW w:w="1099" w:type="dxa"/>
            <w:vAlign w:val="center"/>
          </w:tcPr>
          <w:p w14:paraId="7A6402DA">
            <w:pPr>
              <w:spacing w:line="240" w:lineRule="auto"/>
              <w:jc w:val="both"/>
              <w:rPr>
                <w:rFonts w:ascii="仿宋_GB2312" w:hAnsi="宋体" w:eastAsia="仿宋_GB2312" w:cs="宋体"/>
                <w:kern w:val="0"/>
              </w:rPr>
            </w:pPr>
            <w:r>
              <w:rPr>
                <w:rFonts w:hint="eastAsia" w:ascii="仿宋_GB2312" w:hAnsi="宋体" w:eastAsia="仿宋_GB2312" w:cs="宋体"/>
                <w:kern w:val="0"/>
              </w:rPr>
              <w:t>根据实际乘车人次，据实补贴</w:t>
            </w:r>
          </w:p>
        </w:tc>
        <w:tc>
          <w:tcPr>
            <w:tcW w:w="1099" w:type="dxa"/>
            <w:vAlign w:val="center"/>
          </w:tcPr>
          <w:p w14:paraId="275C39E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265614A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BA6B4E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738FE10">
            <w:pPr>
              <w:spacing w:line="240" w:lineRule="auto"/>
              <w:ind w:firstLine="420"/>
              <w:jc w:val="center"/>
              <w:rPr>
                <w:rFonts w:ascii="仿宋_GB2312" w:hAnsi="宋体" w:eastAsia="仿宋_GB2312" w:cs="宋体"/>
                <w:kern w:val="0"/>
              </w:rPr>
            </w:pPr>
          </w:p>
        </w:tc>
      </w:tr>
      <w:tr w14:paraId="0D0D7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7E86FC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065666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C73061C">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1D4CC63B">
            <w:pPr>
              <w:spacing w:line="240" w:lineRule="auto"/>
              <w:jc w:val="both"/>
              <w:rPr>
                <w:rFonts w:ascii="仿宋_GB2312" w:hAnsi="宋体" w:eastAsia="仿宋_GB2312" w:cs="宋体"/>
                <w:kern w:val="0"/>
              </w:rPr>
            </w:pPr>
            <w:r>
              <w:rPr>
                <w:rFonts w:hint="eastAsia" w:ascii="仿宋_GB2312" w:hAnsi="宋体" w:eastAsia="仿宋_GB2312" w:cs="宋体"/>
                <w:kern w:val="0"/>
              </w:rPr>
              <w:t>以上项目按质按量达标率</w:t>
            </w:r>
          </w:p>
        </w:tc>
        <w:tc>
          <w:tcPr>
            <w:tcW w:w="1099" w:type="dxa"/>
            <w:vAlign w:val="center"/>
          </w:tcPr>
          <w:p w14:paraId="65CAA92B">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shd w:val="clear" w:color="auto" w:fill="auto"/>
            <w:vAlign w:val="center"/>
          </w:tcPr>
          <w:p w14:paraId="11E241B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195A18B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2F5916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0471F747">
            <w:pPr>
              <w:spacing w:line="240" w:lineRule="auto"/>
              <w:ind w:firstLine="420"/>
              <w:jc w:val="center"/>
              <w:rPr>
                <w:rFonts w:ascii="仿宋_GB2312" w:hAnsi="宋体" w:eastAsia="仿宋_GB2312" w:cs="宋体"/>
                <w:kern w:val="0"/>
              </w:rPr>
            </w:pPr>
          </w:p>
        </w:tc>
      </w:tr>
      <w:tr w14:paraId="4DC14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3D1BF2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DD556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4F27769">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1D7203FC">
            <w:pPr>
              <w:spacing w:line="240" w:lineRule="auto"/>
              <w:jc w:val="both"/>
              <w:rPr>
                <w:rFonts w:ascii="仿宋_GB2312" w:hAnsi="宋体" w:eastAsia="仿宋_GB2312" w:cs="宋体"/>
                <w:kern w:val="0"/>
              </w:rPr>
            </w:pPr>
            <w:r>
              <w:rPr>
                <w:rFonts w:hint="eastAsia" w:ascii="仿宋_GB2312" w:hAnsi="宋体" w:eastAsia="仿宋_GB2312" w:cs="宋体"/>
                <w:kern w:val="0"/>
              </w:rPr>
              <w:t>四类人群免费乘车按期完成率</w:t>
            </w:r>
          </w:p>
        </w:tc>
        <w:tc>
          <w:tcPr>
            <w:tcW w:w="1099" w:type="dxa"/>
            <w:shd w:val="clear" w:color="auto" w:fill="auto"/>
            <w:vAlign w:val="center"/>
          </w:tcPr>
          <w:p w14:paraId="3C1169E0">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6C33849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0BF5544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1BF37C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75283EE">
            <w:pPr>
              <w:spacing w:line="240" w:lineRule="auto"/>
              <w:ind w:firstLine="420"/>
              <w:jc w:val="center"/>
              <w:rPr>
                <w:rFonts w:ascii="仿宋_GB2312" w:hAnsi="宋体" w:eastAsia="仿宋_GB2312" w:cs="宋体"/>
                <w:kern w:val="0"/>
              </w:rPr>
            </w:pPr>
          </w:p>
        </w:tc>
      </w:tr>
      <w:tr w14:paraId="3B0D4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BEB8F9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5C2990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4F3B6A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262B9D3">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BD34AAA">
            <w:pPr>
              <w:spacing w:line="240" w:lineRule="auto"/>
              <w:jc w:val="both"/>
              <w:rPr>
                <w:rFonts w:ascii="仿宋_GB2312" w:hAnsi="宋体" w:eastAsia="仿宋_GB2312" w:cs="宋体"/>
                <w:kern w:val="0"/>
              </w:rPr>
            </w:pPr>
            <w:r>
              <w:rPr>
                <w:rFonts w:hint="eastAsia" w:ascii="仿宋_GB2312" w:hAnsi="宋体" w:eastAsia="仿宋_GB2312" w:cs="宋体"/>
                <w:kern w:val="0"/>
              </w:rPr>
              <w:t>四类人群免费乘车，根据实际乘车人次，进行据实补贴。</w:t>
            </w:r>
          </w:p>
        </w:tc>
        <w:tc>
          <w:tcPr>
            <w:tcW w:w="1099" w:type="dxa"/>
            <w:vAlign w:val="center"/>
          </w:tcPr>
          <w:p w14:paraId="2B52D54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55%</w:t>
            </w:r>
          </w:p>
        </w:tc>
        <w:tc>
          <w:tcPr>
            <w:tcW w:w="1099" w:type="dxa"/>
            <w:vAlign w:val="center"/>
          </w:tcPr>
          <w:p w14:paraId="4ABBEA1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有所提升</w:t>
            </w:r>
          </w:p>
        </w:tc>
        <w:tc>
          <w:tcPr>
            <w:tcW w:w="809" w:type="dxa"/>
            <w:vAlign w:val="center"/>
          </w:tcPr>
          <w:p w14:paraId="7B6BFA0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AC0C58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0D2B0E8">
            <w:pPr>
              <w:spacing w:line="240" w:lineRule="auto"/>
              <w:ind w:firstLine="420"/>
              <w:jc w:val="center"/>
              <w:rPr>
                <w:rFonts w:ascii="仿宋_GB2312" w:hAnsi="宋体" w:eastAsia="仿宋_GB2312" w:cs="宋体"/>
                <w:kern w:val="0"/>
              </w:rPr>
            </w:pPr>
          </w:p>
        </w:tc>
      </w:tr>
      <w:tr w14:paraId="64C24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023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6FF46C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7518E7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51FD7733">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对社会发展无负面影响</w:t>
            </w:r>
          </w:p>
        </w:tc>
        <w:tc>
          <w:tcPr>
            <w:tcW w:w="1099" w:type="dxa"/>
            <w:vAlign w:val="center"/>
          </w:tcPr>
          <w:p w14:paraId="7239891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shd w:val="clear" w:color="auto" w:fill="auto"/>
            <w:vAlign w:val="center"/>
          </w:tcPr>
          <w:p w14:paraId="24474FF5">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有所提升</w:t>
            </w:r>
          </w:p>
        </w:tc>
        <w:tc>
          <w:tcPr>
            <w:tcW w:w="809" w:type="dxa"/>
            <w:shd w:val="clear" w:color="auto" w:fill="auto"/>
            <w:vAlign w:val="center"/>
          </w:tcPr>
          <w:p w14:paraId="5888B7E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CBD35B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5A02D6F">
            <w:pPr>
              <w:spacing w:line="240" w:lineRule="auto"/>
              <w:ind w:firstLine="420"/>
              <w:jc w:val="center"/>
              <w:rPr>
                <w:rFonts w:ascii="仿宋_GB2312" w:hAnsi="宋体" w:eastAsia="仿宋_GB2312" w:cs="宋体"/>
                <w:kern w:val="0"/>
              </w:rPr>
            </w:pPr>
          </w:p>
        </w:tc>
      </w:tr>
      <w:tr w14:paraId="5EEEE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F20A93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7F3635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978BD70">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6EB306B">
            <w:pPr>
              <w:spacing w:line="240" w:lineRule="auto"/>
              <w:jc w:val="both"/>
              <w:rPr>
                <w:rFonts w:ascii="仿宋_GB2312" w:hAnsi="宋体" w:eastAsia="仿宋_GB2312" w:cs="宋体"/>
                <w:kern w:val="0"/>
              </w:rPr>
            </w:pPr>
            <w:r>
              <w:rPr>
                <w:rFonts w:hint="eastAsia" w:ascii="仿宋_GB2312" w:hAnsi="宋体" w:eastAsia="仿宋_GB2312" w:cs="宋体"/>
                <w:kern w:val="0"/>
              </w:rPr>
              <w:t>对生态环境无负面影响</w:t>
            </w:r>
          </w:p>
        </w:tc>
        <w:tc>
          <w:tcPr>
            <w:tcW w:w="1099" w:type="dxa"/>
            <w:shd w:val="clear" w:color="auto" w:fill="auto"/>
            <w:vAlign w:val="center"/>
          </w:tcPr>
          <w:p w14:paraId="48C37A0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1E9693A8">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有所提升</w:t>
            </w:r>
          </w:p>
        </w:tc>
        <w:tc>
          <w:tcPr>
            <w:tcW w:w="809" w:type="dxa"/>
            <w:shd w:val="clear" w:color="auto" w:fill="auto"/>
            <w:vAlign w:val="center"/>
          </w:tcPr>
          <w:p w14:paraId="55AF67E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6427D2F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607AC093">
            <w:pPr>
              <w:spacing w:line="240" w:lineRule="auto"/>
              <w:ind w:firstLine="420"/>
              <w:jc w:val="center"/>
              <w:rPr>
                <w:rFonts w:ascii="仿宋_GB2312" w:hAnsi="宋体" w:eastAsia="仿宋_GB2312" w:cs="宋体"/>
                <w:kern w:val="0"/>
              </w:rPr>
            </w:pPr>
          </w:p>
        </w:tc>
      </w:tr>
      <w:tr w14:paraId="5B066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166FD9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3DDD74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E1BCE78">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EAE6FAD">
            <w:pPr>
              <w:spacing w:line="240" w:lineRule="auto"/>
              <w:jc w:val="both"/>
              <w:rPr>
                <w:rFonts w:ascii="仿宋_GB2312" w:hAnsi="宋体" w:eastAsia="仿宋_GB2312" w:cs="宋体"/>
                <w:kern w:val="0"/>
              </w:rPr>
            </w:pPr>
            <w:r>
              <w:rPr>
                <w:rFonts w:hint="eastAsia" w:ascii="仿宋_GB2312" w:hAnsi="宋体" w:eastAsia="仿宋_GB2312" w:cs="宋体"/>
                <w:kern w:val="0"/>
              </w:rPr>
              <w:t>对特殊群体免费乘车</w:t>
            </w:r>
          </w:p>
        </w:tc>
        <w:tc>
          <w:tcPr>
            <w:tcW w:w="1099" w:type="dxa"/>
            <w:vAlign w:val="center"/>
          </w:tcPr>
          <w:p w14:paraId="33BE8E94">
            <w:pPr>
              <w:spacing w:line="240" w:lineRule="auto"/>
              <w:jc w:val="center"/>
              <w:rPr>
                <w:rFonts w:ascii="仿宋_GB2312" w:hAnsi="宋体" w:eastAsia="仿宋_GB2312" w:cs="宋体"/>
                <w:kern w:val="0"/>
              </w:rPr>
            </w:pPr>
            <w:r>
              <w:rPr>
                <w:rFonts w:hint="eastAsia" w:ascii="仿宋_GB2312" w:hAnsi="宋体" w:eastAsia="仿宋_GB2312" w:cs="宋体"/>
                <w:kern w:val="0"/>
              </w:rPr>
              <w:t>有可持续影响</w:t>
            </w:r>
          </w:p>
        </w:tc>
        <w:tc>
          <w:tcPr>
            <w:tcW w:w="1099" w:type="dxa"/>
            <w:shd w:val="clear" w:color="auto" w:fill="auto"/>
            <w:vAlign w:val="center"/>
          </w:tcPr>
          <w:p w14:paraId="70EF54B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67EE06C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1EC8195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726BD726">
            <w:pPr>
              <w:spacing w:line="240" w:lineRule="auto"/>
              <w:ind w:firstLine="420"/>
              <w:jc w:val="center"/>
              <w:rPr>
                <w:rFonts w:ascii="仿宋_GB2312" w:hAnsi="宋体" w:eastAsia="仿宋_GB2312" w:cs="宋体"/>
                <w:kern w:val="0"/>
              </w:rPr>
            </w:pPr>
          </w:p>
        </w:tc>
      </w:tr>
      <w:tr w14:paraId="341FB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B4CD84C">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8796CB0">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64F537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02E3A8C0">
            <w:pPr>
              <w:spacing w:line="240" w:lineRule="auto"/>
              <w:jc w:val="both"/>
              <w:rPr>
                <w:rFonts w:ascii="仿宋_GB2312" w:hAnsi="宋体" w:eastAsia="仿宋_GB2312" w:cs="宋体"/>
                <w:kern w:val="0"/>
              </w:rPr>
            </w:pPr>
            <w:r>
              <w:rPr>
                <w:rFonts w:hint="eastAsia" w:ascii="仿宋_GB2312" w:hAnsi="宋体" w:eastAsia="仿宋_GB2312" w:cs="宋体"/>
                <w:kern w:val="0"/>
              </w:rPr>
              <w:t>受益群体满意度</w:t>
            </w:r>
          </w:p>
        </w:tc>
        <w:tc>
          <w:tcPr>
            <w:tcW w:w="1099" w:type="dxa"/>
            <w:vAlign w:val="center"/>
          </w:tcPr>
          <w:p w14:paraId="18A05F0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95%</w:t>
            </w:r>
          </w:p>
        </w:tc>
        <w:tc>
          <w:tcPr>
            <w:tcW w:w="1099" w:type="dxa"/>
            <w:vAlign w:val="center"/>
          </w:tcPr>
          <w:p w14:paraId="6E4D297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809" w:type="dxa"/>
            <w:vAlign w:val="center"/>
          </w:tcPr>
          <w:p w14:paraId="3D12155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3ACE7C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383" w:type="dxa"/>
            <w:vAlign w:val="center"/>
          </w:tcPr>
          <w:p w14:paraId="1E2E25B7">
            <w:pPr>
              <w:spacing w:line="240" w:lineRule="auto"/>
              <w:jc w:val="both"/>
              <w:rPr>
                <w:rFonts w:ascii="仿宋_GB2312" w:hAnsi="宋体" w:eastAsia="仿宋_GB2312" w:cs="宋体"/>
                <w:kern w:val="0"/>
              </w:rPr>
            </w:pPr>
            <w:r>
              <w:rPr>
                <w:rFonts w:hint="eastAsia" w:ascii="仿宋_GB2312" w:hAnsi="宋体" w:eastAsia="仿宋_GB2312" w:cs="宋体"/>
                <w:kern w:val="0"/>
              </w:rPr>
              <w:t>受益群体满意度未达到100%</w:t>
            </w:r>
          </w:p>
        </w:tc>
      </w:tr>
      <w:tr w14:paraId="55DF4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4525BA9">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5DEEF4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CD611AD">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055753F">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65B3E70E">
            <w:pPr>
              <w:spacing w:line="240" w:lineRule="auto"/>
              <w:jc w:val="both"/>
              <w:rPr>
                <w:rFonts w:ascii="仿宋_GB2312" w:hAnsi="宋体" w:eastAsia="仿宋_GB2312" w:cs="宋体"/>
                <w:kern w:val="0"/>
              </w:rPr>
            </w:pPr>
            <w:r>
              <w:rPr>
                <w:rFonts w:hint="eastAsia" w:ascii="仿宋_GB2312" w:hAnsi="宋体" w:eastAsia="仿宋_GB2312" w:cs="宋体"/>
                <w:kern w:val="0"/>
              </w:rPr>
              <w:t>四类人群免费乘车，根据实际乘车人次，进行据实补贴。</w:t>
            </w:r>
          </w:p>
        </w:tc>
        <w:tc>
          <w:tcPr>
            <w:tcW w:w="1099" w:type="dxa"/>
            <w:vAlign w:val="center"/>
          </w:tcPr>
          <w:p w14:paraId="34D302E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7767A8F9">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4C9A9A4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675A84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FC12923">
            <w:pPr>
              <w:spacing w:line="240" w:lineRule="auto"/>
              <w:ind w:firstLine="420"/>
              <w:jc w:val="center"/>
              <w:rPr>
                <w:rFonts w:ascii="仿宋_GB2312" w:hAnsi="宋体" w:eastAsia="仿宋_GB2312" w:cs="宋体"/>
                <w:kern w:val="0"/>
              </w:rPr>
            </w:pPr>
          </w:p>
        </w:tc>
      </w:tr>
      <w:tr w14:paraId="0584F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6135A2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1B6F78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CFFD721">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5FD18485">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对社会发展无负面影响</w:t>
            </w:r>
          </w:p>
        </w:tc>
        <w:tc>
          <w:tcPr>
            <w:tcW w:w="1099" w:type="dxa"/>
            <w:shd w:val="clear" w:color="auto" w:fill="auto"/>
            <w:vAlign w:val="center"/>
          </w:tcPr>
          <w:p w14:paraId="409D946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5AD4141B">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2EBAE89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32A13BB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3BF74106">
            <w:pPr>
              <w:spacing w:line="240" w:lineRule="auto"/>
              <w:ind w:firstLine="420"/>
              <w:jc w:val="center"/>
              <w:rPr>
                <w:rFonts w:ascii="仿宋_GB2312" w:hAnsi="宋体" w:eastAsia="仿宋_GB2312" w:cs="宋体"/>
                <w:kern w:val="0"/>
              </w:rPr>
            </w:pPr>
          </w:p>
        </w:tc>
      </w:tr>
      <w:tr w14:paraId="17EA4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FEBE80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E7613F6">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9C32B26">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35A3956A">
            <w:pPr>
              <w:spacing w:line="240" w:lineRule="auto"/>
              <w:jc w:val="both"/>
              <w:rPr>
                <w:rFonts w:ascii="仿宋_GB2312" w:hAnsi="宋体" w:eastAsia="仿宋_GB2312" w:cs="宋体"/>
                <w:kern w:val="0"/>
              </w:rPr>
            </w:pPr>
            <w:r>
              <w:rPr>
                <w:rFonts w:hint="eastAsia" w:ascii="仿宋_GB2312" w:hAnsi="宋体" w:eastAsia="仿宋_GB2312" w:cs="宋体"/>
                <w:kern w:val="0"/>
              </w:rPr>
              <w:t>对生态环境无负面影响</w:t>
            </w:r>
          </w:p>
        </w:tc>
        <w:tc>
          <w:tcPr>
            <w:tcW w:w="1099" w:type="dxa"/>
            <w:shd w:val="clear" w:color="auto" w:fill="auto"/>
            <w:vAlign w:val="center"/>
          </w:tcPr>
          <w:p w14:paraId="5395152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34BACA7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64E1398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6B290E1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0B14E9D3">
            <w:pPr>
              <w:spacing w:line="240" w:lineRule="auto"/>
              <w:ind w:firstLine="420"/>
              <w:jc w:val="center"/>
              <w:rPr>
                <w:rFonts w:ascii="仿宋_GB2312" w:hAnsi="宋体" w:eastAsia="仿宋_GB2312" w:cs="宋体"/>
                <w:kern w:val="0"/>
              </w:rPr>
            </w:pPr>
          </w:p>
        </w:tc>
      </w:tr>
      <w:tr w14:paraId="1462E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F99DEF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5446652">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0EF8F59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99.5</w:t>
            </w:r>
          </w:p>
        </w:tc>
        <w:tc>
          <w:tcPr>
            <w:tcW w:w="1383" w:type="dxa"/>
            <w:vAlign w:val="center"/>
          </w:tcPr>
          <w:p w14:paraId="15F4A4BA">
            <w:pPr>
              <w:spacing w:line="240" w:lineRule="auto"/>
              <w:ind w:firstLine="420"/>
              <w:jc w:val="center"/>
              <w:rPr>
                <w:rFonts w:ascii="仿宋_GB2312" w:hAnsi="宋体" w:eastAsia="仿宋_GB2312" w:cs="宋体"/>
                <w:kern w:val="0"/>
              </w:rPr>
            </w:pPr>
          </w:p>
        </w:tc>
      </w:tr>
    </w:tbl>
    <w:p w14:paraId="1F704B28">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3121C49">
      <w:pPr>
        <w:spacing w:line="240" w:lineRule="auto"/>
        <w:ind w:firstLine="420"/>
        <w:jc w:val="left"/>
        <w:rPr>
          <w:rFonts w:ascii="宋体" w:hAnsi="宋体" w:eastAsia="宋体" w:cs="宋体"/>
          <w:kern w:val="0"/>
          <w:lang w:eastAsia="zh-CN"/>
        </w:rPr>
      </w:pPr>
    </w:p>
    <w:p w14:paraId="7E8DE73E">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2025.9.18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0730-5256330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r>
        <w:rPr>
          <w:rFonts w:hint="eastAsia" w:ascii="仿宋_GB2312" w:hAnsi="宋体" w:eastAsia="仿宋_GB2312" w:cs="宋体"/>
          <w:kern w:val="0"/>
          <w:lang w:eastAsia="zh-CN"/>
        </w:rPr>
        <w:br w:type="page"/>
      </w:r>
    </w:p>
    <w:p w14:paraId="40A353C7">
      <w:pPr>
        <w:rPr>
          <w:rFonts w:hint="eastAsia" w:ascii="仿宋_GB2312" w:hAnsi="宋体" w:eastAsia="仿宋_GB2312" w:cs="宋体"/>
          <w:kern w:val="0"/>
          <w:lang w:eastAsia="zh-CN"/>
        </w:rPr>
        <w:sectPr>
          <w:footerReference r:id="rId11" w:type="default"/>
          <w:pgSz w:w="11907" w:h="16839"/>
          <w:pgMar w:top="1531" w:right="1474" w:bottom="1531" w:left="1587" w:header="0" w:footer="1588" w:gutter="0"/>
          <w:pgNumType w:fmt="numberInDash"/>
          <w:cols w:space="720" w:num="1"/>
          <w:docGrid w:linePitch="286" w:charSpace="0"/>
        </w:sectPr>
      </w:pPr>
    </w:p>
    <w:p w14:paraId="13EAB19F">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E13DE7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E94E759">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BC9F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38BD44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0C5560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铁路沿线安全环境隐患整治专项</w:t>
            </w:r>
          </w:p>
        </w:tc>
      </w:tr>
      <w:tr w14:paraId="6E95C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E3F01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DF46F3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3BE8878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07496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9C5672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r>
      <w:tr w14:paraId="60936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644B51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7949119">
            <w:pPr>
              <w:spacing w:line="240" w:lineRule="auto"/>
              <w:ind w:firstLine="420"/>
              <w:jc w:val="center"/>
              <w:rPr>
                <w:rFonts w:ascii="仿宋_GB2312" w:hAnsi="宋体" w:eastAsia="仿宋_GB2312" w:cs="宋体"/>
                <w:kern w:val="0"/>
                <w:lang w:eastAsia="zh-CN"/>
              </w:rPr>
            </w:pPr>
          </w:p>
        </w:tc>
        <w:tc>
          <w:tcPr>
            <w:tcW w:w="1020" w:type="dxa"/>
            <w:vAlign w:val="center"/>
          </w:tcPr>
          <w:p w14:paraId="1344B0E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2B1D44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97B679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C06623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ED896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76F9AD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7FFF8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FD63BD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1B3718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5E86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9E0CFB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207FDD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93238C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0A14D27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1099" w:type="dxa"/>
            <w:vAlign w:val="center"/>
          </w:tcPr>
          <w:p w14:paraId="4C734F2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809" w:type="dxa"/>
            <w:vAlign w:val="center"/>
          </w:tcPr>
          <w:p w14:paraId="16A78AF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C6DDBF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C38D89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44DD9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D180CA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8EE89A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9E1FEA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18B311C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1099" w:type="dxa"/>
            <w:vAlign w:val="center"/>
          </w:tcPr>
          <w:p w14:paraId="7714026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809" w:type="dxa"/>
            <w:vAlign w:val="center"/>
          </w:tcPr>
          <w:p w14:paraId="23011EF8">
            <w:pPr>
              <w:spacing w:line="240" w:lineRule="auto"/>
              <w:ind w:firstLine="420"/>
              <w:jc w:val="center"/>
              <w:rPr>
                <w:rFonts w:ascii="仿宋_GB2312" w:hAnsi="宋体" w:eastAsia="仿宋_GB2312" w:cs="宋体"/>
                <w:kern w:val="0"/>
                <w:lang w:eastAsia="zh-CN"/>
              </w:rPr>
            </w:pPr>
          </w:p>
        </w:tc>
        <w:tc>
          <w:tcPr>
            <w:tcW w:w="849" w:type="dxa"/>
            <w:vAlign w:val="center"/>
          </w:tcPr>
          <w:p w14:paraId="6A0FC184">
            <w:pPr>
              <w:spacing w:line="240" w:lineRule="auto"/>
              <w:ind w:firstLine="420"/>
              <w:jc w:val="center"/>
              <w:rPr>
                <w:rFonts w:ascii="仿宋_GB2312" w:hAnsi="宋体" w:eastAsia="仿宋_GB2312" w:cs="宋体"/>
                <w:kern w:val="0"/>
                <w:lang w:eastAsia="zh-CN"/>
              </w:rPr>
            </w:pPr>
          </w:p>
        </w:tc>
        <w:tc>
          <w:tcPr>
            <w:tcW w:w="1383" w:type="dxa"/>
            <w:vAlign w:val="center"/>
          </w:tcPr>
          <w:p w14:paraId="34A2818A">
            <w:pPr>
              <w:spacing w:line="240" w:lineRule="auto"/>
              <w:ind w:firstLine="420"/>
              <w:jc w:val="center"/>
              <w:rPr>
                <w:rFonts w:ascii="仿宋_GB2312" w:hAnsi="宋体" w:eastAsia="仿宋_GB2312" w:cs="宋体"/>
                <w:kern w:val="0"/>
                <w:lang w:eastAsia="zh-CN"/>
              </w:rPr>
            </w:pPr>
          </w:p>
        </w:tc>
      </w:tr>
      <w:tr w14:paraId="6C312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14F57A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BF7391E">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B3495F2">
            <w:pPr>
              <w:spacing w:line="240" w:lineRule="auto"/>
              <w:ind w:firstLine="420"/>
              <w:jc w:val="center"/>
              <w:rPr>
                <w:rFonts w:ascii="仿宋_GB2312" w:hAnsi="宋体" w:eastAsia="仿宋_GB2312" w:cs="宋体"/>
                <w:kern w:val="0"/>
                <w:lang w:eastAsia="zh-CN"/>
              </w:rPr>
            </w:pPr>
          </w:p>
        </w:tc>
        <w:tc>
          <w:tcPr>
            <w:tcW w:w="1099" w:type="dxa"/>
            <w:vAlign w:val="center"/>
          </w:tcPr>
          <w:p w14:paraId="503B4D49">
            <w:pPr>
              <w:spacing w:line="240" w:lineRule="auto"/>
              <w:ind w:firstLine="420"/>
              <w:jc w:val="center"/>
              <w:rPr>
                <w:rFonts w:ascii="仿宋_GB2312" w:hAnsi="宋体" w:eastAsia="仿宋_GB2312" w:cs="宋体"/>
                <w:kern w:val="0"/>
                <w:lang w:eastAsia="zh-CN"/>
              </w:rPr>
            </w:pPr>
          </w:p>
        </w:tc>
        <w:tc>
          <w:tcPr>
            <w:tcW w:w="1099" w:type="dxa"/>
            <w:vAlign w:val="center"/>
          </w:tcPr>
          <w:p w14:paraId="43CFA6B5">
            <w:pPr>
              <w:spacing w:line="240" w:lineRule="auto"/>
              <w:ind w:firstLine="420"/>
              <w:jc w:val="center"/>
              <w:rPr>
                <w:rFonts w:ascii="仿宋_GB2312" w:hAnsi="宋体" w:eastAsia="仿宋_GB2312" w:cs="宋体"/>
                <w:kern w:val="0"/>
                <w:lang w:eastAsia="zh-CN"/>
              </w:rPr>
            </w:pPr>
          </w:p>
        </w:tc>
        <w:tc>
          <w:tcPr>
            <w:tcW w:w="809" w:type="dxa"/>
            <w:vAlign w:val="center"/>
          </w:tcPr>
          <w:p w14:paraId="44299231">
            <w:pPr>
              <w:spacing w:line="240" w:lineRule="auto"/>
              <w:ind w:firstLine="420"/>
              <w:jc w:val="center"/>
              <w:rPr>
                <w:rFonts w:ascii="仿宋_GB2312" w:hAnsi="宋体" w:eastAsia="仿宋_GB2312" w:cs="宋体"/>
                <w:kern w:val="0"/>
                <w:lang w:eastAsia="zh-CN"/>
              </w:rPr>
            </w:pPr>
          </w:p>
        </w:tc>
        <w:tc>
          <w:tcPr>
            <w:tcW w:w="849" w:type="dxa"/>
            <w:vAlign w:val="center"/>
          </w:tcPr>
          <w:p w14:paraId="5F4ADE3B">
            <w:pPr>
              <w:spacing w:line="240" w:lineRule="auto"/>
              <w:ind w:firstLine="420"/>
              <w:jc w:val="center"/>
              <w:rPr>
                <w:rFonts w:ascii="仿宋_GB2312" w:hAnsi="宋体" w:eastAsia="仿宋_GB2312" w:cs="宋体"/>
                <w:kern w:val="0"/>
                <w:lang w:eastAsia="zh-CN"/>
              </w:rPr>
            </w:pPr>
          </w:p>
        </w:tc>
        <w:tc>
          <w:tcPr>
            <w:tcW w:w="1383" w:type="dxa"/>
            <w:vAlign w:val="center"/>
          </w:tcPr>
          <w:p w14:paraId="3747DB9E">
            <w:pPr>
              <w:spacing w:line="240" w:lineRule="auto"/>
              <w:ind w:firstLine="420"/>
              <w:jc w:val="center"/>
              <w:rPr>
                <w:rFonts w:ascii="仿宋_GB2312" w:hAnsi="宋体" w:eastAsia="仿宋_GB2312" w:cs="宋体"/>
                <w:kern w:val="0"/>
                <w:lang w:eastAsia="zh-CN"/>
              </w:rPr>
            </w:pPr>
          </w:p>
        </w:tc>
      </w:tr>
      <w:tr w14:paraId="01AAB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68529C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E69F30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0579022">
            <w:pPr>
              <w:spacing w:line="240" w:lineRule="auto"/>
              <w:ind w:firstLine="420"/>
              <w:jc w:val="center"/>
              <w:rPr>
                <w:rFonts w:ascii="仿宋_GB2312" w:hAnsi="宋体" w:eastAsia="仿宋_GB2312" w:cs="宋体"/>
                <w:kern w:val="0"/>
              </w:rPr>
            </w:pPr>
          </w:p>
        </w:tc>
        <w:tc>
          <w:tcPr>
            <w:tcW w:w="1099" w:type="dxa"/>
            <w:vAlign w:val="center"/>
          </w:tcPr>
          <w:p w14:paraId="08029392">
            <w:pPr>
              <w:spacing w:line="240" w:lineRule="auto"/>
              <w:ind w:firstLine="420"/>
              <w:jc w:val="center"/>
              <w:rPr>
                <w:rFonts w:ascii="仿宋_GB2312" w:hAnsi="宋体" w:eastAsia="仿宋_GB2312" w:cs="宋体"/>
                <w:kern w:val="0"/>
              </w:rPr>
            </w:pPr>
          </w:p>
        </w:tc>
        <w:tc>
          <w:tcPr>
            <w:tcW w:w="1099" w:type="dxa"/>
            <w:vAlign w:val="center"/>
          </w:tcPr>
          <w:p w14:paraId="26E0534B">
            <w:pPr>
              <w:spacing w:line="240" w:lineRule="auto"/>
              <w:ind w:firstLine="420"/>
              <w:jc w:val="center"/>
              <w:rPr>
                <w:rFonts w:ascii="仿宋_GB2312" w:hAnsi="宋体" w:eastAsia="仿宋_GB2312" w:cs="宋体"/>
                <w:kern w:val="0"/>
              </w:rPr>
            </w:pPr>
          </w:p>
        </w:tc>
        <w:tc>
          <w:tcPr>
            <w:tcW w:w="809" w:type="dxa"/>
            <w:vAlign w:val="center"/>
          </w:tcPr>
          <w:p w14:paraId="58A3C8F6">
            <w:pPr>
              <w:spacing w:line="240" w:lineRule="auto"/>
              <w:ind w:firstLine="420"/>
              <w:jc w:val="center"/>
              <w:rPr>
                <w:rFonts w:ascii="仿宋_GB2312" w:hAnsi="宋体" w:eastAsia="仿宋_GB2312" w:cs="宋体"/>
                <w:kern w:val="0"/>
              </w:rPr>
            </w:pPr>
          </w:p>
        </w:tc>
        <w:tc>
          <w:tcPr>
            <w:tcW w:w="849" w:type="dxa"/>
            <w:vAlign w:val="center"/>
          </w:tcPr>
          <w:p w14:paraId="29CC7558">
            <w:pPr>
              <w:spacing w:line="240" w:lineRule="auto"/>
              <w:ind w:firstLine="420"/>
              <w:jc w:val="center"/>
              <w:rPr>
                <w:rFonts w:ascii="仿宋_GB2312" w:hAnsi="宋体" w:eastAsia="仿宋_GB2312" w:cs="宋体"/>
                <w:kern w:val="0"/>
              </w:rPr>
            </w:pPr>
          </w:p>
        </w:tc>
        <w:tc>
          <w:tcPr>
            <w:tcW w:w="1383" w:type="dxa"/>
            <w:vAlign w:val="center"/>
          </w:tcPr>
          <w:p w14:paraId="74FED0BC">
            <w:pPr>
              <w:spacing w:line="240" w:lineRule="auto"/>
              <w:ind w:firstLine="420"/>
              <w:jc w:val="center"/>
              <w:rPr>
                <w:rFonts w:ascii="仿宋_GB2312" w:hAnsi="宋体" w:eastAsia="仿宋_GB2312" w:cs="宋体"/>
                <w:kern w:val="0"/>
              </w:rPr>
            </w:pPr>
          </w:p>
        </w:tc>
      </w:tr>
      <w:tr w14:paraId="13495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620C96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424D50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88C68E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982A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CE5EA6E">
            <w:pPr>
              <w:spacing w:line="240" w:lineRule="auto"/>
              <w:ind w:firstLine="420"/>
              <w:jc w:val="center"/>
              <w:rPr>
                <w:rFonts w:ascii="仿宋_GB2312" w:hAnsi="宋体" w:eastAsia="仿宋_GB2312" w:cs="宋体"/>
                <w:kern w:val="0"/>
              </w:rPr>
            </w:pPr>
          </w:p>
        </w:tc>
        <w:tc>
          <w:tcPr>
            <w:tcW w:w="4396" w:type="dxa"/>
            <w:gridSpan w:val="4"/>
            <w:vAlign w:val="center"/>
          </w:tcPr>
          <w:p w14:paraId="0EBE2F86">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lang w:eastAsia="zh-CN"/>
              </w:rPr>
              <w:t>道</w:t>
            </w:r>
            <w:r>
              <w:rPr>
                <w:rFonts w:hint="eastAsia" w:ascii="仿宋_GB2312" w:hAnsi="宋体" w:eastAsia="仿宋_GB2312" w:cs="宋体"/>
                <w:kern w:val="0"/>
              </w:rPr>
              <w:t>路运输及铁路运输领域和站（场）建设管理无安全隐患。</w:t>
            </w:r>
          </w:p>
        </w:tc>
        <w:tc>
          <w:tcPr>
            <w:tcW w:w="4140" w:type="dxa"/>
            <w:gridSpan w:val="4"/>
            <w:vAlign w:val="center"/>
          </w:tcPr>
          <w:p w14:paraId="14DD485B">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3CF9F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3A76BE9">
            <w:pPr>
              <w:spacing w:line="240" w:lineRule="auto"/>
              <w:ind w:firstLine="420"/>
              <w:jc w:val="center"/>
              <w:rPr>
                <w:rFonts w:ascii="仿宋_GB2312" w:hAnsi="宋体" w:eastAsia="仿宋_GB2312" w:cs="宋体"/>
                <w:kern w:val="0"/>
              </w:rPr>
            </w:pPr>
          </w:p>
          <w:p w14:paraId="1746FC5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AD2A637">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7E19313">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8437FB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0827300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0F81DF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14610A8">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95B40BC">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0EA2F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FC1A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CE90A78">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ADAFC2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9E94591">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1B58D2C">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58ACEB42">
            <w:pPr>
              <w:spacing w:line="240" w:lineRule="auto"/>
              <w:jc w:val="both"/>
              <w:rPr>
                <w:rFonts w:ascii="仿宋_GB2312" w:hAnsi="宋体" w:eastAsia="仿宋_GB2312" w:cs="宋体"/>
                <w:kern w:val="0"/>
              </w:rPr>
            </w:pPr>
            <w:r>
              <w:rPr>
                <w:rFonts w:hint="eastAsia" w:ascii="仿宋_GB2312" w:hAnsi="宋体" w:eastAsia="仿宋_GB2312" w:cs="宋体"/>
                <w:kern w:val="0"/>
              </w:rPr>
              <w:t>完成全年各项指定的任务情况</w:t>
            </w:r>
          </w:p>
        </w:tc>
        <w:tc>
          <w:tcPr>
            <w:tcW w:w="1099" w:type="dxa"/>
            <w:vAlign w:val="center"/>
          </w:tcPr>
          <w:p w14:paraId="579FD9C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66BFBC6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6AD6621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49A439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780B12A">
            <w:pPr>
              <w:spacing w:line="240" w:lineRule="auto"/>
              <w:ind w:firstLine="420"/>
              <w:jc w:val="center"/>
              <w:rPr>
                <w:rFonts w:ascii="仿宋_GB2312" w:hAnsi="宋体" w:eastAsia="仿宋_GB2312" w:cs="宋体"/>
                <w:kern w:val="0"/>
              </w:rPr>
            </w:pPr>
          </w:p>
        </w:tc>
      </w:tr>
      <w:tr w14:paraId="77B3F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77D847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59129F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340725">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196D646">
            <w:pPr>
              <w:spacing w:line="240" w:lineRule="auto"/>
              <w:jc w:val="both"/>
              <w:rPr>
                <w:rFonts w:ascii="仿宋_GB2312" w:hAnsi="宋体" w:eastAsia="仿宋_GB2312" w:cs="宋体"/>
                <w:kern w:val="0"/>
              </w:rPr>
            </w:pPr>
            <w:r>
              <w:rPr>
                <w:rFonts w:hint="eastAsia" w:ascii="仿宋_GB2312" w:hAnsi="宋体" w:eastAsia="仿宋_GB2312" w:cs="宋体"/>
                <w:kern w:val="0"/>
              </w:rPr>
              <w:t>道路运输行业安全平稳发展情况</w:t>
            </w:r>
          </w:p>
        </w:tc>
        <w:tc>
          <w:tcPr>
            <w:tcW w:w="1099" w:type="dxa"/>
            <w:vAlign w:val="center"/>
          </w:tcPr>
          <w:p w14:paraId="047D324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零事故</w:t>
            </w:r>
          </w:p>
        </w:tc>
        <w:tc>
          <w:tcPr>
            <w:tcW w:w="1099" w:type="dxa"/>
            <w:vAlign w:val="center"/>
          </w:tcPr>
          <w:p w14:paraId="55EE7F78">
            <w:pPr>
              <w:spacing w:line="240" w:lineRule="auto"/>
              <w:jc w:val="center"/>
              <w:rPr>
                <w:rFonts w:ascii="仿宋_GB2312" w:hAnsi="宋体" w:eastAsia="仿宋_GB2312" w:cs="宋体"/>
                <w:kern w:val="0"/>
              </w:rPr>
            </w:pPr>
            <w:r>
              <w:rPr>
                <w:rFonts w:hint="eastAsia" w:ascii="仿宋_GB2312" w:hAnsi="宋体" w:eastAsia="仿宋_GB2312" w:cs="宋体"/>
                <w:kern w:val="0"/>
                <w:lang w:eastAsia="zh-CN"/>
              </w:rPr>
              <w:t>零事故</w:t>
            </w:r>
          </w:p>
        </w:tc>
        <w:tc>
          <w:tcPr>
            <w:tcW w:w="809" w:type="dxa"/>
            <w:shd w:val="clear" w:color="auto" w:fill="auto"/>
            <w:vAlign w:val="center"/>
          </w:tcPr>
          <w:p w14:paraId="301D6EB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F2020B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0FF90B72">
            <w:pPr>
              <w:spacing w:line="240" w:lineRule="auto"/>
              <w:ind w:firstLine="420"/>
              <w:jc w:val="center"/>
              <w:rPr>
                <w:rFonts w:ascii="仿宋_GB2312" w:hAnsi="宋体" w:eastAsia="仿宋_GB2312" w:cs="宋体"/>
                <w:kern w:val="0"/>
              </w:rPr>
            </w:pPr>
          </w:p>
        </w:tc>
      </w:tr>
      <w:tr w14:paraId="37C9F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CFF0F5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DB5A57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269C3F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EAED898">
            <w:pPr>
              <w:spacing w:line="240" w:lineRule="auto"/>
              <w:jc w:val="both"/>
              <w:rPr>
                <w:rFonts w:ascii="仿宋_GB2312" w:hAnsi="宋体" w:eastAsia="仿宋_GB2312" w:cs="宋体"/>
                <w:kern w:val="0"/>
              </w:rPr>
            </w:pPr>
            <w:r>
              <w:rPr>
                <w:rFonts w:hint="eastAsia" w:ascii="仿宋_GB2312" w:hAnsi="宋体" w:eastAsia="仿宋_GB2312" w:cs="宋体"/>
                <w:kern w:val="0"/>
              </w:rPr>
              <w:t>1-12月按月完成进度</w:t>
            </w:r>
          </w:p>
        </w:tc>
        <w:tc>
          <w:tcPr>
            <w:tcW w:w="1099" w:type="dxa"/>
            <w:vAlign w:val="center"/>
          </w:tcPr>
          <w:p w14:paraId="1764008D">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39723BA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全年如期完成</w:t>
            </w:r>
          </w:p>
        </w:tc>
        <w:tc>
          <w:tcPr>
            <w:tcW w:w="809" w:type="dxa"/>
            <w:shd w:val="clear" w:color="auto" w:fill="auto"/>
            <w:vAlign w:val="center"/>
          </w:tcPr>
          <w:p w14:paraId="397F42B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883EA7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6D3F7D1A">
            <w:pPr>
              <w:spacing w:line="240" w:lineRule="auto"/>
              <w:ind w:firstLine="420"/>
              <w:jc w:val="center"/>
              <w:rPr>
                <w:rFonts w:ascii="仿宋_GB2312" w:hAnsi="宋体" w:eastAsia="仿宋_GB2312" w:cs="宋体"/>
                <w:kern w:val="0"/>
              </w:rPr>
            </w:pPr>
          </w:p>
        </w:tc>
      </w:tr>
      <w:tr w14:paraId="4F527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B5F00B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453CC1">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A5703B6">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4CA686F">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39BB8D21">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促进全市道路运输行业发展，保障人民方便出行</w:t>
            </w:r>
          </w:p>
        </w:tc>
        <w:tc>
          <w:tcPr>
            <w:tcW w:w="1099" w:type="dxa"/>
            <w:vAlign w:val="center"/>
          </w:tcPr>
          <w:p w14:paraId="63AF21F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完成较好</w:t>
            </w:r>
          </w:p>
        </w:tc>
        <w:tc>
          <w:tcPr>
            <w:tcW w:w="1099" w:type="dxa"/>
            <w:vAlign w:val="center"/>
          </w:tcPr>
          <w:p w14:paraId="34623567">
            <w:pPr>
              <w:spacing w:line="240" w:lineRule="auto"/>
              <w:jc w:val="center"/>
              <w:rPr>
                <w:rFonts w:ascii="仿宋_GB2312" w:hAnsi="宋体" w:eastAsia="仿宋_GB2312" w:cs="宋体"/>
                <w:kern w:val="0"/>
              </w:rPr>
            </w:pPr>
            <w:r>
              <w:rPr>
                <w:rFonts w:hint="eastAsia" w:ascii="仿宋_GB2312" w:hAnsi="宋体" w:eastAsia="仿宋_GB2312" w:cs="宋体"/>
                <w:kern w:val="0"/>
                <w:lang w:eastAsia="zh-CN"/>
              </w:rPr>
              <w:t>完成较好</w:t>
            </w:r>
          </w:p>
        </w:tc>
        <w:tc>
          <w:tcPr>
            <w:tcW w:w="809" w:type="dxa"/>
            <w:vAlign w:val="center"/>
          </w:tcPr>
          <w:p w14:paraId="0E13909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26307D7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482587D9">
            <w:pPr>
              <w:spacing w:line="240" w:lineRule="auto"/>
              <w:ind w:firstLine="420"/>
              <w:jc w:val="center"/>
              <w:rPr>
                <w:rFonts w:ascii="仿宋_GB2312" w:hAnsi="宋体" w:eastAsia="仿宋_GB2312" w:cs="宋体"/>
                <w:kern w:val="0"/>
              </w:rPr>
            </w:pPr>
          </w:p>
        </w:tc>
      </w:tr>
      <w:tr w14:paraId="67E10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B6D41F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7C3C90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9EB7B7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22BB0EC3">
            <w:pPr>
              <w:spacing w:line="240" w:lineRule="auto"/>
              <w:jc w:val="both"/>
              <w:rPr>
                <w:rFonts w:ascii="仿宋_GB2312" w:hAnsi="宋体" w:eastAsia="仿宋_GB2312" w:cs="宋体"/>
                <w:kern w:val="0"/>
              </w:rPr>
            </w:pPr>
            <w:r>
              <w:rPr>
                <w:rFonts w:hint="eastAsia" w:ascii="仿宋_GB2312" w:hAnsi="宋体" w:eastAsia="仿宋_GB2312" w:cs="宋体"/>
                <w:kern w:val="0"/>
              </w:rPr>
              <w:t>保障公路、铁路安全畅通</w:t>
            </w:r>
          </w:p>
        </w:tc>
        <w:tc>
          <w:tcPr>
            <w:tcW w:w="1099" w:type="dxa"/>
            <w:vAlign w:val="center"/>
          </w:tcPr>
          <w:p w14:paraId="7501D84D">
            <w:pPr>
              <w:spacing w:line="240" w:lineRule="auto"/>
              <w:jc w:val="both"/>
              <w:rPr>
                <w:rFonts w:ascii="仿宋_GB2312" w:hAnsi="宋体" w:eastAsia="仿宋_GB2312" w:cs="宋体"/>
                <w:kern w:val="0"/>
              </w:rPr>
            </w:pPr>
            <w:r>
              <w:rPr>
                <w:rFonts w:hint="eastAsia" w:ascii="仿宋_GB2312" w:hAnsi="宋体" w:eastAsia="仿宋_GB2312" w:cs="宋体"/>
                <w:kern w:val="0"/>
              </w:rPr>
              <w:t>安全事故比例</w:t>
            </w:r>
          </w:p>
        </w:tc>
        <w:tc>
          <w:tcPr>
            <w:tcW w:w="1099" w:type="dxa"/>
            <w:vAlign w:val="center"/>
          </w:tcPr>
          <w:p w14:paraId="0E666DD0">
            <w:pPr>
              <w:spacing w:line="240" w:lineRule="auto"/>
              <w:jc w:val="both"/>
              <w:rPr>
                <w:rFonts w:ascii="仿宋_GB2312" w:hAnsi="宋体" w:eastAsia="仿宋_GB2312" w:cs="宋体"/>
                <w:kern w:val="0"/>
              </w:rPr>
            </w:pPr>
            <w:r>
              <w:rPr>
                <w:rFonts w:hint="eastAsia" w:ascii="仿宋_GB2312" w:hAnsi="宋体" w:eastAsia="仿宋_GB2312" w:cs="宋体"/>
                <w:kern w:val="0"/>
              </w:rPr>
              <w:t>全年无安全事故</w:t>
            </w:r>
          </w:p>
        </w:tc>
        <w:tc>
          <w:tcPr>
            <w:tcW w:w="809" w:type="dxa"/>
            <w:shd w:val="clear" w:color="auto" w:fill="auto"/>
            <w:vAlign w:val="center"/>
          </w:tcPr>
          <w:p w14:paraId="4FEE596F">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849" w:type="dxa"/>
            <w:shd w:val="clear" w:color="auto" w:fill="auto"/>
            <w:vAlign w:val="center"/>
          </w:tcPr>
          <w:p w14:paraId="1B6E336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1383" w:type="dxa"/>
            <w:vAlign w:val="center"/>
          </w:tcPr>
          <w:p w14:paraId="6B5460EC">
            <w:pPr>
              <w:spacing w:line="240" w:lineRule="auto"/>
              <w:ind w:firstLine="420"/>
              <w:jc w:val="center"/>
              <w:rPr>
                <w:rFonts w:ascii="仿宋_GB2312" w:hAnsi="宋体" w:eastAsia="仿宋_GB2312" w:cs="宋体"/>
                <w:kern w:val="0"/>
              </w:rPr>
            </w:pPr>
          </w:p>
        </w:tc>
      </w:tr>
      <w:tr w14:paraId="11BB3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1EFC3A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D486AB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73ED4CF">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0D974AEC">
            <w:pPr>
              <w:spacing w:line="240" w:lineRule="auto"/>
              <w:jc w:val="both"/>
              <w:rPr>
                <w:rFonts w:ascii="仿宋_GB2312" w:hAnsi="宋体" w:eastAsia="仿宋_GB2312" w:cs="宋体"/>
                <w:kern w:val="0"/>
              </w:rPr>
            </w:pPr>
            <w:r>
              <w:rPr>
                <w:rFonts w:hint="eastAsia" w:ascii="仿宋_GB2312" w:hAnsi="宋体" w:eastAsia="仿宋_GB2312" w:cs="宋体"/>
                <w:kern w:val="0"/>
              </w:rPr>
              <w:t>促进人民绿色出行</w:t>
            </w:r>
          </w:p>
        </w:tc>
        <w:tc>
          <w:tcPr>
            <w:tcW w:w="1099" w:type="dxa"/>
            <w:vAlign w:val="center"/>
          </w:tcPr>
          <w:p w14:paraId="6805ED16">
            <w:pPr>
              <w:spacing w:line="240" w:lineRule="auto"/>
              <w:jc w:val="center"/>
              <w:rPr>
                <w:rFonts w:ascii="仿宋_GB2312" w:hAnsi="宋体" w:eastAsia="仿宋_GB2312" w:cs="宋体"/>
                <w:kern w:val="0"/>
              </w:rPr>
            </w:pPr>
            <w:r>
              <w:rPr>
                <w:rFonts w:hint="eastAsia" w:ascii="仿宋_GB2312" w:hAnsi="宋体" w:eastAsia="仿宋_GB2312" w:cs="宋体"/>
                <w:kern w:val="0"/>
              </w:rPr>
              <w:t>完成较好</w:t>
            </w:r>
          </w:p>
        </w:tc>
        <w:tc>
          <w:tcPr>
            <w:tcW w:w="1099" w:type="dxa"/>
            <w:vAlign w:val="center"/>
          </w:tcPr>
          <w:p w14:paraId="7CC72308">
            <w:pPr>
              <w:spacing w:line="240" w:lineRule="auto"/>
              <w:jc w:val="center"/>
              <w:rPr>
                <w:rFonts w:ascii="仿宋_GB2312" w:hAnsi="宋体" w:eastAsia="仿宋_GB2312" w:cs="宋体"/>
                <w:kern w:val="0"/>
              </w:rPr>
            </w:pPr>
            <w:r>
              <w:rPr>
                <w:rFonts w:hint="eastAsia" w:ascii="仿宋_GB2312" w:hAnsi="宋体" w:eastAsia="仿宋_GB2312" w:cs="宋体"/>
                <w:kern w:val="0"/>
              </w:rPr>
              <w:t>不破坏生态平衡</w:t>
            </w:r>
          </w:p>
        </w:tc>
        <w:tc>
          <w:tcPr>
            <w:tcW w:w="809" w:type="dxa"/>
            <w:shd w:val="clear" w:color="auto" w:fill="auto"/>
            <w:vAlign w:val="center"/>
          </w:tcPr>
          <w:p w14:paraId="171279D7">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849" w:type="dxa"/>
            <w:shd w:val="clear" w:color="auto" w:fill="auto"/>
            <w:vAlign w:val="center"/>
          </w:tcPr>
          <w:p w14:paraId="032F3778">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1383" w:type="dxa"/>
            <w:vAlign w:val="center"/>
          </w:tcPr>
          <w:p w14:paraId="063B6AF8">
            <w:pPr>
              <w:spacing w:line="240" w:lineRule="auto"/>
              <w:ind w:firstLine="420"/>
              <w:jc w:val="center"/>
              <w:rPr>
                <w:rFonts w:ascii="仿宋_GB2312" w:hAnsi="宋体" w:eastAsia="仿宋_GB2312" w:cs="宋体"/>
                <w:kern w:val="0"/>
              </w:rPr>
            </w:pPr>
          </w:p>
        </w:tc>
      </w:tr>
      <w:tr w14:paraId="16D7F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BEB01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3D97F6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A8B8B75">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CD26A6F">
            <w:pPr>
              <w:spacing w:line="240" w:lineRule="auto"/>
              <w:jc w:val="both"/>
              <w:rPr>
                <w:rFonts w:ascii="仿宋_GB2312" w:hAnsi="宋体" w:eastAsia="仿宋_GB2312" w:cs="宋体"/>
                <w:kern w:val="0"/>
              </w:rPr>
            </w:pPr>
            <w:r>
              <w:rPr>
                <w:rFonts w:hint="eastAsia" w:ascii="仿宋_GB2312" w:hAnsi="宋体" w:eastAsia="仿宋_GB2312" w:cs="宋体"/>
                <w:kern w:val="0"/>
              </w:rPr>
              <w:t>保障交通安全，促进可持续发展</w:t>
            </w:r>
          </w:p>
        </w:tc>
        <w:tc>
          <w:tcPr>
            <w:tcW w:w="1099" w:type="dxa"/>
            <w:shd w:val="clear" w:color="auto" w:fill="auto"/>
            <w:vAlign w:val="center"/>
          </w:tcPr>
          <w:p w14:paraId="37B0B65E">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完成较好</w:t>
            </w:r>
          </w:p>
        </w:tc>
        <w:tc>
          <w:tcPr>
            <w:tcW w:w="1099" w:type="dxa"/>
            <w:shd w:val="clear" w:color="auto" w:fill="auto"/>
            <w:vAlign w:val="center"/>
          </w:tcPr>
          <w:p w14:paraId="280FD135">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实现可持续</w:t>
            </w:r>
          </w:p>
        </w:tc>
        <w:tc>
          <w:tcPr>
            <w:tcW w:w="809" w:type="dxa"/>
            <w:shd w:val="clear" w:color="auto" w:fill="auto"/>
            <w:vAlign w:val="center"/>
          </w:tcPr>
          <w:p w14:paraId="6430EB65">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w:t>
            </w:r>
          </w:p>
        </w:tc>
        <w:tc>
          <w:tcPr>
            <w:tcW w:w="849" w:type="dxa"/>
            <w:vAlign w:val="center"/>
          </w:tcPr>
          <w:p w14:paraId="7592813E">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6</w:t>
            </w:r>
          </w:p>
        </w:tc>
        <w:tc>
          <w:tcPr>
            <w:tcW w:w="1383" w:type="dxa"/>
            <w:vAlign w:val="center"/>
          </w:tcPr>
          <w:p w14:paraId="1C70B179">
            <w:pPr>
              <w:spacing w:line="240" w:lineRule="auto"/>
              <w:ind w:firstLine="420"/>
              <w:jc w:val="center"/>
              <w:rPr>
                <w:rFonts w:ascii="仿宋_GB2312" w:hAnsi="宋体" w:eastAsia="仿宋_GB2312" w:cs="宋体"/>
                <w:kern w:val="0"/>
              </w:rPr>
            </w:pPr>
          </w:p>
        </w:tc>
      </w:tr>
      <w:tr w14:paraId="5D8B0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1BE11C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67FBC2C8">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869E8B0">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9501322">
            <w:pPr>
              <w:spacing w:line="240" w:lineRule="auto"/>
              <w:jc w:val="both"/>
              <w:rPr>
                <w:rFonts w:ascii="仿宋_GB2312" w:hAnsi="宋体" w:eastAsia="仿宋_GB2312" w:cs="宋体"/>
                <w:kern w:val="0"/>
              </w:rPr>
            </w:pPr>
            <w:r>
              <w:rPr>
                <w:rFonts w:hint="eastAsia" w:ascii="仿宋_GB2312" w:hAnsi="宋体" w:eastAsia="仿宋_GB2312" w:cs="宋体"/>
                <w:kern w:val="0"/>
              </w:rPr>
              <w:t>做到社会或服务公众对象满意度</w:t>
            </w:r>
          </w:p>
        </w:tc>
        <w:tc>
          <w:tcPr>
            <w:tcW w:w="1099" w:type="dxa"/>
            <w:shd w:val="clear" w:color="auto" w:fill="auto"/>
            <w:vAlign w:val="center"/>
          </w:tcPr>
          <w:p w14:paraId="624828B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4FD1476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7BE227C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6411AE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08374953">
            <w:pPr>
              <w:spacing w:line="240" w:lineRule="auto"/>
              <w:ind w:firstLine="420"/>
              <w:jc w:val="center"/>
              <w:rPr>
                <w:rFonts w:ascii="仿宋_GB2312" w:hAnsi="宋体" w:eastAsia="仿宋_GB2312" w:cs="宋体"/>
                <w:kern w:val="0"/>
              </w:rPr>
            </w:pPr>
          </w:p>
        </w:tc>
      </w:tr>
      <w:tr w14:paraId="48FF6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E12CFA4">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A329FD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83713D0">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F5C4BB8">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C6733BB">
            <w:pPr>
              <w:spacing w:line="240" w:lineRule="auto"/>
              <w:jc w:val="both"/>
              <w:rPr>
                <w:rFonts w:ascii="仿宋_GB2312" w:hAnsi="宋体" w:eastAsia="仿宋_GB2312" w:cs="宋体"/>
                <w:kern w:val="0"/>
              </w:rPr>
            </w:pPr>
            <w:r>
              <w:rPr>
                <w:rFonts w:hint="eastAsia" w:ascii="仿宋_GB2312" w:hAnsi="宋体" w:eastAsia="仿宋_GB2312" w:cs="宋体"/>
                <w:kern w:val="0"/>
              </w:rPr>
              <w:t>控制在预算资金范围内</w:t>
            </w:r>
          </w:p>
        </w:tc>
        <w:tc>
          <w:tcPr>
            <w:tcW w:w="1099" w:type="dxa"/>
            <w:vAlign w:val="center"/>
          </w:tcPr>
          <w:p w14:paraId="6302A72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100万元</w:t>
            </w:r>
          </w:p>
        </w:tc>
        <w:tc>
          <w:tcPr>
            <w:tcW w:w="1099" w:type="dxa"/>
            <w:vAlign w:val="center"/>
          </w:tcPr>
          <w:p w14:paraId="0BE7C05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90万元</w:t>
            </w:r>
          </w:p>
        </w:tc>
        <w:tc>
          <w:tcPr>
            <w:tcW w:w="809" w:type="dxa"/>
            <w:shd w:val="clear" w:color="auto" w:fill="auto"/>
            <w:vAlign w:val="center"/>
          </w:tcPr>
          <w:p w14:paraId="4B0FACE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DDB2DB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415563B">
            <w:pPr>
              <w:spacing w:line="240" w:lineRule="auto"/>
              <w:jc w:val="both"/>
              <w:rPr>
                <w:rFonts w:ascii="仿宋_GB2312" w:hAnsi="宋体" w:eastAsia="仿宋_GB2312" w:cs="宋体"/>
                <w:kern w:val="0"/>
              </w:rPr>
            </w:pPr>
            <w:r>
              <w:rPr>
                <w:rFonts w:hint="eastAsia" w:ascii="仿宋_GB2312" w:hAnsi="宋体" w:eastAsia="仿宋_GB2312" w:cs="宋体"/>
                <w:kern w:val="0"/>
              </w:rPr>
              <w:t>年初预算100万元，财政调减10万元，实际下达90万元</w:t>
            </w:r>
          </w:p>
        </w:tc>
      </w:tr>
      <w:tr w14:paraId="3CC19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6083D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189D68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703812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26AD2CE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0C36FC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5975E193">
            <w:pPr>
              <w:spacing w:line="240" w:lineRule="auto"/>
              <w:jc w:val="center"/>
              <w:rPr>
                <w:rFonts w:ascii="仿宋_GB2312" w:hAnsi="宋体" w:eastAsia="仿宋_GB2312" w:cs="宋体"/>
                <w:kern w:val="0"/>
              </w:rPr>
            </w:pPr>
            <w:r>
              <w:rPr>
                <w:rFonts w:hint="eastAsia" w:ascii="仿宋_GB2312" w:hAnsi="宋体" w:eastAsia="仿宋_GB2312" w:cs="宋体"/>
                <w:kern w:val="0"/>
              </w:rPr>
              <w:t>无对社会的负面影响</w:t>
            </w:r>
          </w:p>
        </w:tc>
        <w:tc>
          <w:tcPr>
            <w:tcW w:w="809" w:type="dxa"/>
            <w:shd w:val="clear" w:color="auto" w:fill="auto"/>
            <w:vAlign w:val="center"/>
          </w:tcPr>
          <w:p w14:paraId="1A281DC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441710D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7005D731">
            <w:pPr>
              <w:spacing w:line="240" w:lineRule="auto"/>
              <w:ind w:firstLine="420"/>
              <w:jc w:val="center"/>
              <w:rPr>
                <w:rFonts w:ascii="仿宋_GB2312" w:hAnsi="宋体" w:eastAsia="仿宋_GB2312" w:cs="宋体"/>
                <w:kern w:val="0"/>
              </w:rPr>
            </w:pPr>
          </w:p>
        </w:tc>
      </w:tr>
      <w:tr w14:paraId="0A5A8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53689F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193986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829834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40B09C3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225EEB23">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1679351F">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无对</w:t>
            </w:r>
            <w:r>
              <w:rPr>
                <w:rFonts w:hint="eastAsia" w:ascii="仿宋_GB2312" w:hAnsi="宋体" w:eastAsia="仿宋_GB2312" w:cs="宋体"/>
                <w:kern w:val="0"/>
                <w:lang w:eastAsia="zh-CN"/>
              </w:rPr>
              <w:t>生态环境</w:t>
            </w:r>
            <w:r>
              <w:rPr>
                <w:rFonts w:hint="eastAsia" w:ascii="仿宋_GB2312" w:hAnsi="宋体" w:eastAsia="仿宋_GB2312" w:cs="宋体"/>
                <w:kern w:val="0"/>
              </w:rPr>
              <w:t>的负面影响</w:t>
            </w:r>
          </w:p>
        </w:tc>
        <w:tc>
          <w:tcPr>
            <w:tcW w:w="809" w:type="dxa"/>
            <w:shd w:val="clear" w:color="auto" w:fill="auto"/>
            <w:vAlign w:val="center"/>
          </w:tcPr>
          <w:p w14:paraId="0333343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1A62D5B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45D31177">
            <w:pPr>
              <w:spacing w:line="240" w:lineRule="auto"/>
              <w:ind w:firstLine="420"/>
              <w:jc w:val="center"/>
              <w:rPr>
                <w:rFonts w:ascii="仿宋_GB2312" w:hAnsi="宋体" w:eastAsia="仿宋_GB2312" w:cs="宋体"/>
                <w:kern w:val="0"/>
              </w:rPr>
            </w:pPr>
          </w:p>
        </w:tc>
      </w:tr>
      <w:tr w14:paraId="2E80F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CB1CD2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6A1A1E1">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D61E91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6E92766">
            <w:pPr>
              <w:spacing w:line="240" w:lineRule="auto"/>
              <w:ind w:firstLine="420"/>
              <w:jc w:val="center"/>
              <w:rPr>
                <w:rFonts w:ascii="仿宋_GB2312" w:hAnsi="宋体" w:eastAsia="仿宋_GB2312" w:cs="宋体"/>
                <w:kern w:val="0"/>
              </w:rPr>
            </w:pPr>
          </w:p>
        </w:tc>
      </w:tr>
    </w:tbl>
    <w:p w14:paraId="5456B6A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EE3C0DD">
      <w:pPr>
        <w:spacing w:line="240" w:lineRule="auto"/>
        <w:ind w:firstLine="420"/>
        <w:jc w:val="left"/>
        <w:rPr>
          <w:rFonts w:ascii="宋体" w:hAnsi="宋体" w:eastAsia="宋体" w:cs="宋体"/>
          <w:kern w:val="0"/>
          <w:lang w:eastAsia="zh-CN"/>
        </w:rPr>
      </w:pPr>
    </w:p>
    <w:p w14:paraId="788E231D">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2025.9.18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0730-5256330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p>
    <w:p w14:paraId="7924D09D">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36ED842C">
      <w:pPr>
        <w:rPr>
          <w:rFonts w:hint="eastAsia" w:ascii="仿宋_GB2312" w:hAnsi="宋体" w:eastAsia="仿宋_GB2312" w:cs="宋体"/>
          <w:kern w:val="0"/>
          <w:lang w:eastAsia="zh-CN"/>
        </w:rPr>
        <w:sectPr>
          <w:footerReference r:id="rId12" w:type="default"/>
          <w:pgSz w:w="11907" w:h="16839"/>
          <w:pgMar w:top="1531" w:right="1474" w:bottom="1531" w:left="1587" w:header="0" w:footer="1588" w:gutter="0"/>
          <w:pgNumType w:fmt="numberInDash"/>
          <w:cols w:space="720" w:num="1"/>
          <w:docGrid w:linePitch="286" w:charSpace="0"/>
        </w:sectPr>
      </w:pPr>
    </w:p>
    <w:p w14:paraId="0BB02134">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28CB05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FFE4032">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C7E3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20714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925D9D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退役军人免费乘车补贴</w:t>
            </w:r>
          </w:p>
        </w:tc>
      </w:tr>
      <w:tr w14:paraId="4AE8B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82EB59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6ABEA2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06E1DA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4F858E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3F3B56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汨罗市交通运输有限责任公司</w:t>
            </w:r>
          </w:p>
        </w:tc>
      </w:tr>
      <w:tr w14:paraId="789BC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1465D1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项目资金</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 xml:space="preserve">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B88D54D">
            <w:pPr>
              <w:spacing w:line="240" w:lineRule="auto"/>
              <w:ind w:firstLine="420"/>
              <w:jc w:val="center"/>
              <w:rPr>
                <w:rFonts w:ascii="仿宋_GB2312" w:hAnsi="宋体" w:eastAsia="仿宋_GB2312" w:cs="宋体"/>
                <w:kern w:val="0"/>
                <w:lang w:eastAsia="zh-CN"/>
              </w:rPr>
            </w:pPr>
          </w:p>
        </w:tc>
        <w:tc>
          <w:tcPr>
            <w:tcW w:w="1020" w:type="dxa"/>
            <w:vAlign w:val="center"/>
          </w:tcPr>
          <w:p w14:paraId="782A3E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93DC8E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18339C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7BAB30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5D5A51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57DDD7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636EC0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F8CE4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97D253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7554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1DA2DA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AEC5F6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123E35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60</w:t>
            </w:r>
          </w:p>
        </w:tc>
        <w:tc>
          <w:tcPr>
            <w:tcW w:w="1099" w:type="dxa"/>
            <w:vAlign w:val="center"/>
          </w:tcPr>
          <w:p w14:paraId="0CB0778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60</w:t>
            </w:r>
          </w:p>
        </w:tc>
        <w:tc>
          <w:tcPr>
            <w:tcW w:w="1099" w:type="dxa"/>
            <w:vAlign w:val="center"/>
          </w:tcPr>
          <w:p w14:paraId="400725E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60</w:t>
            </w:r>
          </w:p>
        </w:tc>
        <w:tc>
          <w:tcPr>
            <w:tcW w:w="809" w:type="dxa"/>
            <w:vAlign w:val="center"/>
          </w:tcPr>
          <w:p w14:paraId="6BEA56B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6BBD69A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B3319B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1D31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D9B701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D05D43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1E0DD6F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60</w:t>
            </w:r>
          </w:p>
        </w:tc>
        <w:tc>
          <w:tcPr>
            <w:tcW w:w="1099" w:type="dxa"/>
            <w:shd w:val="clear" w:color="auto" w:fill="auto"/>
            <w:vAlign w:val="center"/>
          </w:tcPr>
          <w:p w14:paraId="3DB5FBC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60</w:t>
            </w:r>
          </w:p>
        </w:tc>
        <w:tc>
          <w:tcPr>
            <w:tcW w:w="1099" w:type="dxa"/>
            <w:shd w:val="clear" w:color="auto" w:fill="auto"/>
            <w:vAlign w:val="center"/>
          </w:tcPr>
          <w:p w14:paraId="2B5C553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60</w:t>
            </w:r>
          </w:p>
        </w:tc>
        <w:tc>
          <w:tcPr>
            <w:tcW w:w="809" w:type="dxa"/>
            <w:vAlign w:val="center"/>
          </w:tcPr>
          <w:p w14:paraId="25D65F8F">
            <w:pPr>
              <w:spacing w:line="240" w:lineRule="auto"/>
              <w:ind w:firstLine="420"/>
              <w:jc w:val="center"/>
              <w:rPr>
                <w:rFonts w:ascii="仿宋_GB2312" w:hAnsi="宋体" w:eastAsia="仿宋_GB2312" w:cs="宋体"/>
                <w:kern w:val="0"/>
                <w:lang w:eastAsia="zh-CN"/>
              </w:rPr>
            </w:pPr>
          </w:p>
        </w:tc>
        <w:tc>
          <w:tcPr>
            <w:tcW w:w="849" w:type="dxa"/>
            <w:vAlign w:val="center"/>
          </w:tcPr>
          <w:p w14:paraId="1FED7890">
            <w:pPr>
              <w:spacing w:line="240" w:lineRule="auto"/>
              <w:ind w:firstLine="420"/>
              <w:jc w:val="center"/>
              <w:rPr>
                <w:rFonts w:ascii="仿宋_GB2312" w:hAnsi="宋体" w:eastAsia="仿宋_GB2312" w:cs="宋体"/>
                <w:kern w:val="0"/>
                <w:lang w:eastAsia="zh-CN"/>
              </w:rPr>
            </w:pPr>
          </w:p>
        </w:tc>
        <w:tc>
          <w:tcPr>
            <w:tcW w:w="1383" w:type="dxa"/>
            <w:vAlign w:val="center"/>
          </w:tcPr>
          <w:p w14:paraId="4FF6B635">
            <w:pPr>
              <w:spacing w:line="240" w:lineRule="auto"/>
              <w:ind w:firstLine="420"/>
              <w:jc w:val="center"/>
              <w:rPr>
                <w:rFonts w:ascii="仿宋_GB2312" w:hAnsi="宋体" w:eastAsia="仿宋_GB2312" w:cs="宋体"/>
                <w:kern w:val="0"/>
                <w:lang w:eastAsia="zh-CN"/>
              </w:rPr>
            </w:pPr>
          </w:p>
        </w:tc>
      </w:tr>
      <w:tr w14:paraId="5831F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4C7EE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A8C976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4CFFA62">
            <w:pPr>
              <w:spacing w:line="240" w:lineRule="auto"/>
              <w:ind w:firstLine="420"/>
              <w:jc w:val="center"/>
              <w:rPr>
                <w:rFonts w:ascii="仿宋_GB2312" w:hAnsi="宋体" w:eastAsia="仿宋_GB2312" w:cs="宋体"/>
                <w:kern w:val="0"/>
                <w:lang w:eastAsia="zh-CN"/>
              </w:rPr>
            </w:pPr>
          </w:p>
        </w:tc>
        <w:tc>
          <w:tcPr>
            <w:tcW w:w="1099" w:type="dxa"/>
            <w:vAlign w:val="center"/>
          </w:tcPr>
          <w:p w14:paraId="564ACEF8">
            <w:pPr>
              <w:spacing w:line="240" w:lineRule="auto"/>
              <w:ind w:firstLine="420"/>
              <w:jc w:val="center"/>
              <w:rPr>
                <w:rFonts w:ascii="仿宋_GB2312" w:hAnsi="宋体" w:eastAsia="仿宋_GB2312" w:cs="宋体"/>
                <w:kern w:val="0"/>
                <w:lang w:eastAsia="zh-CN"/>
              </w:rPr>
            </w:pPr>
          </w:p>
        </w:tc>
        <w:tc>
          <w:tcPr>
            <w:tcW w:w="1099" w:type="dxa"/>
            <w:vAlign w:val="center"/>
          </w:tcPr>
          <w:p w14:paraId="5A368AC8">
            <w:pPr>
              <w:spacing w:line="240" w:lineRule="auto"/>
              <w:ind w:firstLine="420"/>
              <w:jc w:val="center"/>
              <w:rPr>
                <w:rFonts w:ascii="仿宋_GB2312" w:hAnsi="宋体" w:eastAsia="仿宋_GB2312" w:cs="宋体"/>
                <w:kern w:val="0"/>
                <w:lang w:eastAsia="zh-CN"/>
              </w:rPr>
            </w:pPr>
          </w:p>
        </w:tc>
        <w:tc>
          <w:tcPr>
            <w:tcW w:w="809" w:type="dxa"/>
            <w:vAlign w:val="center"/>
          </w:tcPr>
          <w:p w14:paraId="0445BE37">
            <w:pPr>
              <w:spacing w:line="240" w:lineRule="auto"/>
              <w:ind w:firstLine="420"/>
              <w:jc w:val="center"/>
              <w:rPr>
                <w:rFonts w:ascii="仿宋_GB2312" w:hAnsi="宋体" w:eastAsia="仿宋_GB2312" w:cs="宋体"/>
                <w:kern w:val="0"/>
                <w:lang w:eastAsia="zh-CN"/>
              </w:rPr>
            </w:pPr>
          </w:p>
        </w:tc>
        <w:tc>
          <w:tcPr>
            <w:tcW w:w="849" w:type="dxa"/>
            <w:vAlign w:val="center"/>
          </w:tcPr>
          <w:p w14:paraId="325D12B4">
            <w:pPr>
              <w:spacing w:line="240" w:lineRule="auto"/>
              <w:ind w:firstLine="420"/>
              <w:jc w:val="center"/>
              <w:rPr>
                <w:rFonts w:ascii="仿宋_GB2312" w:hAnsi="宋体" w:eastAsia="仿宋_GB2312" w:cs="宋体"/>
                <w:kern w:val="0"/>
                <w:lang w:eastAsia="zh-CN"/>
              </w:rPr>
            </w:pPr>
          </w:p>
        </w:tc>
        <w:tc>
          <w:tcPr>
            <w:tcW w:w="1383" w:type="dxa"/>
            <w:vAlign w:val="center"/>
          </w:tcPr>
          <w:p w14:paraId="3C6D8DDA">
            <w:pPr>
              <w:spacing w:line="240" w:lineRule="auto"/>
              <w:ind w:firstLine="420"/>
              <w:jc w:val="center"/>
              <w:rPr>
                <w:rFonts w:ascii="仿宋_GB2312" w:hAnsi="宋体" w:eastAsia="仿宋_GB2312" w:cs="宋体"/>
                <w:kern w:val="0"/>
                <w:lang w:eastAsia="zh-CN"/>
              </w:rPr>
            </w:pPr>
          </w:p>
        </w:tc>
      </w:tr>
      <w:tr w14:paraId="41BA7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EE8D47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B4E682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B8DEFB4">
            <w:pPr>
              <w:spacing w:line="240" w:lineRule="auto"/>
              <w:ind w:firstLine="420"/>
              <w:jc w:val="center"/>
              <w:rPr>
                <w:rFonts w:ascii="仿宋_GB2312" w:hAnsi="宋体" w:eastAsia="仿宋_GB2312" w:cs="宋体"/>
                <w:kern w:val="0"/>
              </w:rPr>
            </w:pPr>
          </w:p>
        </w:tc>
        <w:tc>
          <w:tcPr>
            <w:tcW w:w="1099" w:type="dxa"/>
            <w:vAlign w:val="center"/>
          </w:tcPr>
          <w:p w14:paraId="1C8CE3FA">
            <w:pPr>
              <w:spacing w:line="240" w:lineRule="auto"/>
              <w:ind w:firstLine="420"/>
              <w:jc w:val="center"/>
              <w:rPr>
                <w:rFonts w:ascii="仿宋_GB2312" w:hAnsi="宋体" w:eastAsia="仿宋_GB2312" w:cs="宋体"/>
                <w:kern w:val="0"/>
              </w:rPr>
            </w:pPr>
          </w:p>
        </w:tc>
        <w:tc>
          <w:tcPr>
            <w:tcW w:w="1099" w:type="dxa"/>
            <w:vAlign w:val="center"/>
          </w:tcPr>
          <w:p w14:paraId="369B5004">
            <w:pPr>
              <w:spacing w:line="240" w:lineRule="auto"/>
              <w:ind w:firstLine="420"/>
              <w:jc w:val="center"/>
              <w:rPr>
                <w:rFonts w:ascii="仿宋_GB2312" w:hAnsi="宋体" w:eastAsia="仿宋_GB2312" w:cs="宋体"/>
                <w:kern w:val="0"/>
              </w:rPr>
            </w:pPr>
          </w:p>
        </w:tc>
        <w:tc>
          <w:tcPr>
            <w:tcW w:w="809" w:type="dxa"/>
            <w:vAlign w:val="center"/>
          </w:tcPr>
          <w:p w14:paraId="798283D1">
            <w:pPr>
              <w:spacing w:line="240" w:lineRule="auto"/>
              <w:ind w:firstLine="420"/>
              <w:jc w:val="center"/>
              <w:rPr>
                <w:rFonts w:ascii="仿宋_GB2312" w:hAnsi="宋体" w:eastAsia="仿宋_GB2312" w:cs="宋体"/>
                <w:kern w:val="0"/>
              </w:rPr>
            </w:pPr>
          </w:p>
        </w:tc>
        <w:tc>
          <w:tcPr>
            <w:tcW w:w="849" w:type="dxa"/>
            <w:vAlign w:val="center"/>
          </w:tcPr>
          <w:p w14:paraId="244A54D4">
            <w:pPr>
              <w:spacing w:line="240" w:lineRule="auto"/>
              <w:ind w:firstLine="420"/>
              <w:jc w:val="center"/>
              <w:rPr>
                <w:rFonts w:ascii="仿宋_GB2312" w:hAnsi="宋体" w:eastAsia="仿宋_GB2312" w:cs="宋体"/>
                <w:kern w:val="0"/>
              </w:rPr>
            </w:pPr>
          </w:p>
        </w:tc>
        <w:tc>
          <w:tcPr>
            <w:tcW w:w="1383" w:type="dxa"/>
            <w:vAlign w:val="center"/>
          </w:tcPr>
          <w:p w14:paraId="7EDA50FC">
            <w:pPr>
              <w:spacing w:line="240" w:lineRule="auto"/>
              <w:ind w:firstLine="420"/>
              <w:jc w:val="center"/>
              <w:rPr>
                <w:rFonts w:ascii="仿宋_GB2312" w:hAnsi="宋体" w:eastAsia="仿宋_GB2312" w:cs="宋体"/>
                <w:kern w:val="0"/>
              </w:rPr>
            </w:pPr>
          </w:p>
        </w:tc>
      </w:tr>
      <w:tr w14:paraId="244AA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BAE974C">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E095DF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9745D9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2AA7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56B1AA4">
            <w:pPr>
              <w:spacing w:line="240" w:lineRule="auto"/>
              <w:ind w:firstLine="420"/>
              <w:jc w:val="center"/>
              <w:rPr>
                <w:rFonts w:ascii="仿宋_GB2312" w:hAnsi="宋体" w:eastAsia="仿宋_GB2312" w:cs="宋体"/>
                <w:kern w:val="0"/>
              </w:rPr>
            </w:pPr>
          </w:p>
        </w:tc>
        <w:tc>
          <w:tcPr>
            <w:tcW w:w="4396" w:type="dxa"/>
            <w:gridSpan w:val="4"/>
            <w:vAlign w:val="center"/>
          </w:tcPr>
          <w:p w14:paraId="652C6252">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根据国家及省，市相关文件精神，对退役军人和其他优抚对象乘坐城市公交实行不限次数免费乘车。</w:t>
            </w:r>
          </w:p>
        </w:tc>
        <w:tc>
          <w:tcPr>
            <w:tcW w:w="4140" w:type="dxa"/>
            <w:gridSpan w:val="4"/>
            <w:vAlign w:val="center"/>
          </w:tcPr>
          <w:p w14:paraId="1108CEE2">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7263E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34C3396">
            <w:pPr>
              <w:spacing w:line="240" w:lineRule="auto"/>
              <w:ind w:firstLine="420"/>
              <w:jc w:val="center"/>
              <w:rPr>
                <w:rFonts w:ascii="仿宋_GB2312" w:hAnsi="宋体" w:eastAsia="仿宋_GB2312" w:cs="宋体"/>
                <w:kern w:val="0"/>
              </w:rPr>
            </w:pPr>
          </w:p>
          <w:p w14:paraId="6B2F0D9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CE8770B">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234C748">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0B01EF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420CB9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71CC22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284BEB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2BA3C6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60045E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609E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5F52FD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70D141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AC54905">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1E0F33E">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A7171B3">
            <w:pPr>
              <w:spacing w:line="240" w:lineRule="auto"/>
              <w:jc w:val="both"/>
              <w:rPr>
                <w:rFonts w:ascii="仿宋_GB2312" w:hAnsi="宋体" w:eastAsia="仿宋_GB2312" w:cs="宋体"/>
                <w:kern w:val="0"/>
              </w:rPr>
            </w:pPr>
            <w:r>
              <w:rPr>
                <w:rFonts w:hint="eastAsia" w:ascii="仿宋_GB2312" w:hAnsi="宋体" w:eastAsia="仿宋_GB2312" w:cs="宋体"/>
                <w:kern w:val="0"/>
              </w:rPr>
              <w:t>退役军人免费乘车补贴</w:t>
            </w:r>
          </w:p>
        </w:tc>
        <w:tc>
          <w:tcPr>
            <w:tcW w:w="1099" w:type="dxa"/>
            <w:vAlign w:val="center"/>
          </w:tcPr>
          <w:p w14:paraId="6FE34810">
            <w:pPr>
              <w:spacing w:line="240" w:lineRule="auto"/>
              <w:jc w:val="both"/>
              <w:rPr>
                <w:rFonts w:ascii="仿宋_GB2312" w:hAnsi="宋体" w:eastAsia="仿宋_GB2312" w:cs="宋体"/>
                <w:kern w:val="0"/>
              </w:rPr>
            </w:pPr>
            <w:r>
              <w:rPr>
                <w:rFonts w:hint="eastAsia" w:ascii="仿宋_GB2312" w:hAnsi="宋体" w:eastAsia="仿宋_GB2312" w:cs="宋体"/>
                <w:kern w:val="0"/>
              </w:rPr>
              <w:t>根据实际乘车人次，据实补贴。</w:t>
            </w:r>
          </w:p>
        </w:tc>
        <w:tc>
          <w:tcPr>
            <w:tcW w:w="1099" w:type="dxa"/>
            <w:shd w:val="clear" w:color="auto" w:fill="auto"/>
            <w:vAlign w:val="center"/>
          </w:tcPr>
          <w:p w14:paraId="1B8ACF2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2CB6E31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D261E2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43ABD8E4">
            <w:pPr>
              <w:spacing w:line="240" w:lineRule="auto"/>
              <w:ind w:firstLine="420"/>
              <w:jc w:val="center"/>
              <w:rPr>
                <w:rFonts w:ascii="仿宋_GB2312" w:hAnsi="宋体" w:eastAsia="仿宋_GB2312" w:cs="宋体"/>
                <w:kern w:val="0"/>
              </w:rPr>
            </w:pPr>
          </w:p>
        </w:tc>
      </w:tr>
      <w:tr w14:paraId="17884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29D9A4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2E8B6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2EB711C">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2EA8438">
            <w:pPr>
              <w:spacing w:line="240" w:lineRule="auto"/>
              <w:jc w:val="both"/>
              <w:rPr>
                <w:rFonts w:ascii="仿宋_GB2312" w:hAnsi="宋体" w:eastAsia="仿宋_GB2312" w:cs="宋体"/>
                <w:kern w:val="0"/>
              </w:rPr>
            </w:pPr>
            <w:r>
              <w:rPr>
                <w:rFonts w:hint="eastAsia" w:ascii="仿宋_GB2312" w:hAnsi="宋体" w:eastAsia="仿宋_GB2312" w:cs="宋体"/>
                <w:kern w:val="0"/>
              </w:rPr>
              <w:t>以上项目按质按量达标率</w:t>
            </w:r>
          </w:p>
        </w:tc>
        <w:tc>
          <w:tcPr>
            <w:tcW w:w="1099" w:type="dxa"/>
            <w:vAlign w:val="center"/>
          </w:tcPr>
          <w:p w14:paraId="5FD3E6E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shd w:val="clear" w:color="auto" w:fill="auto"/>
            <w:vAlign w:val="center"/>
          </w:tcPr>
          <w:p w14:paraId="27E357A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7524387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B56F1D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4D268CAB">
            <w:pPr>
              <w:spacing w:line="240" w:lineRule="auto"/>
              <w:ind w:firstLine="420"/>
              <w:jc w:val="center"/>
              <w:rPr>
                <w:rFonts w:ascii="仿宋_GB2312" w:hAnsi="宋体" w:eastAsia="仿宋_GB2312" w:cs="宋体"/>
                <w:kern w:val="0"/>
              </w:rPr>
            </w:pPr>
          </w:p>
        </w:tc>
      </w:tr>
      <w:tr w14:paraId="3BA0D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2819FC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2C355E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67325F9">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3C1D824B">
            <w:pPr>
              <w:spacing w:line="240" w:lineRule="auto"/>
              <w:jc w:val="both"/>
              <w:rPr>
                <w:rFonts w:ascii="仿宋_GB2312" w:hAnsi="宋体" w:eastAsia="仿宋_GB2312" w:cs="宋体"/>
                <w:kern w:val="0"/>
              </w:rPr>
            </w:pPr>
            <w:r>
              <w:rPr>
                <w:rFonts w:hint="eastAsia" w:ascii="仿宋_GB2312" w:hAnsi="宋体" w:eastAsia="仿宋_GB2312" w:cs="宋体"/>
                <w:kern w:val="0"/>
              </w:rPr>
              <w:t>退役军人免费乘车按期完成率</w:t>
            </w:r>
          </w:p>
        </w:tc>
        <w:tc>
          <w:tcPr>
            <w:tcW w:w="1099" w:type="dxa"/>
            <w:shd w:val="clear" w:color="auto" w:fill="auto"/>
            <w:vAlign w:val="center"/>
          </w:tcPr>
          <w:p w14:paraId="6D7796C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0730432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10A0BE9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6B7786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9FAEA30">
            <w:pPr>
              <w:spacing w:line="240" w:lineRule="auto"/>
              <w:ind w:firstLine="420"/>
              <w:jc w:val="center"/>
              <w:rPr>
                <w:rFonts w:ascii="仿宋_GB2312" w:hAnsi="宋体" w:eastAsia="仿宋_GB2312" w:cs="宋体"/>
                <w:kern w:val="0"/>
              </w:rPr>
            </w:pPr>
          </w:p>
        </w:tc>
      </w:tr>
      <w:tr w14:paraId="04D22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3B0910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0A13EEA">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299829C">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82EC95A">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1D1ED887">
            <w:pPr>
              <w:spacing w:line="240" w:lineRule="auto"/>
              <w:jc w:val="both"/>
              <w:rPr>
                <w:rFonts w:ascii="仿宋_GB2312" w:hAnsi="宋体" w:eastAsia="仿宋_GB2312" w:cs="宋体"/>
                <w:kern w:val="0"/>
              </w:rPr>
            </w:pPr>
            <w:r>
              <w:rPr>
                <w:rFonts w:hint="eastAsia" w:ascii="仿宋_GB2312" w:hAnsi="宋体" w:eastAsia="仿宋_GB2312" w:cs="宋体"/>
                <w:kern w:val="0"/>
              </w:rPr>
              <w:t>退役军人免费乘车，根据实际乘车人次，进行据实补贴。</w:t>
            </w:r>
          </w:p>
        </w:tc>
        <w:tc>
          <w:tcPr>
            <w:tcW w:w="1099" w:type="dxa"/>
            <w:shd w:val="clear" w:color="auto" w:fill="auto"/>
            <w:vAlign w:val="center"/>
          </w:tcPr>
          <w:p w14:paraId="00C9BD0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4973D75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328C9C0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373197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4FA61F1B">
            <w:pPr>
              <w:spacing w:line="240" w:lineRule="auto"/>
              <w:ind w:firstLine="420"/>
              <w:jc w:val="center"/>
              <w:rPr>
                <w:rFonts w:ascii="仿宋_GB2312" w:hAnsi="宋体" w:eastAsia="仿宋_GB2312" w:cs="宋体"/>
                <w:kern w:val="0"/>
              </w:rPr>
            </w:pPr>
          </w:p>
        </w:tc>
      </w:tr>
      <w:tr w14:paraId="04AF0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F8E23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AFD321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A1F93B3">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64FCA163">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对社会发展无负面影响</w:t>
            </w:r>
          </w:p>
        </w:tc>
        <w:tc>
          <w:tcPr>
            <w:tcW w:w="1099" w:type="dxa"/>
            <w:vAlign w:val="center"/>
          </w:tcPr>
          <w:p w14:paraId="55AECD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72CC381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有所提升</w:t>
            </w:r>
          </w:p>
        </w:tc>
        <w:tc>
          <w:tcPr>
            <w:tcW w:w="809" w:type="dxa"/>
            <w:shd w:val="clear" w:color="auto" w:fill="auto"/>
            <w:vAlign w:val="center"/>
          </w:tcPr>
          <w:p w14:paraId="25B7DC6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505674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71D13DD4">
            <w:pPr>
              <w:spacing w:line="240" w:lineRule="auto"/>
              <w:ind w:firstLine="420"/>
              <w:jc w:val="center"/>
              <w:rPr>
                <w:rFonts w:ascii="仿宋_GB2312" w:hAnsi="宋体" w:eastAsia="仿宋_GB2312" w:cs="宋体"/>
                <w:kern w:val="0"/>
              </w:rPr>
            </w:pPr>
          </w:p>
        </w:tc>
      </w:tr>
      <w:tr w14:paraId="1B1BB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1B68BF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4BF079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0275265">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5180B8B0">
            <w:pPr>
              <w:spacing w:line="240" w:lineRule="auto"/>
              <w:jc w:val="both"/>
              <w:rPr>
                <w:rFonts w:ascii="仿宋_GB2312" w:hAnsi="宋体" w:eastAsia="仿宋_GB2312" w:cs="宋体"/>
                <w:kern w:val="0"/>
              </w:rPr>
            </w:pPr>
            <w:r>
              <w:rPr>
                <w:rFonts w:hint="eastAsia" w:ascii="仿宋_GB2312" w:hAnsi="宋体" w:eastAsia="仿宋_GB2312" w:cs="宋体"/>
                <w:kern w:val="0"/>
              </w:rPr>
              <w:t>对生态环境无负面影响</w:t>
            </w:r>
          </w:p>
        </w:tc>
        <w:tc>
          <w:tcPr>
            <w:tcW w:w="1099" w:type="dxa"/>
            <w:shd w:val="clear" w:color="auto" w:fill="auto"/>
            <w:vAlign w:val="center"/>
          </w:tcPr>
          <w:p w14:paraId="59CDC64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0DA4C55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有所提升</w:t>
            </w:r>
          </w:p>
        </w:tc>
        <w:tc>
          <w:tcPr>
            <w:tcW w:w="809" w:type="dxa"/>
            <w:shd w:val="clear" w:color="auto" w:fill="auto"/>
            <w:vAlign w:val="center"/>
          </w:tcPr>
          <w:p w14:paraId="75D790C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177D8A1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560CF2C3">
            <w:pPr>
              <w:spacing w:line="240" w:lineRule="auto"/>
              <w:ind w:firstLine="420"/>
              <w:jc w:val="center"/>
              <w:rPr>
                <w:rFonts w:ascii="仿宋_GB2312" w:hAnsi="宋体" w:eastAsia="仿宋_GB2312" w:cs="宋体"/>
                <w:kern w:val="0"/>
              </w:rPr>
            </w:pPr>
          </w:p>
        </w:tc>
      </w:tr>
      <w:tr w14:paraId="3E870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677752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ADDD1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56CCDFF">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59DD6246">
            <w:pPr>
              <w:spacing w:line="240" w:lineRule="auto"/>
              <w:jc w:val="both"/>
              <w:rPr>
                <w:rFonts w:ascii="仿宋_GB2312" w:hAnsi="宋体" w:eastAsia="仿宋_GB2312" w:cs="宋体"/>
                <w:kern w:val="0"/>
              </w:rPr>
            </w:pPr>
            <w:r>
              <w:rPr>
                <w:rFonts w:hint="eastAsia" w:ascii="仿宋_GB2312" w:hAnsi="宋体" w:eastAsia="仿宋_GB2312" w:cs="宋体"/>
                <w:kern w:val="0"/>
              </w:rPr>
              <w:t>对特殊群体免费乘车</w:t>
            </w:r>
          </w:p>
        </w:tc>
        <w:tc>
          <w:tcPr>
            <w:tcW w:w="1099" w:type="dxa"/>
            <w:vAlign w:val="center"/>
          </w:tcPr>
          <w:p w14:paraId="6E6576AF">
            <w:pPr>
              <w:spacing w:line="240" w:lineRule="auto"/>
              <w:jc w:val="both"/>
              <w:rPr>
                <w:rFonts w:ascii="仿宋_GB2312" w:hAnsi="宋体" w:eastAsia="仿宋_GB2312" w:cs="宋体"/>
                <w:kern w:val="0"/>
              </w:rPr>
            </w:pPr>
            <w:r>
              <w:rPr>
                <w:rFonts w:hint="eastAsia" w:ascii="仿宋_GB2312" w:hAnsi="宋体" w:eastAsia="仿宋_GB2312" w:cs="宋体"/>
                <w:kern w:val="0"/>
              </w:rPr>
              <w:t>有可持续影响</w:t>
            </w:r>
          </w:p>
        </w:tc>
        <w:tc>
          <w:tcPr>
            <w:tcW w:w="1099" w:type="dxa"/>
            <w:shd w:val="clear" w:color="auto" w:fill="auto"/>
            <w:vAlign w:val="center"/>
          </w:tcPr>
          <w:p w14:paraId="3BC0A75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548079F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64A6C4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630B4763">
            <w:pPr>
              <w:spacing w:line="240" w:lineRule="auto"/>
              <w:jc w:val="center"/>
              <w:rPr>
                <w:rFonts w:hint="default" w:ascii="仿宋_GB2312" w:hAnsi="宋体" w:eastAsia="仿宋_GB2312" w:cs="宋体"/>
                <w:snapToGrid w:val="0"/>
                <w:color w:val="000000"/>
                <w:kern w:val="0"/>
                <w:sz w:val="21"/>
                <w:szCs w:val="21"/>
                <w:lang w:val="en-US" w:eastAsia="zh-CN" w:bidi="ar-SA"/>
              </w:rPr>
            </w:pPr>
          </w:p>
        </w:tc>
      </w:tr>
      <w:tr w14:paraId="38994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56DC34A">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4DE1A8D8">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467442B">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76CD0D10">
            <w:pPr>
              <w:spacing w:line="240" w:lineRule="auto"/>
              <w:jc w:val="both"/>
              <w:rPr>
                <w:rFonts w:ascii="仿宋_GB2312" w:hAnsi="宋体" w:eastAsia="仿宋_GB2312" w:cs="宋体"/>
                <w:kern w:val="0"/>
              </w:rPr>
            </w:pPr>
            <w:r>
              <w:rPr>
                <w:rFonts w:hint="eastAsia" w:ascii="仿宋_GB2312" w:hAnsi="宋体" w:eastAsia="仿宋_GB2312" w:cs="宋体"/>
                <w:kern w:val="0"/>
              </w:rPr>
              <w:t>受益群体满意度</w:t>
            </w:r>
          </w:p>
        </w:tc>
        <w:tc>
          <w:tcPr>
            <w:tcW w:w="1099" w:type="dxa"/>
            <w:vAlign w:val="center"/>
          </w:tcPr>
          <w:p w14:paraId="3EB70410">
            <w:pPr>
              <w:spacing w:line="240" w:lineRule="auto"/>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31CABE9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809" w:type="dxa"/>
            <w:shd w:val="clear" w:color="auto" w:fill="auto"/>
            <w:vAlign w:val="center"/>
          </w:tcPr>
          <w:p w14:paraId="52E5EEE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81A6C9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9.5</w:t>
            </w:r>
          </w:p>
        </w:tc>
        <w:tc>
          <w:tcPr>
            <w:tcW w:w="1383" w:type="dxa"/>
            <w:vAlign w:val="center"/>
          </w:tcPr>
          <w:p w14:paraId="3770950B">
            <w:pPr>
              <w:spacing w:line="240" w:lineRule="auto"/>
              <w:jc w:val="both"/>
              <w:rPr>
                <w:rFonts w:ascii="仿宋_GB2312" w:hAnsi="宋体" w:eastAsia="仿宋_GB2312" w:cs="宋体"/>
                <w:kern w:val="0"/>
              </w:rPr>
            </w:pPr>
            <w:r>
              <w:rPr>
                <w:rFonts w:hint="eastAsia" w:ascii="仿宋_GB2312" w:hAnsi="宋体" w:eastAsia="仿宋_GB2312" w:cs="宋体"/>
                <w:kern w:val="0"/>
              </w:rPr>
              <w:t>受益群体满意度未达到100%</w:t>
            </w:r>
          </w:p>
        </w:tc>
      </w:tr>
      <w:tr w14:paraId="647F6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B28E3FE">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5D3C52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AC5F993">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0A5F9C7C">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8679EFC">
            <w:pPr>
              <w:spacing w:line="240" w:lineRule="auto"/>
              <w:jc w:val="both"/>
              <w:rPr>
                <w:rFonts w:ascii="仿宋_GB2312" w:hAnsi="宋体" w:eastAsia="仿宋_GB2312" w:cs="宋体"/>
                <w:kern w:val="0"/>
              </w:rPr>
            </w:pPr>
            <w:r>
              <w:rPr>
                <w:rFonts w:hint="eastAsia" w:ascii="仿宋_GB2312" w:hAnsi="宋体" w:eastAsia="仿宋_GB2312" w:cs="宋体"/>
                <w:kern w:val="0"/>
              </w:rPr>
              <w:t>退役军人免费乘车，根据实际乘车人次，进行据实补贴。</w:t>
            </w:r>
          </w:p>
        </w:tc>
        <w:tc>
          <w:tcPr>
            <w:tcW w:w="1099" w:type="dxa"/>
            <w:shd w:val="clear" w:color="auto" w:fill="auto"/>
            <w:vAlign w:val="center"/>
          </w:tcPr>
          <w:p w14:paraId="030DB3D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7E719DF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5DAF713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533545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A6712FA">
            <w:pPr>
              <w:spacing w:line="240" w:lineRule="auto"/>
              <w:ind w:firstLine="420"/>
              <w:jc w:val="center"/>
              <w:rPr>
                <w:rFonts w:ascii="仿宋_GB2312" w:hAnsi="宋体" w:eastAsia="仿宋_GB2312" w:cs="宋体"/>
                <w:kern w:val="0"/>
              </w:rPr>
            </w:pPr>
          </w:p>
        </w:tc>
      </w:tr>
      <w:tr w14:paraId="482F5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61C0DB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6857E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180A93A">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15A25DFC">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对社会发展无负面影响</w:t>
            </w:r>
          </w:p>
        </w:tc>
        <w:tc>
          <w:tcPr>
            <w:tcW w:w="1099" w:type="dxa"/>
            <w:shd w:val="clear" w:color="auto" w:fill="auto"/>
            <w:vAlign w:val="center"/>
          </w:tcPr>
          <w:p w14:paraId="4104F96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5E95C59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096448B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46C1638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575BDED1">
            <w:pPr>
              <w:spacing w:line="240" w:lineRule="auto"/>
              <w:ind w:firstLine="420"/>
              <w:jc w:val="center"/>
              <w:rPr>
                <w:rFonts w:ascii="仿宋_GB2312" w:hAnsi="宋体" w:eastAsia="仿宋_GB2312" w:cs="宋体"/>
                <w:kern w:val="0"/>
              </w:rPr>
            </w:pPr>
          </w:p>
        </w:tc>
      </w:tr>
      <w:tr w14:paraId="7BC47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6CEED1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8EE3426">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F836FD2">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39CA15D6">
            <w:pPr>
              <w:spacing w:line="240" w:lineRule="auto"/>
              <w:jc w:val="both"/>
              <w:rPr>
                <w:rFonts w:ascii="仿宋_GB2312" w:hAnsi="宋体" w:eastAsia="仿宋_GB2312" w:cs="宋体"/>
                <w:kern w:val="0"/>
              </w:rPr>
            </w:pPr>
            <w:r>
              <w:rPr>
                <w:rFonts w:hint="eastAsia" w:ascii="仿宋_GB2312" w:hAnsi="宋体" w:eastAsia="仿宋_GB2312" w:cs="宋体"/>
                <w:kern w:val="0"/>
              </w:rPr>
              <w:t>对生态环境无负面影响</w:t>
            </w:r>
          </w:p>
        </w:tc>
        <w:tc>
          <w:tcPr>
            <w:tcW w:w="1099" w:type="dxa"/>
            <w:shd w:val="clear" w:color="auto" w:fill="auto"/>
            <w:vAlign w:val="center"/>
          </w:tcPr>
          <w:p w14:paraId="062CFD5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4919DA7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4708948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55BB6AC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14092D4B">
            <w:pPr>
              <w:spacing w:line="240" w:lineRule="auto"/>
              <w:ind w:firstLine="420"/>
              <w:jc w:val="center"/>
              <w:rPr>
                <w:rFonts w:ascii="仿宋_GB2312" w:hAnsi="宋体" w:eastAsia="仿宋_GB2312" w:cs="宋体"/>
                <w:kern w:val="0"/>
              </w:rPr>
            </w:pPr>
          </w:p>
        </w:tc>
      </w:tr>
      <w:tr w14:paraId="041F5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2B747E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20774AA">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14DCCD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99.5</w:t>
            </w:r>
          </w:p>
        </w:tc>
        <w:tc>
          <w:tcPr>
            <w:tcW w:w="1383" w:type="dxa"/>
            <w:vAlign w:val="center"/>
          </w:tcPr>
          <w:p w14:paraId="1EBA4D2B">
            <w:pPr>
              <w:spacing w:line="240" w:lineRule="auto"/>
              <w:ind w:firstLine="420"/>
              <w:jc w:val="center"/>
              <w:rPr>
                <w:rFonts w:ascii="仿宋_GB2312" w:hAnsi="宋体" w:eastAsia="仿宋_GB2312" w:cs="宋体"/>
                <w:kern w:val="0"/>
              </w:rPr>
            </w:pPr>
          </w:p>
        </w:tc>
      </w:tr>
    </w:tbl>
    <w:p w14:paraId="5ECA97A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E605AE8">
      <w:pPr>
        <w:spacing w:line="240" w:lineRule="auto"/>
        <w:ind w:firstLine="420"/>
        <w:jc w:val="left"/>
        <w:rPr>
          <w:rFonts w:ascii="宋体" w:hAnsi="宋体" w:eastAsia="宋体" w:cs="宋体"/>
          <w:kern w:val="0"/>
          <w:lang w:eastAsia="zh-CN"/>
        </w:rPr>
      </w:pPr>
    </w:p>
    <w:p w14:paraId="6EE4D4F4">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2025.9.18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0730-5256330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r>
        <w:rPr>
          <w:rFonts w:hint="eastAsia" w:ascii="仿宋_GB2312" w:hAnsi="宋体" w:eastAsia="仿宋_GB2312" w:cs="宋体"/>
          <w:kern w:val="0"/>
          <w:lang w:eastAsia="zh-CN"/>
        </w:rPr>
        <w:br w:type="page"/>
      </w:r>
    </w:p>
    <w:p w14:paraId="1D0336D0">
      <w:pPr>
        <w:rPr>
          <w:rFonts w:hint="eastAsia" w:ascii="仿宋_GB2312" w:hAnsi="宋体" w:eastAsia="仿宋_GB2312" w:cs="宋体"/>
          <w:kern w:val="0"/>
          <w:lang w:eastAsia="zh-CN"/>
        </w:rPr>
        <w:sectPr>
          <w:footerReference r:id="rId13" w:type="default"/>
          <w:pgSz w:w="11907" w:h="16839"/>
          <w:pgMar w:top="1531" w:right="1474" w:bottom="1531" w:left="1587" w:header="0" w:footer="1588" w:gutter="0"/>
          <w:pgNumType w:fmt="numberInDash"/>
          <w:cols w:space="720" w:num="1"/>
          <w:docGrid w:linePitch="286" w:charSpace="0"/>
        </w:sect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2A5997A7">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汨罗市交通运输局</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highlight w:val="none"/>
          <w:lang w:eastAsia="zh-CN"/>
        </w:rPr>
        <w:t>部门整体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4"/>
            <w:ind w:firstLine="360"/>
            <w:jc w:val="left"/>
            <w:rPr>
              <w:rFonts w:asciiTheme="minorEastAsia" w:hAnsiTheme="minorEastAsia" w:eastAsiaTheme="minorEastAsia"/>
              <w:kern w:val="0"/>
              <w:lang w:eastAsia="zh-CN"/>
            </w:rPr>
          </w:pPr>
        </w:p>
      </w:sdtContent>
    </w:sdt>
    <w:p w14:paraId="37A2BA99">
      <w:pPr>
        <w:spacing w:before="130" w:line="221" w:lineRule="auto"/>
        <w:jc w:val="center"/>
        <w:rPr>
          <w:rFonts w:hint="eastAsia" w:ascii="Times New Roman" w:hAnsi="Times New Roman" w:eastAsia="宋体" w:cs="Times New Roman"/>
          <w:sz w:val="40"/>
          <w:szCs w:val="40"/>
          <w:lang w:eastAsia="zh-CN"/>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Times New Roman" w:hAnsi="Times New Roman" w:eastAsia="宋体" w:cs="Times New Roman"/>
          <w:sz w:val="40"/>
          <w:szCs w:val="40"/>
          <w:lang w:eastAsia="zh-CN"/>
        </w:rPr>
        <w:t>汨罗市交通运输局</w:t>
      </w:r>
    </w:p>
    <w:p w14:paraId="34BF35CA">
      <w:pPr>
        <w:spacing w:before="130" w:line="221" w:lineRule="auto"/>
        <w:jc w:val="center"/>
        <w:rPr>
          <w:rFonts w:ascii="黑体" w:hAnsi="黑体" w:eastAsia="黑体" w:cs="黑体"/>
          <w:spacing w:val="16"/>
          <w:sz w:val="40"/>
          <w:szCs w:val="40"/>
        </w:rPr>
      </w:pPr>
      <w:r>
        <w:rPr>
          <w:rFonts w:ascii="Times New Roman" w:hAnsi="Times New Roman" w:eastAsia="Times New Roman" w:cs="Times New Roman"/>
          <w:spacing w:val="75"/>
          <w:sz w:val="40"/>
          <w:szCs w:val="40"/>
        </w:rPr>
        <w:t xml:space="preserve"> </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hint="eastAsia" w:ascii="黑体" w:hAnsi="黑体" w:eastAsia="黑体" w:cs="黑体"/>
          <w:spacing w:val="-24"/>
          <w:position w:val="20"/>
          <w:sz w:val="40"/>
          <w:szCs w:val="40"/>
          <w:lang w:val="en-US" w:eastAsia="zh-CN"/>
        </w:rPr>
        <w:t xml:space="preserve"> </w:t>
      </w:r>
      <w:r>
        <w:rPr>
          <w:rFonts w:ascii="黑体" w:hAnsi="黑体" w:eastAsia="黑体" w:cs="黑体"/>
          <w:spacing w:val="-24"/>
          <w:position w:val="20"/>
          <w:sz w:val="40"/>
          <w:szCs w:val="40"/>
        </w:rPr>
        <w:t>评</w:t>
      </w:r>
      <w:r>
        <w:rPr>
          <w:rFonts w:hint="eastAsia" w:ascii="黑体" w:hAnsi="黑体" w:eastAsia="黑体" w:cs="黑体"/>
          <w:spacing w:val="-24"/>
          <w:position w:val="20"/>
          <w:sz w:val="40"/>
          <w:szCs w:val="40"/>
          <w:lang w:val="en-US" w:eastAsia="zh-CN"/>
        </w:rPr>
        <w:t xml:space="preserve"> </w:t>
      </w:r>
      <w:r>
        <w:rPr>
          <w:rFonts w:ascii="黑体" w:hAnsi="黑体" w:eastAsia="黑体" w:cs="黑体"/>
          <w:spacing w:val="-24"/>
          <w:position w:val="20"/>
          <w:sz w:val="40"/>
          <w:szCs w:val="40"/>
        </w:rPr>
        <w:t>报</w:t>
      </w:r>
      <w:r>
        <w:rPr>
          <w:rFonts w:hint="eastAsia" w:ascii="黑体" w:hAnsi="黑体" w:eastAsia="黑体" w:cs="黑体"/>
          <w:spacing w:val="-24"/>
          <w:position w:val="20"/>
          <w:sz w:val="40"/>
          <w:szCs w:val="40"/>
          <w:lang w:val="en-US" w:eastAsia="zh-CN"/>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5C6AA25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11" w:line="224" w:lineRule="auto"/>
        <w:ind w:firstLine="640" w:firstLineChars="200"/>
        <w:jc w:val="both"/>
        <w:textAlignment w:val="baseline"/>
        <w:rPr>
          <w:rFonts w:hint="eastAsia" w:ascii="方正仿宋_GB2312" w:hAnsi="方正仿宋_GB2312" w:eastAsia="方正仿宋_GB2312" w:cs="方正仿宋_GB2312"/>
          <w:snapToGrid w:val="0"/>
          <w:color w:val="000000"/>
          <w:sz w:val="32"/>
          <w:szCs w:val="32"/>
          <w:highlight w:val="none"/>
          <w:lang w:val="en-US" w:eastAsia="zh-CN" w:bidi="ar-SA"/>
        </w:rPr>
      </w:pPr>
      <w:r>
        <w:rPr>
          <w:rFonts w:hint="eastAsia" w:ascii="方正仿宋_GB2312" w:hAnsi="方正仿宋_GB2312" w:eastAsia="方正仿宋_GB2312" w:cs="方正仿宋_GB2312"/>
          <w:snapToGrid w:val="0"/>
          <w:color w:val="000000"/>
          <w:sz w:val="32"/>
          <w:szCs w:val="32"/>
          <w:highlight w:val="none"/>
          <w:lang w:val="en-US" w:eastAsia="zh-CN" w:bidi="ar-SA"/>
        </w:rPr>
        <w:t>（一）机构设置情况</w:t>
      </w:r>
    </w:p>
    <w:p w14:paraId="19FD7A4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11" w:line="224" w:lineRule="auto"/>
        <w:ind w:firstLine="640" w:firstLineChars="200"/>
        <w:jc w:val="both"/>
        <w:textAlignment w:val="baseline"/>
        <w:rPr>
          <w:rFonts w:hint="eastAsia" w:ascii="方正仿宋_GB2312" w:hAnsi="方正仿宋_GB2312" w:eastAsia="方正仿宋_GB2312" w:cs="方正仿宋_GB2312"/>
          <w:snapToGrid w:val="0"/>
          <w:color w:val="000000"/>
          <w:sz w:val="32"/>
          <w:szCs w:val="32"/>
          <w:highlight w:val="none"/>
          <w:lang w:val="en-US" w:eastAsia="zh-CN" w:bidi="ar-SA"/>
        </w:rPr>
      </w:pPr>
      <w:r>
        <w:rPr>
          <w:rFonts w:hint="eastAsia" w:ascii="方正仿宋_GB2312" w:hAnsi="方正仿宋_GB2312" w:eastAsia="方正仿宋_GB2312" w:cs="方正仿宋_GB2312"/>
          <w:snapToGrid w:val="0"/>
          <w:color w:val="000000"/>
          <w:sz w:val="32"/>
          <w:szCs w:val="32"/>
          <w:highlight w:val="none"/>
          <w:lang w:val="en-US" w:eastAsia="zh-CN" w:bidi="ar-SA"/>
        </w:rPr>
        <w:t>汨罗市交通运输局本级包含局机关及市交通建设事务服务中心、市客货邮融合发展服务中心，均为财政全额拨款单位。内设办公室、党建室、人事股、财务股（审计股）、基建计划股、综合运输股、公路管理股、安全监督股、政策法规股（行政审批股）、工会。</w:t>
      </w:r>
    </w:p>
    <w:p w14:paraId="59797E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11" w:line="224" w:lineRule="auto"/>
        <w:ind w:firstLine="640" w:firstLineChars="200"/>
        <w:jc w:val="both"/>
        <w:textAlignment w:val="baseline"/>
        <w:rPr>
          <w:rFonts w:hint="eastAsia" w:ascii="方正仿宋_GB2312" w:hAnsi="方正仿宋_GB2312" w:eastAsia="方正仿宋_GB2312" w:cs="方正仿宋_GB2312"/>
          <w:snapToGrid w:val="0"/>
          <w:color w:val="000000"/>
          <w:sz w:val="32"/>
          <w:szCs w:val="32"/>
          <w:highlight w:val="none"/>
          <w:lang w:val="en-US" w:eastAsia="zh-CN" w:bidi="ar-SA"/>
        </w:rPr>
      </w:pPr>
      <w:r>
        <w:rPr>
          <w:rFonts w:hint="eastAsia" w:ascii="方正仿宋_GB2312" w:hAnsi="方正仿宋_GB2312" w:eastAsia="方正仿宋_GB2312" w:cs="方正仿宋_GB2312"/>
          <w:snapToGrid w:val="0"/>
          <w:color w:val="000000"/>
          <w:sz w:val="32"/>
          <w:szCs w:val="32"/>
          <w:highlight w:val="none"/>
          <w:lang w:val="en-US" w:eastAsia="zh-CN" w:bidi="ar-SA"/>
        </w:rPr>
        <w:t>人员编制情况</w:t>
      </w:r>
    </w:p>
    <w:p w14:paraId="76EAFEC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2024年汨罗市交通运输局编制数38人，实际在职人数38人。</w:t>
      </w:r>
    </w:p>
    <w:p w14:paraId="251FC2C9">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主要职能职责</w:t>
      </w:r>
    </w:p>
    <w:p w14:paraId="2C554F6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1、承担涉及综合运输体系的规划协调工作，会同有关部门组织编制全市综合运输体系规划，指导交通运输枢纽规划和管理。</w:t>
      </w:r>
    </w:p>
    <w:p w14:paraId="1E3F37F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组织拟订并监督实施全市道路、水路等行业发展规划、规章制度和标准。参与拟订物流业发展战略和规划，拟定有关规章制度并监督实施。负责交通运输执法检查和监督，负责农村公路路政管理，保护公路产权；协同有关部门规划公路沿线开发区和各种建筑设施。指导全市公路、水路行业有关体制改革工作。负责综合协调有关邮政的重大问题。</w:t>
      </w:r>
    </w:p>
    <w:p w14:paraId="2909F4E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3、承担道路、水路运输市场监管职责。负责全市道路（水路）客货运输、机动车维修、船舶修造、驾驶培训、客（货）站场、港口码头等行业管理工作。组织制定报批全市道路、水路运输有关政策和运营规范并监督实施。指导全市城乡客运及有关设施规划和管理工作，负责城市公共交通运输管理工作。</w:t>
      </w:r>
    </w:p>
    <w:p w14:paraId="66A0750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承担水上交通安全监管责任。负责全市港口、航道及航道设施的建设、维护、管理，负责水上交通管制、港航监督、船舶检验（不含渔船）、水上安全管理，负责船员管理有关工作，实施港航设施建设使用岸线和通航水域内各种建筑设施建设的行业管理。</w:t>
      </w:r>
    </w:p>
    <w:p w14:paraId="3A78BC3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5、指导全市公路、水路行业安全生产和应急管理工作和系统内部社会治安综合治理工作。按规定组织协调全市重点物资和紧急客货运输，按权限负责全市地方公路路网运行监测和协调，负责全市国防交通战备工作。</w:t>
      </w:r>
    </w:p>
    <w:p w14:paraId="7E68DB8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6、负责提出全市公路、水路固定资产投资方向和规模及市级财政性资金安排建议，按市政府规定权限审批、核准全市规划内和年度计划规模内固定资产投资项目，负责公路、桥梁、渡口、隧道的行业管理，提出有关财政、土地、价格等政策建议。</w:t>
      </w:r>
    </w:p>
    <w:p w14:paraId="49A14B8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7、承担公路、水路建设市场监管责任。拟定报批全市公路、水路工程建设相关制度和技术标准并监督实施。按权限组织实施国家、省、市、县的公路、水路交通工程建设，负责公路、水路交通建设工程造价控制和工程质量、安全生产的监督管理。指导交通运输基础设施管理和维护，承担有关重要设施的管理和维护，负责交通建设资金的筹集、拨付和监管。</w:t>
      </w:r>
    </w:p>
    <w:p w14:paraId="797BE68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8、负责全市交通运输行业科技工作。指导全市交通运输信息化建设，监测分析运行情况，开展相关统计工作，发布有关信息。指导公路、水路行业环境保护和节能减排工作。</w:t>
      </w:r>
    </w:p>
    <w:p w14:paraId="4DDBF8E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9、按照干部管理权限，负责本系统干部人事管理；组织、协调局属单位劳动工资、机构编制、离退休干部管理；负责局属单位党群工作和纪检、监察工作；指导交通运输行业的精神文明建设和职工队伍建设，组织指导交通运输待业人才预测、教育、培训、交流工作。</w:t>
      </w:r>
    </w:p>
    <w:p w14:paraId="3719B67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10、承办市委、市人民政府及上级交通运输主管部门交办的其他事项。</w:t>
      </w:r>
    </w:p>
    <w:p w14:paraId="2B64102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1"/>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41377AE2">
      <w:pPr>
        <w:pStyle w:val="11"/>
        <w:spacing w:line="600" w:lineRule="exact"/>
        <w:ind w:firstLine="643"/>
        <w:jc w:val="both"/>
        <w:rPr>
          <w:rFonts w:hint="eastAsia" w:ascii="方正仿宋_GB2312" w:hAnsi="方正仿宋_GB2312" w:eastAsia="方正仿宋_GB2312" w:cs="方正仿宋_GB2312"/>
          <w:kern w:val="0"/>
          <w:sz w:val="32"/>
          <w:szCs w:val="32"/>
          <w:highlight w:val="none"/>
          <w:lang w:eastAsia="zh-CN"/>
        </w:rPr>
      </w:pPr>
      <w:r>
        <w:rPr>
          <w:rFonts w:hint="eastAsia" w:ascii="方正仿宋_GB2312" w:hAnsi="方正仿宋_GB2312" w:eastAsia="方正仿宋_GB2312" w:cs="方正仿宋_GB2312"/>
          <w:kern w:val="0"/>
          <w:sz w:val="32"/>
          <w:szCs w:val="32"/>
          <w:highlight w:val="none"/>
          <w:lang w:eastAsia="zh-CN"/>
        </w:rPr>
        <w:t>2024年财政拨款基本支出600.60万元，其中：人员经费528.5万元，占基本支出的88%，主要包括基本工资、津贴补贴、奖金、伙食补助费、绩效工资、机关事业单位基本养老保险缴费、职业年金缴费、职工基本医疗保险缴费、其他社会保障缴费、住房公积金、生活补助、奖励金、其他对个人和家庭的补助。公用经费72.09万元，占基本支出的12%，主要包括办公费、印刷费、水费、电费、邮电费、差旅费、维修（护）费、会议费、培训费、公务接待费、工会经费、其他交通费用、其他商品和服务支出。</w:t>
      </w:r>
    </w:p>
    <w:p w14:paraId="00657FCB">
      <w:pPr>
        <w:pStyle w:val="11"/>
        <w:numPr>
          <w:ilvl w:val="0"/>
          <w:numId w:val="3"/>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12477551">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2312" w:hAnsi="方正仿宋_GB2312" w:eastAsia="方正仿宋_GB2312" w:cs="方正仿宋_GB2312"/>
          <w:kern w:val="0"/>
          <w:sz w:val="32"/>
          <w:szCs w:val="32"/>
          <w:highlight w:val="none"/>
          <w:lang w:eastAsia="zh-CN"/>
        </w:rPr>
      </w:pPr>
      <w:r>
        <w:rPr>
          <w:rFonts w:hint="eastAsia" w:ascii="方正仿宋_GB2312" w:hAnsi="方正仿宋_GB2312" w:eastAsia="方正仿宋_GB2312" w:cs="方正仿宋_GB2312"/>
          <w:kern w:val="0"/>
          <w:sz w:val="32"/>
          <w:szCs w:val="32"/>
          <w:highlight w:val="none"/>
          <w:lang w:eastAsia="zh-CN"/>
        </w:rPr>
        <w:t>2024年项目支出16304.88万元，均为交通运输支出。汨罗市交通运输局本级2024年度对以下</w:t>
      </w:r>
      <w:r>
        <w:rPr>
          <w:rFonts w:hint="eastAsia" w:ascii="方正仿宋_GB2312" w:hAnsi="方正仿宋_GB2312" w:eastAsia="方正仿宋_GB2312" w:cs="方正仿宋_GB2312"/>
          <w:kern w:val="0"/>
          <w:sz w:val="32"/>
          <w:szCs w:val="32"/>
          <w:highlight w:val="none"/>
          <w:lang w:val="en-US" w:eastAsia="zh-CN"/>
        </w:rPr>
        <w:t>7个</w:t>
      </w:r>
      <w:r>
        <w:rPr>
          <w:rFonts w:hint="eastAsia" w:ascii="方正仿宋_GB2312" w:hAnsi="方正仿宋_GB2312" w:eastAsia="方正仿宋_GB2312" w:cs="方正仿宋_GB2312"/>
          <w:kern w:val="0"/>
          <w:sz w:val="32"/>
          <w:szCs w:val="32"/>
          <w:highlight w:val="none"/>
          <w:lang w:eastAsia="zh-CN"/>
        </w:rPr>
        <w:t>项目展开部门评价：铁路沿线安全环境隐患整治、农村公路养护专项、城乡公交低票价及四类人群优免票价补贴、四类人群免费乘车补贴、客货邮工作经费、退役军人免费乘车补贴、14岁以下学生免费乘车补贴。</w:t>
      </w:r>
    </w:p>
    <w:p w14:paraId="516D3C52">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398C2FC3">
      <w:pPr>
        <w:spacing w:line="600" w:lineRule="exact"/>
        <w:ind w:firstLine="640" w:firstLineChars="200"/>
        <w:jc w:val="both"/>
        <w:rPr>
          <w:rFonts w:hint="eastAsia" w:ascii="方正仿宋_GB2312" w:hAnsi="方正仿宋_GB2312" w:eastAsia="方正仿宋_GB2312" w:cs="方正仿宋_GB2312"/>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snapToGrid w:val="0"/>
          <w:color w:val="000000"/>
          <w:spacing w:val="0"/>
          <w:kern w:val="0"/>
          <w:sz w:val="32"/>
          <w:szCs w:val="32"/>
          <w:shd w:val="clear" w:fill="FFFFFF"/>
          <w:lang w:val="en-US" w:eastAsia="zh-CN" w:bidi="ar"/>
        </w:rPr>
        <w:t>本单位无政府性基金预算收支</w:t>
      </w:r>
    </w:p>
    <w:p w14:paraId="2A755169">
      <w:pPr>
        <w:numPr>
          <w:ilvl w:val="0"/>
          <w:numId w:val="4"/>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617B00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方正黑体_GBK" w:eastAsia="方正黑体_GBK"/>
          <w:kern w:val="0"/>
          <w:sz w:val="32"/>
          <w:szCs w:val="32"/>
          <w:highlight w:val="none"/>
          <w:lang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本单位无国有资本经营预算支出情况</w:t>
      </w:r>
    </w:p>
    <w:p w14:paraId="07F1EBC0">
      <w:pPr>
        <w:numPr>
          <w:ilvl w:val="0"/>
          <w:numId w:val="4"/>
        </w:numPr>
        <w:spacing w:line="600" w:lineRule="exact"/>
        <w:ind w:left="0" w:leftChars="0"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3D926A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方正黑体_GBK" w:eastAsia="方正黑体_GBK"/>
          <w:kern w:val="0"/>
          <w:sz w:val="32"/>
          <w:szCs w:val="32"/>
          <w:highlight w:val="none"/>
          <w:lang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本单位无社会保险基金预算支出情况</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5A17AC72">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（一）综合评价结论。</w:t>
      </w:r>
    </w:p>
    <w:p w14:paraId="3282A049">
      <w:pPr>
        <w:spacing w:line="600" w:lineRule="exact"/>
        <w:ind w:firstLine="640" w:firstLineChars="200"/>
        <w:jc w:val="both"/>
        <w:rPr>
          <w:rFonts w:hint="eastAsia" w:ascii="方正仿宋_GB2312" w:hAnsi="方正仿宋_GB2312" w:eastAsia="方正仿宋_GB2312" w:cs="方正仿宋_GB2312"/>
          <w:kern w:val="0"/>
          <w:sz w:val="32"/>
          <w:szCs w:val="32"/>
          <w:highlight w:val="none"/>
          <w:lang w:eastAsia="zh-CN"/>
        </w:rPr>
      </w:pPr>
      <w:r>
        <w:rPr>
          <w:rFonts w:hint="eastAsia" w:ascii="方正仿宋_GB2312" w:hAnsi="方正仿宋_GB2312" w:eastAsia="方正仿宋_GB2312" w:cs="方正仿宋_GB2312"/>
          <w:kern w:val="0"/>
          <w:sz w:val="32"/>
          <w:szCs w:val="32"/>
          <w:highlight w:val="none"/>
          <w:lang w:eastAsia="zh-CN"/>
        </w:rPr>
        <w:t>2024年我单位整体支出绩效目标完成较好，从成本指标来看，能够按照年初预算完成各项工作；从产出指标来看，各项工作能够按照计划的时间把握进度，按质按量按时完成各项工作；从效益指标来看，项目的实施，在经济效益、社会效益、生态效益、可持续性影响方面取得了较好的效果，维护了生态平衡，实现了经济可持续发展，社会公众服务满意度较高。</w:t>
      </w:r>
    </w:p>
    <w:p w14:paraId="36A87437">
      <w:pPr>
        <w:spacing w:line="600" w:lineRule="exact"/>
        <w:ind w:firstLine="640" w:firstLineChars="200"/>
        <w:jc w:val="both"/>
        <w:rPr>
          <w:rFonts w:hint="eastAsia" w:ascii="方正仿宋_GB2312" w:hAnsi="方正仿宋_GB2312" w:eastAsia="方正仿宋_GB2312" w:cs="方正仿宋_GB2312"/>
          <w:kern w:val="0"/>
          <w:sz w:val="32"/>
          <w:szCs w:val="32"/>
          <w:highlight w:val="none"/>
          <w:lang w:eastAsia="zh-CN"/>
        </w:rPr>
      </w:pPr>
      <w:r>
        <w:rPr>
          <w:rFonts w:hint="eastAsia" w:ascii="方正仿宋_GB2312" w:hAnsi="方正仿宋_GB2312" w:eastAsia="方正仿宋_GB2312" w:cs="方正仿宋_GB2312"/>
          <w:kern w:val="0"/>
          <w:sz w:val="32"/>
          <w:szCs w:val="32"/>
          <w:highlight w:val="none"/>
          <w:lang w:eastAsia="zh-CN"/>
        </w:rPr>
        <w:t>我单位整体支出绩效自评为99.5分。</w:t>
      </w:r>
    </w:p>
    <w:p w14:paraId="7886C1B4">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（二）评价指标分析（或综合评价情况）。</w:t>
      </w:r>
    </w:p>
    <w:p w14:paraId="3B3DC79D">
      <w:pPr>
        <w:spacing w:line="600" w:lineRule="exact"/>
        <w:ind w:firstLine="640" w:firstLineChars="200"/>
        <w:jc w:val="both"/>
        <w:rPr>
          <w:rFonts w:hint="eastAsia" w:ascii="方正仿宋_GB2312" w:hAnsi="方正仿宋_GB2312" w:eastAsia="方正仿宋_GB2312" w:cs="方正仿宋_GB2312"/>
          <w:kern w:val="0"/>
          <w:sz w:val="32"/>
          <w:szCs w:val="32"/>
          <w:highlight w:val="none"/>
          <w:lang w:eastAsia="zh-CN"/>
        </w:rPr>
      </w:pPr>
      <w:r>
        <w:rPr>
          <w:rFonts w:hint="eastAsia" w:ascii="方正仿宋_GB2312" w:hAnsi="方正仿宋_GB2312" w:eastAsia="方正仿宋_GB2312" w:cs="方正仿宋_GB2312"/>
          <w:kern w:val="0"/>
          <w:sz w:val="32"/>
          <w:szCs w:val="32"/>
          <w:highlight w:val="none"/>
          <w:lang w:eastAsia="zh-CN"/>
        </w:rPr>
        <w:t>铁路沿线安全环境隐患整治项目90万元：2024年向群众广泛宣讲《铁路法》、《铁路运输安全保护条例》等法律法规,教育广大群众自觉知法、守法，爱路、护路。在今年的“五进”活动中，共发放宣传资料8000余份、铁路安全画册1600余份，宣传横幅200余条，受教育群众达1.8万余人次。各相关单位和沿线乡镇积极主动作为，通过“双段长”制度排查发现影响环境安全隐患13处并已全部完成整改；省整治办下发的隐患整改清单11处已经全部完成整改销号。拆除或加固彩钢瓦等硬质飘浮物120平方米；安装波形防护栏120米，投入整治资金26余万元。7月初，汛期来临，铁路整治办安排人员及时对普铁沿线涉水库路段和汨罗普铁境内所有的涵洞积水情况进行排查、勘查，杜绝影响铁路行车安全问题出现。9月21日，通过汨罗市铁路“双段长”制度排查，发现汨罗市财富广场一处广告塑料布脱落影响行车安全的，铁路整治办迅速联系归义街道办事处、城管局及车站派出所一同到现在查勘，查勘后马上对财富广场物业下达了《铁路安全隐患告知书》，并立即拆除了该处广告塑料布。</w:t>
      </w:r>
    </w:p>
    <w:p w14:paraId="1565931C">
      <w:pPr>
        <w:spacing w:line="600" w:lineRule="exact"/>
        <w:ind w:firstLine="640" w:firstLineChars="200"/>
        <w:jc w:val="both"/>
        <w:rPr>
          <w:rFonts w:hint="eastAsia" w:ascii="方正仿宋_GB2312" w:hAnsi="方正仿宋_GB2312" w:eastAsia="方正仿宋_GB2312" w:cs="方正仿宋_GB2312"/>
          <w:kern w:val="0"/>
          <w:sz w:val="32"/>
          <w:szCs w:val="32"/>
          <w:highlight w:val="none"/>
          <w:lang w:eastAsia="zh-CN"/>
        </w:rPr>
      </w:pPr>
      <w:r>
        <w:rPr>
          <w:rFonts w:hint="eastAsia" w:ascii="方正仿宋_GB2312" w:hAnsi="方正仿宋_GB2312" w:eastAsia="方正仿宋_GB2312" w:cs="方正仿宋_GB2312"/>
          <w:kern w:val="0"/>
          <w:sz w:val="32"/>
          <w:szCs w:val="32"/>
          <w:highlight w:val="none"/>
          <w:lang w:eastAsia="zh-CN"/>
        </w:rPr>
        <w:t>农村公路养护专项资金206万元：2024年度本级财政下拨农村公路养护工程配套资金206万元，全部执行到位，所有项目已全部完成。资金全部实现专款专用制度，按照财政部门统一的制度制定各项管理办法，严格按照上级及财政部门的规章制度执行。</w:t>
      </w:r>
    </w:p>
    <w:p w14:paraId="52983D37">
      <w:pPr>
        <w:spacing w:line="600" w:lineRule="exact"/>
        <w:ind w:firstLine="640" w:firstLineChars="200"/>
        <w:jc w:val="both"/>
        <w:rPr>
          <w:rFonts w:hint="eastAsia" w:ascii="方正仿宋_GB2312" w:hAnsi="方正仿宋_GB2312" w:eastAsia="方正仿宋_GB2312" w:cs="方正仿宋_GB2312"/>
          <w:kern w:val="0"/>
          <w:sz w:val="32"/>
          <w:szCs w:val="32"/>
          <w:highlight w:val="none"/>
          <w:lang w:eastAsia="zh-CN"/>
        </w:rPr>
      </w:pPr>
      <w:r>
        <w:rPr>
          <w:rFonts w:hint="eastAsia" w:ascii="方正仿宋_GB2312" w:hAnsi="方正仿宋_GB2312" w:eastAsia="方正仿宋_GB2312" w:cs="方正仿宋_GB2312"/>
          <w:kern w:val="0"/>
          <w:sz w:val="32"/>
          <w:szCs w:val="32"/>
          <w:highlight w:val="none"/>
          <w:lang w:eastAsia="zh-CN"/>
        </w:rPr>
        <w:t>客货邮工作经费30万元：完成了全年指定的任务。从社会效益来看，一是寄递更加便捷。以服务半径的布局原则，对站点进行了优化调整后，当前，全市农村地区村民约40%步行8分钟、60%骑摩托车5分钟可就近收寄件，群众取寄件更便捷，农村快递到市分拣中心之间的寄递时效由融合前的平均2-3天左右缩至1天，提升60%。二是费用更加实惠。客货邮运行后，根据现有统计数据，群众取件从原来的1-3元/件变成免费，按平均节省2元计算，已累计为群众节省支出5456.8万元；寄件从原来的起步价8元、续重4元/斤下降至起步价5元、续重2元/斤，按平均节省3元计算，已累计为群众节省支出656.4万元；两项总计节省群众寄递费6113.2万元。三是就业更加就近。102个客货邮村级站点（20个邮政镇级支局未纳入统计）共计实现派费收入164.1万元，目前，站点月平均收入1053元，其中月收1000元以上47个，占46%；1000元—1500元20个，占19.6%；1500元—2000元9个，占8.8%；2000元以上18个，占17.6%。项目引进与电商直播发展，累计带动家门口就业1533人，实现挣钱顾家“两不误”，群众幸福感、获得感进一步提升。从可持续影响来看，加快客货邮融合，助力产业振兴发展”的经验做法，被作为“四好农村路”“运营好”典型案例选入国家《新时代的中国农村公路发展》白皮书，向国内外宣推；“创新‘电商物流+一村一品’产业模式 畅通农村末端物流循环网络”入选交通运输部首批交通物流降本提质增效典型案例，并刊发在国务院物流保通保畅工作领导小组第413期简报上，在全国推广。“汨罗市大力推进农村客货邮融合发展，打通‘农产品进城、工业品下乡’最后一公里”典型做法获得2024年度省政府推动高质量发展综合督查通报表扬。</w:t>
      </w:r>
    </w:p>
    <w:p w14:paraId="3DD19C21">
      <w:pPr>
        <w:spacing w:line="600" w:lineRule="exact"/>
        <w:ind w:firstLine="640" w:firstLineChars="200"/>
        <w:jc w:val="both"/>
        <w:rPr>
          <w:rFonts w:hint="eastAsia" w:ascii="方正仿宋_GB2312" w:hAnsi="方正仿宋_GB2312" w:eastAsia="方正仿宋_GB2312" w:cs="方正仿宋_GB2312"/>
          <w:kern w:val="0"/>
          <w:sz w:val="32"/>
          <w:szCs w:val="32"/>
          <w:highlight w:val="none"/>
          <w:lang w:eastAsia="zh-CN"/>
        </w:rPr>
      </w:pPr>
      <w:r>
        <w:rPr>
          <w:rFonts w:hint="eastAsia" w:ascii="方正仿宋_GB2312" w:hAnsi="方正仿宋_GB2312" w:eastAsia="方正仿宋_GB2312" w:cs="方正仿宋_GB2312"/>
          <w:kern w:val="0"/>
          <w:sz w:val="32"/>
          <w:szCs w:val="32"/>
          <w:highlight w:val="none"/>
          <w:lang w:eastAsia="zh-CN"/>
        </w:rPr>
        <w:t>城乡公交低票价及四类人群优免票价补贴、四类人群免费乘车补贴、退役军人免费乘车补贴、14岁以下学生免费乘车补贴共计660万元：2024年本级财政拨付专项资金660万元，用于新能源公交车辆营运成本支出(驾驶员工资、充电费用、维护成本等)，全年预计完成免费乘车660万元。公交智能指挥调度中心，每天每台车均有后台数据显示。(刷卡时间、地点、乘坐的车辆号牌都有数据记录)，每月自动生成月报表，数据精准。我市特殊群体实行不限次数免费乘车此项惠民政策让我市特殊群体的日常出行得到真正的实惠，此项民心工程得到了社会的高度赞扬，全市人民为政府此项民心工程点赞。市民满意率100%，优质服务100%，安全舒适100%。</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9040065">
      <w:pPr>
        <w:spacing w:line="600" w:lineRule="exact"/>
        <w:ind w:firstLine="640" w:firstLineChars="200"/>
        <w:jc w:val="both"/>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单位绩效良好实现还需要人力和财力的支持，单位运转经费不足，部分工作经费无来源保障，难以保障正常运转和交通基础设施建设需要。</w:t>
      </w:r>
    </w:p>
    <w:p w14:paraId="21E6073D">
      <w:pPr>
        <w:numPr>
          <w:ilvl w:val="0"/>
          <w:numId w:val="5"/>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4A4CC772">
      <w:pPr>
        <w:spacing w:line="600" w:lineRule="exact"/>
        <w:ind w:firstLine="640" w:firstLineChars="200"/>
        <w:jc w:val="both"/>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改进措施：本单位将按照预算规定的项目和用途严格财务审核，经费支出严格按预算规定项目的财务支出内容进行财务核算，逐步细化量化绩效评价指标体系，加强预算支出绩效评价，以绩效评价规范经费使用。</w:t>
      </w:r>
    </w:p>
    <w:p w14:paraId="37ACA1C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03E13B94">
      <w:pPr>
        <w:spacing w:line="600" w:lineRule="exact"/>
        <w:ind w:firstLine="640" w:firstLineChars="200"/>
        <w:jc w:val="both"/>
        <w:rPr>
          <w:rFonts w:hint="eastAsia" w:eastAsia="黑体"/>
          <w:kern w:val="0"/>
          <w:sz w:val="32"/>
          <w:szCs w:val="32"/>
          <w:lang w:eastAsia="zh-CN"/>
        </w:rPr>
      </w:pPr>
      <w:r>
        <w:rPr>
          <w:rFonts w:hint="eastAsia" w:eastAsia="黑体"/>
          <w:kern w:val="0"/>
          <w:sz w:val="32"/>
          <w:szCs w:val="32"/>
          <w:lang w:eastAsia="zh-CN"/>
        </w:rPr>
        <w:t>十、其他需要说明的情况</w:t>
      </w:r>
    </w:p>
    <w:p w14:paraId="771406DB">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292DE113">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val="en-US" w:eastAsia="zh-CN"/>
        </w:rPr>
        <w:t>14岁以下学生免费乘车补贴、城乡公交低票价及四类人群优免票价补贴、四类人群免费乘车补贴、退役军人免费乘车</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3"/>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3"/>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3"/>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14"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0D8708D8">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4A2B573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r>
        <w:rPr>
          <w:rFonts w:hint="eastAsia" w:eastAsia="仿宋_GB2312"/>
          <w:kern w:val="0"/>
          <w:sz w:val="32"/>
          <w:szCs w:val="32"/>
          <w:lang w:eastAsia="zh-CN"/>
        </w:rPr>
        <w:t>为了提高城市公共交通的服务性和公益性，为贯彻落实湘交运输规[2023]11号《湖南省交通运输厅等六个部门关于落实14周岁以下儿童凭有效证件免费乘坐公交地铁工作的通知》文件精神、贯彻落实岳政办发[2023]11号《关于做好退役军人和其他优抚对象乘坐城市公交、游览景区优待工作的通知》文件精神及针对我市残疾人及65岁以上老年人等特殊群体不限次数免费乘车，汨罗市公交改革针对免费乘车群体的社会福利，让我市特殊群体的权益，得到充分保障，市人民政府财政按实际免票人次进行据实补贴。</w:t>
      </w:r>
    </w:p>
    <w:p w14:paraId="16D9F19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1D17209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公司对项目资金实行公营公有原则，根据173台新能源公交车的实际营运状况及后台免费乘车群体大数据显示，2024年我市财政拨付专项资金660万元,用于新能源公交车辆营运成本支出(驾驶员工资、充电费用、维护成本等)。</w:t>
      </w:r>
    </w:p>
    <w:p w14:paraId="62BFEB6E">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093A692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市特殊群体实行不限次数免费乘车此项惠民政策让我市特殊群体的日常出行得到真正的实惠，此项民心工程得到了社会的高度赞扬，全市人民为政府此项民心工程点赞。市民满意率100%，优质服务100%，安全舒适100%。</w:t>
      </w:r>
    </w:p>
    <w:p w14:paraId="6732EB4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79EF76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市特殊群体实行不限次数免费乘车此项惠民政策让我市特殊群体的日常出行得到真正的实惠，此项民心工程得到了社会的高度赞扬，全市人民为政府此项民心工程点赞。市民满意率100%，优质服务100%，安全舒适100%。</w:t>
      </w:r>
    </w:p>
    <w:p w14:paraId="3771819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52D495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项目资金的正确安排，鼓励公交企业更好的去服务于我市特殊群体的日常出行的优质服务保障，同时也体现了地方政府的担当精神。关爱特殊群体出行，让社会更和谐，百姓更满意，政府更安心。</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233591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公司成立专项资金申报、管理、使用监管工作小组，工作领导小组由企业法人代表为组长，其他班子成员为副组长，财务、统计、调度、运营中心的各部门负责同志为成员，实行严格资金分配使用的监管机制。</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7BDDE2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司2024年年初免费乘车专项预算金额共计660万元纳入绩效目标运行监控，全年预计完成免费乘车660万元。公交智能指挥调度中心，每天每台车均有后台数据显示。(刷卡时间、地点、乘坐的车辆号牌都有数据记录)，每月自动生成月报表，数据精准。</w:t>
      </w:r>
    </w:p>
    <w:p w14:paraId="2FDADA7A">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项目支出产出情况。</w:t>
      </w:r>
    </w:p>
    <w:p w14:paraId="6ED8D7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项目资金的正确安排，鼓励公交企业更好的去服务于我市特殊群体的日常出行的优质服务保障，同时也体现了地方政府的担当精神。关爱特殊群体出行，让社会更和谐，百姓更满意，政府更安心。</w:t>
      </w:r>
    </w:p>
    <w:p w14:paraId="2025BF04">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项目支出效益情况。</w:t>
      </w:r>
    </w:p>
    <w:p w14:paraId="7EB21A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市特殊群体实行不限次数免费乘车此项惠民政策让我市特殊群体的日常出行得到真正的实惠，此项民心工程得到了社会的高度赞扬，全市人民为政府此项民心工程点赞。市民满意率100%，优质服务100%，安全舒适100%。</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69BB0D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（一）经验做法</w:t>
      </w:r>
    </w:p>
    <w:p w14:paraId="39AB063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公司成立专项资金申报、管理、使用监管工作小组，工作领导小组由企业法人代表为组长，其他班子成员为副组长，财务、统计、调度、运营中心的各部门负责同志为成员，实行严格资金分配使用的监管机制。</w:t>
      </w:r>
    </w:p>
    <w:p w14:paraId="4B146BC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（二）问题及原因分析</w:t>
      </w:r>
    </w:p>
    <w:p w14:paraId="4CEE074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无</w:t>
      </w:r>
    </w:p>
    <w:p w14:paraId="58DE1297">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2DD29F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2204F3D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29B0FDB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sectPr>
          <w:footerReference r:id="rId15" w:type="default"/>
          <w:pgSz w:w="11900" w:h="16820"/>
          <w:pgMar w:top="1755" w:right="1227" w:bottom="1485" w:left="1011" w:header="0" w:footer="919" w:gutter="0"/>
          <w:cols w:space="720" w:num="1"/>
        </w:sectPr>
      </w:pPr>
      <w:r>
        <w:rPr>
          <w:rFonts w:hint="eastAsia" w:ascii="Arial" w:hAnsi="Arial" w:eastAsia="仿宋_GB2312" w:cs="Arial"/>
          <w:snapToGrid w:val="0"/>
          <w:color w:val="000000"/>
          <w:kern w:val="0"/>
          <w:sz w:val="32"/>
          <w:szCs w:val="32"/>
          <w:lang w:val="en-US" w:eastAsia="zh-CN" w:bidi="ar-SA"/>
        </w:rPr>
        <w:t>无</w:t>
      </w:r>
    </w:p>
    <w:p w14:paraId="01DEEBBE">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eastAsia="zh-CN"/>
        </w:rPr>
        <w:t>客货邮</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6AAF6BB">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61C5740E">
      <w:pPr>
        <w:spacing w:line="246" w:lineRule="auto"/>
        <w:rPr>
          <w:rFonts w:ascii="Arial"/>
          <w:sz w:val="21"/>
        </w:rPr>
      </w:pPr>
    </w:p>
    <w:p w14:paraId="67E9291B">
      <w:pPr>
        <w:spacing w:line="246" w:lineRule="auto"/>
        <w:rPr>
          <w:rFonts w:ascii="Arial"/>
          <w:sz w:val="21"/>
        </w:rPr>
      </w:pPr>
    </w:p>
    <w:p w14:paraId="7F34065C">
      <w:pPr>
        <w:spacing w:line="246" w:lineRule="auto"/>
        <w:rPr>
          <w:rFonts w:ascii="Arial"/>
          <w:sz w:val="21"/>
        </w:rPr>
      </w:pPr>
    </w:p>
    <w:p w14:paraId="7421A8DB">
      <w:pPr>
        <w:spacing w:line="246" w:lineRule="auto"/>
        <w:rPr>
          <w:rFonts w:ascii="Arial"/>
          <w:sz w:val="21"/>
        </w:rPr>
      </w:pPr>
    </w:p>
    <w:p w14:paraId="015C3C75">
      <w:pPr>
        <w:spacing w:line="246" w:lineRule="auto"/>
        <w:rPr>
          <w:rFonts w:ascii="Arial"/>
          <w:sz w:val="21"/>
        </w:rPr>
      </w:pPr>
    </w:p>
    <w:p w14:paraId="5AA5EFCF">
      <w:pPr>
        <w:spacing w:line="246" w:lineRule="auto"/>
        <w:rPr>
          <w:rFonts w:ascii="Arial"/>
          <w:sz w:val="21"/>
        </w:rPr>
      </w:pPr>
    </w:p>
    <w:p w14:paraId="6DF1E585">
      <w:pPr>
        <w:spacing w:line="246" w:lineRule="auto"/>
        <w:rPr>
          <w:rFonts w:ascii="Arial"/>
          <w:sz w:val="21"/>
        </w:rPr>
      </w:pPr>
    </w:p>
    <w:p w14:paraId="309C9E69">
      <w:pPr>
        <w:spacing w:line="246" w:lineRule="auto"/>
        <w:rPr>
          <w:rFonts w:ascii="Arial"/>
          <w:sz w:val="21"/>
        </w:rPr>
      </w:pPr>
    </w:p>
    <w:p w14:paraId="05105575">
      <w:pPr>
        <w:spacing w:line="246" w:lineRule="auto"/>
        <w:rPr>
          <w:rFonts w:ascii="Arial"/>
          <w:sz w:val="21"/>
        </w:rPr>
      </w:pPr>
    </w:p>
    <w:p w14:paraId="6915F08C">
      <w:pPr>
        <w:spacing w:line="246" w:lineRule="auto"/>
        <w:rPr>
          <w:rFonts w:ascii="Arial"/>
          <w:sz w:val="21"/>
        </w:rPr>
      </w:pPr>
    </w:p>
    <w:p w14:paraId="5CD458C0">
      <w:pPr>
        <w:spacing w:line="246" w:lineRule="auto"/>
        <w:rPr>
          <w:rFonts w:ascii="Arial"/>
          <w:sz w:val="21"/>
        </w:rPr>
      </w:pPr>
    </w:p>
    <w:p w14:paraId="5DA36D0F">
      <w:pPr>
        <w:spacing w:line="246" w:lineRule="auto"/>
        <w:rPr>
          <w:rFonts w:ascii="Arial"/>
          <w:sz w:val="21"/>
        </w:rPr>
      </w:pPr>
    </w:p>
    <w:p w14:paraId="589B7DF1">
      <w:pPr>
        <w:spacing w:line="246" w:lineRule="auto"/>
        <w:rPr>
          <w:rFonts w:ascii="Arial"/>
          <w:sz w:val="21"/>
        </w:rPr>
      </w:pPr>
    </w:p>
    <w:p w14:paraId="1EAA0949">
      <w:pPr>
        <w:spacing w:line="246" w:lineRule="auto"/>
        <w:rPr>
          <w:rFonts w:ascii="Arial"/>
          <w:sz w:val="21"/>
        </w:rPr>
      </w:pPr>
    </w:p>
    <w:p w14:paraId="084939F7">
      <w:pPr>
        <w:spacing w:line="246" w:lineRule="auto"/>
        <w:rPr>
          <w:rFonts w:ascii="Arial"/>
          <w:sz w:val="21"/>
        </w:rPr>
      </w:pPr>
    </w:p>
    <w:p w14:paraId="57B64A6E">
      <w:pPr>
        <w:spacing w:line="246" w:lineRule="auto"/>
        <w:rPr>
          <w:rFonts w:ascii="Arial"/>
          <w:sz w:val="21"/>
        </w:rPr>
      </w:pPr>
    </w:p>
    <w:p w14:paraId="7398CC0D">
      <w:pPr>
        <w:spacing w:line="246" w:lineRule="auto"/>
        <w:rPr>
          <w:rFonts w:ascii="Arial"/>
          <w:sz w:val="21"/>
        </w:rPr>
      </w:pPr>
    </w:p>
    <w:p w14:paraId="15313F17">
      <w:pPr>
        <w:spacing w:line="247" w:lineRule="auto"/>
        <w:rPr>
          <w:rFonts w:ascii="Arial"/>
          <w:sz w:val="21"/>
        </w:rPr>
      </w:pPr>
    </w:p>
    <w:p w14:paraId="2FA6F9BC">
      <w:pPr>
        <w:spacing w:line="247" w:lineRule="auto"/>
        <w:rPr>
          <w:rFonts w:ascii="Arial"/>
          <w:sz w:val="21"/>
        </w:rPr>
      </w:pPr>
    </w:p>
    <w:p w14:paraId="3A0124E9">
      <w:pPr>
        <w:spacing w:line="247" w:lineRule="auto"/>
        <w:rPr>
          <w:rFonts w:ascii="Arial"/>
          <w:sz w:val="21"/>
        </w:rPr>
      </w:pPr>
    </w:p>
    <w:p w14:paraId="156F5A7E">
      <w:pPr>
        <w:spacing w:line="247" w:lineRule="auto"/>
        <w:rPr>
          <w:rFonts w:ascii="Arial"/>
          <w:sz w:val="21"/>
        </w:rPr>
      </w:pPr>
    </w:p>
    <w:p w14:paraId="5EF3C47B">
      <w:pPr>
        <w:spacing w:line="247" w:lineRule="auto"/>
        <w:rPr>
          <w:rFonts w:ascii="Arial"/>
          <w:sz w:val="21"/>
        </w:rPr>
      </w:pPr>
    </w:p>
    <w:p w14:paraId="06F5D27E">
      <w:pPr>
        <w:spacing w:line="247" w:lineRule="auto"/>
        <w:rPr>
          <w:rFonts w:ascii="Arial"/>
          <w:sz w:val="21"/>
        </w:rPr>
      </w:pPr>
    </w:p>
    <w:p w14:paraId="2FE310F0">
      <w:pPr>
        <w:spacing w:line="247" w:lineRule="auto"/>
        <w:rPr>
          <w:rFonts w:ascii="Arial"/>
          <w:sz w:val="21"/>
        </w:rPr>
      </w:pPr>
    </w:p>
    <w:p w14:paraId="398662BC">
      <w:pPr>
        <w:spacing w:line="247" w:lineRule="auto"/>
        <w:rPr>
          <w:rFonts w:ascii="Arial"/>
          <w:sz w:val="21"/>
        </w:rPr>
      </w:pPr>
    </w:p>
    <w:p w14:paraId="32E6138E">
      <w:pPr>
        <w:spacing w:line="247" w:lineRule="auto"/>
        <w:rPr>
          <w:rFonts w:ascii="Arial"/>
          <w:sz w:val="21"/>
        </w:rPr>
      </w:pPr>
    </w:p>
    <w:p w14:paraId="0B18CE3D">
      <w:pPr>
        <w:spacing w:line="247" w:lineRule="auto"/>
        <w:rPr>
          <w:rFonts w:ascii="Arial"/>
          <w:sz w:val="21"/>
        </w:rPr>
      </w:pPr>
    </w:p>
    <w:p w14:paraId="0F2A8589">
      <w:pPr>
        <w:spacing w:line="247" w:lineRule="auto"/>
        <w:rPr>
          <w:rFonts w:ascii="Arial"/>
          <w:sz w:val="21"/>
        </w:rPr>
      </w:pPr>
    </w:p>
    <w:p w14:paraId="2A88EE9E">
      <w:pPr>
        <w:pStyle w:val="3"/>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222FB6CE">
      <w:pPr>
        <w:pStyle w:val="3"/>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56ADA75B">
      <w:pPr>
        <w:pStyle w:val="3"/>
        <w:spacing w:before="1" w:line="223" w:lineRule="auto"/>
        <w:ind w:left="3560"/>
        <w:rPr>
          <w:sz w:val="24"/>
          <w:szCs w:val="24"/>
        </w:rPr>
      </w:pPr>
      <w:r>
        <w:rPr>
          <w:spacing w:val="7"/>
          <w:sz w:val="24"/>
          <w:szCs w:val="24"/>
        </w:rPr>
        <w:t>(此面为封面)</w:t>
      </w:r>
    </w:p>
    <w:p w14:paraId="29A94024">
      <w:pPr>
        <w:spacing w:line="223" w:lineRule="auto"/>
        <w:rPr>
          <w:sz w:val="24"/>
          <w:szCs w:val="24"/>
        </w:rPr>
        <w:sectPr>
          <w:footerReference r:id="rId16" w:type="default"/>
          <w:pgSz w:w="11900" w:h="16820"/>
          <w:pgMar w:top="1429" w:right="1782" w:bottom="1158" w:left="1450" w:header="0" w:footer="850" w:gutter="0"/>
          <w:cols w:space="720" w:num="1"/>
        </w:sectPr>
      </w:pPr>
    </w:p>
    <w:p w14:paraId="42FFBF5A">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7AC1A592">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14A832F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BFD4C43">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en-US" w:bidi="ar-SA"/>
        </w:rPr>
        <w:t>项目支出概况。</w:t>
      </w:r>
    </w:p>
    <w:p w14:paraId="482A45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1.项目决策背景:持续推动我市客货邮融合发展，保障全市客货邮站点正常运营和可持续发展，保障工业品下乡的最后一公里和农产品进城的最初一公里，拨付客货邮专项预算30万元。</w:t>
      </w:r>
    </w:p>
    <w:p w14:paraId="08BACAA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r>
        <w:rPr>
          <w:rFonts w:hint="eastAsia" w:eastAsia="仿宋_GB2312"/>
          <w:kern w:val="0"/>
          <w:sz w:val="32"/>
          <w:szCs w:val="32"/>
          <w:lang w:eastAsia="zh-CN"/>
        </w:rPr>
        <w:t>2.项目主要内容：保障全市客货邮站点正常运营和可持续发展，保障工业品下乡的最后一公里和农产品进城的最初一公里。</w:t>
      </w:r>
    </w:p>
    <w:p w14:paraId="3D1AC42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r>
        <w:rPr>
          <w:rFonts w:hint="eastAsia" w:eastAsia="仿宋_GB2312"/>
          <w:kern w:val="0"/>
          <w:sz w:val="32"/>
          <w:szCs w:val="32"/>
          <w:lang w:eastAsia="zh-CN"/>
        </w:rPr>
        <w:t>3.项目组织管理机构：汨罗市交通运输局所属汨罗市客货邮融合发展服务中心。</w:t>
      </w:r>
    </w:p>
    <w:p w14:paraId="63AC226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332D08A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1.预算资金安排及管理情况</w:t>
      </w:r>
    </w:p>
    <w:p w14:paraId="65BC5E0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（1）资金来源及拨付流程：2024年本级财政下拨客货邮工作经费30万元，全部执行到位。</w:t>
      </w:r>
    </w:p>
    <w:p w14:paraId="427EE9F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（2）资金到位情况：专项经费预算30万元，实际到位30万元，到位率100%。</w:t>
      </w:r>
    </w:p>
    <w:p w14:paraId="0CDCBB2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（3）资金使用情况：本年度安排的预算资金全部专款专项使用完毕。</w:t>
      </w:r>
    </w:p>
    <w:p w14:paraId="6F3E1E9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（4）资金管理制度及执行情况:严格按照市交通运输局专项资金管理相关制度执行，做到专款专用。</w:t>
      </w:r>
    </w:p>
    <w:p w14:paraId="47289FE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2.项目组织实施管理情况</w:t>
      </w:r>
      <w:r>
        <w:rPr>
          <w:rFonts w:hint="eastAsia" w:eastAsia="仿宋_GB2312"/>
          <w:kern w:val="0"/>
          <w:sz w:val="32"/>
          <w:szCs w:val="32"/>
          <w:lang w:val="en-US" w:eastAsia="zh-CN"/>
        </w:rPr>
        <w:t>：</w:t>
      </w:r>
      <w:r>
        <w:rPr>
          <w:rFonts w:hint="eastAsia" w:eastAsia="仿宋_GB2312"/>
          <w:kern w:val="0"/>
          <w:sz w:val="32"/>
          <w:szCs w:val="32"/>
          <w:lang w:val="en-US" w:eastAsia="en-US"/>
        </w:rPr>
        <w:t>项目由市客货邮融合发展服务中心组织实施，资金支出由市交通运输局严格把关。</w:t>
      </w:r>
    </w:p>
    <w:p w14:paraId="0AA6A28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219D2FA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1.绩效目标：全市客货邮站点正常运营和可持续发展，保障工业品下乡的最后一公里和农产品进城的最初一公里。</w:t>
      </w:r>
    </w:p>
    <w:p w14:paraId="70B7DDB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2.绩效指标：包括产出、效益、满意度和成本4个一级指标；数量、质量、时效等11个二级指标和完成全年各项指定的任务情况等11个三级指标。</w:t>
      </w:r>
    </w:p>
    <w:p w14:paraId="578DECC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2D0336A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w:t>
      </w:r>
    </w:p>
    <w:p w14:paraId="6236B42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通过对产出、效益、满意度和成本4个一级指标；数量、质量、时效等11个二级指标和完成全年各项指定的任务情况等11个三级指标的评价，得出项目资金使用效果。</w:t>
      </w:r>
    </w:p>
    <w:p w14:paraId="74EC632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（二）被评价单位、绩效评价范围与时段</w:t>
      </w:r>
    </w:p>
    <w:p w14:paraId="25302B8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被评价单位为汨罗市客货邮融合发展服务中心，绩效评价范围包括产出、效益、满意度和成本等，评价时段为2024年度。</w:t>
      </w:r>
    </w:p>
    <w:p w14:paraId="32129F6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（三）绩效评价原则、评价指标体系、评价方法</w:t>
      </w:r>
    </w:p>
    <w:p w14:paraId="56007C1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严格按年初预算安排资金执行，积极落实项目资金，严格按照汨罗市财政资金管理办法进行资金管理，并接受县财政等部门的监督，做到了专款专用，没有滞留、截留、挤占和挪用的现象。项目财务管理方面，财务管理制度健全，严格执行财务管理制度，账务处理及时，会计核算规范。并按以上原则、体系和标准进行绩效评价。</w:t>
      </w:r>
    </w:p>
    <w:p w14:paraId="2236AB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三、</w:t>
      </w:r>
      <w:r>
        <w:rPr>
          <w:rFonts w:ascii="黑体" w:hAnsi="黑体" w:eastAsia="黑体" w:cs="黑体"/>
          <w:b/>
          <w:bCs/>
          <w:spacing w:val="-15"/>
          <w:sz w:val="31"/>
          <w:szCs w:val="31"/>
        </w:rPr>
        <w:t>项目支出主要绩效及评价结论</w:t>
      </w:r>
    </w:p>
    <w:p w14:paraId="0B4CDBA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（一）社会效益</w:t>
      </w:r>
    </w:p>
    <w:p w14:paraId="26B585B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寄递更加便捷。以服务半径的布局原则，对站点进行了优化调整后，当前，全市农村地区村民约40%步行8分钟、60%骑摩托车5分钟可就近收寄件，群众取寄件更便捷，农村快递到市分拣中心之间的寄递时效由融合前的平均2-3天左右缩至1天，提升60%。二是费用更加实惠。客货邮运行后，根据现有统计数据，群众取件从原来的1-3元/件变成免费，按平均节省2元计算，已累计为群众节省支出5456.8万元；寄件从原来的起步价8元、续重4元/斤下降至起步价5元、续重2元/斤，按平均节省3元计算，已累计为群众节省支出656.4万元；两项总计节省群众寄递费6113.2万元。三是就业更加就近。102个客货邮村级站点（20个邮政镇级支局未纳入统计）共计实现派费收入164.1万元，目前，站点月平均收入1053元，其中月收1000元以上47个，占46%；1000元—1500元20个，占19.6%；1500元—2000元9个，占8.8%；2000元以上18个，占17.6%。项目引进与电商直播发展，累计带动家门口就业1533人，实现挣钱顾家“两不误”，群众幸福感、获得感进一步提升。</w:t>
      </w:r>
    </w:p>
    <w:p w14:paraId="3061129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（二）生态效益</w:t>
      </w:r>
    </w:p>
    <w:p w14:paraId="202A34D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促进人民群众享受快速、便捷的快递服务。采用纯电动公交车运输邮政快递下村，减少了车辆碳排放，保护了生态环境。</w:t>
      </w:r>
    </w:p>
    <w:p w14:paraId="423DE0C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（三）可持续影响</w:t>
      </w:r>
    </w:p>
    <w:p w14:paraId="1F04C91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“加快客货邮融合，助力产业振兴发展”的经验做法，被作为“四好农村路”“运营好”典型案例选入国家《新时代的中国农村公路发展》白皮书，向国内外宣推；“创新‘电商物流+一村一品’产业模式 畅通农村末端物流循环网络”入选交通运输部首批交通物流降本提质增效典型案例，并刊发在国务院物流保通保畅工作领导小组第413期简报上，在全国推广。“汨罗市大力推进农村客货邮融合发展，打通‘农产品进城、工业品下乡’最后一公里”典型做法获得2024年度省政府推动高质量发展综合督查通报表扬。</w:t>
      </w:r>
    </w:p>
    <w:p w14:paraId="4CD15F3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（四）满意度情况</w:t>
      </w:r>
    </w:p>
    <w:p w14:paraId="1F75470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通过第三方调查，社会或服务公众对象对客货邮服务的满意度达到100%。</w:t>
      </w:r>
    </w:p>
    <w:p w14:paraId="2534FBD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（五）评价结论</w:t>
      </w:r>
    </w:p>
    <w:p w14:paraId="3C347ED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项目资金支出产出比例大，效益高。</w:t>
      </w:r>
    </w:p>
    <w:p w14:paraId="3DEE0BC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0F16198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1CD2762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在项目政策要求下，财政年初安排预算资金30万元。</w:t>
      </w:r>
    </w:p>
    <w:p w14:paraId="70825AD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338FB3E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1.资金管理</w:t>
      </w:r>
    </w:p>
    <w:p w14:paraId="2415E0C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资金到位后，及时开展工作，督促项目实施。资金全部实现专款专用制度，按照财政部门统一的制度制定各项管理办法，严格按照上级及财政部门的规章制度执行。</w:t>
      </w:r>
    </w:p>
    <w:p w14:paraId="1938456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2.项目实施</w:t>
      </w:r>
    </w:p>
    <w:p w14:paraId="4B6FC2D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项目的实施，在经济效益、社会效益、生态效益和可持续性影响方面获得了较好效果，促进人民群众享受快速、便捷的快递服务，实现了经济可持续发展，社会公众满意度高。</w:t>
      </w:r>
    </w:p>
    <w:p w14:paraId="3DABCA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4533130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1.产出数量</w:t>
      </w:r>
    </w:p>
    <w:p w14:paraId="6E32F30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完成了全年指定的任务。沿30条城乡巴士运营线路，选点建设镇村服务站点163个，实现154个乡村行政村（社区）全覆盖。每天82台次城乡巴士、30条融合专线、163个服务站点有序运营，群众出行更加方便。下行快件当日到、当日达，上行快件不出村、当日寄、当日送，把物流服务做到群众的家门口。</w:t>
      </w:r>
    </w:p>
    <w:p w14:paraId="6BEC96E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2.产出质量</w:t>
      </w:r>
    </w:p>
    <w:p w14:paraId="45E3B5C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全市客货邮站点正常运营和可持续发展，保障工业品下乡的最后一公里和农产品进城的最初一公里。</w:t>
      </w:r>
    </w:p>
    <w:p w14:paraId="1F34F83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3.产出成本</w:t>
      </w:r>
    </w:p>
    <w:p w14:paraId="788BD38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客货邮运行后，根据现有统计数据，群众取件从原来的1-3元/件变成免费，按平均节省2元计算，已累计为群众节省支出5456.8万元；寄件从原来的起步价8元、续重4元/斤下降至起步价5元、续重2元/斤，按平均节省3元计算，已累计为群众节省支出656.4万元；两项总计节省群众寄递费6113.2万元。</w:t>
      </w:r>
    </w:p>
    <w:p w14:paraId="42C19D0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4.产出时效</w:t>
      </w:r>
    </w:p>
    <w:p w14:paraId="1F4660B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寄递更加便捷。以服务半径的布局原则，对站点进行了优化调整后，当前，全市农村地区村民约40%步行8分钟、60%骑摩托车5分钟可就近收寄件，群众取寄件更便捷，农村快递到市分拣中心之间的寄递时效由融合前的平均2-3天左右缩至1天，提升60%。</w:t>
      </w:r>
    </w:p>
    <w:p w14:paraId="04384F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0EC00CB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Arial" w:hAnsi="Arial" w:eastAsia="仿宋_GB2312" w:cs="Arial"/>
          <w:snapToGrid w:val="0"/>
          <w:color w:val="000000"/>
          <w:kern w:val="0"/>
          <w:sz w:val="32"/>
          <w:szCs w:val="32"/>
          <w:lang w:val="en-US" w:eastAsia="zh-CN" w:bidi="ar-SA"/>
        </w:rPr>
        <w:t>项目的实施，在经济效益、社会效益、生态效益和可持续性影响方面取得了较好的效果。寄快递更加便捷，取件费用更加实惠、就业更加就近，群众幸福感、获得感进一步提升，社会公众满意度高。</w:t>
      </w:r>
    </w:p>
    <w:p w14:paraId="5AEB82E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284CF1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（一）项目主要经验及做法</w:t>
      </w:r>
    </w:p>
    <w:p w14:paraId="3938A69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屋门口坐公交，家门口取快递。沿30条城乡巴士运营线路，选点建设镇村服务站点163个，实现154个乡村行政村（社区）全覆盖。每天82台次城乡巴士、30条融合专线、163个服务站点有序运营，群众出行更加方便。下行快件当日到、当日达，上行快件不出村、当日寄、当日送，把物流服务做到群众的家门口。二是取件不要钱，寄件更方便。163个站点运用“中邮E通”，取件不收费，寄件价格大幅降低。所有服务站点统一编号、统一招牌、统一设备、统一布置、统一考评，出台收寄投递时效要求、安全验视等办法，收费计价、监督热线等上墙公示，提高服务质量，保障群众权益。三是不出村里头，产品就运走。邮政专车所有乡镇全覆盖，客运班车所有行政村全覆盖，社会快递冷链物流所有镇区全覆盖，镇站点邮件由各快递主体专车配送，村站点由客运班车捎带，大件、生鲜由邮政专车和社会快递配送，打通农产品上行“最初一公里”。目前，客运车辆日均稍带邮件达1.2万件，对比运营之初增长近300%，且呈逐年增长之势。</w:t>
      </w:r>
    </w:p>
    <w:p w14:paraId="2D37A4CF">
      <w:pPr>
        <w:pStyle w:val="3"/>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right="0" w:firstLine="729"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问题及原因</w:t>
      </w:r>
    </w:p>
    <w:p w14:paraId="630A0B0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37C6DF9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jc w:val="both"/>
        <w:textAlignment w:val="baseline"/>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0261CB4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7109070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jc w:val="both"/>
        <w:textAlignment w:val="baseline"/>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七、其他需要说明的问题</w:t>
      </w:r>
    </w:p>
    <w:p w14:paraId="4D84982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sectPr>
          <w:footerReference r:id="rId17" w:type="default"/>
          <w:pgSz w:w="11900" w:h="16820"/>
          <w:pgMar w:top="1755" w:right="1227" w:bottom="1485" w:left="1011" w:header="0" w:footer="919" w:gutter="0"/>
          <w:cols w:space="720" w:num="1"/>
        </w:sectPr>
      </w:pPr>
      <w:r>
        <w:rPr>
          <w:rFonts w:hint="eastAsia" w:ascii="Arial" w:hAnsi="Arial" w:eastAsia="仿宋_GB2312" w:cs="Arial"/>
          <w:snapToGrid w:val="0"/>
          <w:color w:val="000000"/>
          <w:kern w:val="0"/>
          <w:sz w:val="32"/>
          <w:szCs w:val="32"/>
          <w:lang w:val="en-US" w:eastAsia="zh-CN" w:bidi="ar-SA"/>
        </w:rPr>
        <w:t>无</w:t>
      </w:r>
    </w:p>
    <w:p w14:paraId="32116ACB">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eastAsia="zh-CN"/>
        </w:rPr>
        <w:t>农村公路养护</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4DEA033B">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3E99140">
      <w:pPr>
        <w:spacing w:line="246" w:lineRule="auto"/>
        <w:rPr>
          <w:rFonts w:ascii="Arial"/>
          <w:sz w:val="21"/>
        </w:rPr>
      </w:pPr>
    </w:p>
    <w:p w14:paraId="29A0E98E">
      <w:pPr>
        <w:spacing w:line="246" w:lineRule="auto"/>
        <w:rPr>
          <w:rFonts w:ascii="Arial"/>
          <w:sz w:val="21"/>
        </w:rPr>
      </w:pPr>
    </w:p>
    <w:p w14:paraId="1756E9E1">
      <w:pPr>
        <w:spacing w:line="246" w:lineRule="auto"/>
        <w:rPr>
          <w:rFonts w:ascii="Arial"/>
          <w:sz w:val="21"/>
        </w:rPr>
      </w:pPr>
    </w:p>
    <w:p w14:paraId="4DA35FB4">
      <w:pPr>
        <w:spacing w:line="246" w:lineRule="auto"/>
        <w:rPr>
          <w:rFonts w:ascii="Arial"/>
          <w:sz w:val="21"/>
        </w:rPr>
      </w:pPr>
    </w:p>
    <w:p w14:paraId="16D404B2">
      <w:pPr>
        <w:spacing w:line="246" w:lineRule="auto"/>
        <w:rPr>
          <w:rFonts w:ascii="Arial"/>
          <w:sz w:val="21"/>
        </w:rPr>
      </w:pPr>
    </w:p>
    <w:p w14:paraId="05FF2202">
      <w:pPr>
        <w:spacing w:line="246" w:lineRule="auto"/>
        <w:rPr>
          <w:rFonts w:ascii="Arial"/>
          <w:sz w:val="21"/>
        </w:rPr>
      </w:pPr>
    </w:p>
    <w:p w14:paraId="75B8E4AD">
      <w:pPr>
        <w:spacing w:line="246" w:lineRule="auto"/>
        <w:rPr>
          <w:rFonts w:ascii="Arial"/>
          <w:sz w:val="21"/>
        </w:rPr>
      </w:pPr>
    </w:p>
    <w:p w14:paraId="6287BAC0">
      <w:pPr>
        <w:spacing w:line="246" w:lineRule="auto"/>
        <w:rPr>
          <w:rFonts w:ascii="Arial"/>
          <w:sz w:val="21"/>
        </w:rPr>
      </w:pPr>
    </w:p>
    <w:p w14:paraId="30354537">
      <w:pPr>
        <w:spacing w:line="246" w:lineRule="auto"/>
        <w:rPr>
          <w:rFonts w:ascii="Arial"/>
          <w:sz w:val="21"/>
        </w:rPr>
      </w:pPr>
    </w:p>
    <w:p w14:paraId="4B952FA7">
      <w:pPr>
        <w:spacing w:line="246" w:lineRule="auto"/>
        <w:rPr>
          <w:rFonts w:ascii="Arial"/>
          <w:sz w:val="21"/>
        </w:rPr>
      </w:pPr>
    </w:p>
    <w:p w14:paraId="4E47F84E">
      <w:pPr>
        <w:spacing w:line="246" w:lineRule="auto"/>
        <w:rPr>
          <w:rFonts w:ascii="Arial"/>
          <w:sz w:val="21"/>
        </w:rPr>
      </w:pPr>
    </w:p>
    <w:p w14:paraId="0C8717F9">
      <w:pPr>
        <w:spacing w:line="246" w:lineRule="auto"/>
        <w:rPr>
          <w:rFonts w:ascii="Arial"/>
          <w:sz w:val="21"/>
        </w:rPr>
      </w:pPr>
    </w:p>
    <w:p w14:paraId="79D638D0">
      <w:pPr>
        <w:spacing w:line="246" w:lineRule="auto"/>
        <w:rPr>
          <w:rFonts w:ascii="Arial"/>
          <w:sz w:val="21"/>
        </w:rPr>
      </w:pPr>
    </w:p>
    <w:p w14:paraId="0104A10C">
      <w:pPr>
        <w:spacing w:line="246" w:lineRule="auto"/>
        <w:rPr>
          <w:rFonts w:ascii="Arial"/>
          <w:sz w:val="21"/>
        </w:rPr>
      </w:pPr>
    </w:p>
    <w:p w14:paraId="3E112601">
      <w:pPr>
        <w:spacing w:line="246" w:lineRule="auto"/>
        <w:rPr>
          <w:rFonts w:ascii="Arial"/>
          <w:sz w:val="21"/>
        </w:rPr>
      </w:pPr>
    </w:p>
    <w:p w14:paraId="36EA474F">
      <w:pPr>
        <w:spacing w:line="246" w:lineRule="auto"/>
        <w:rPr>
          <w:rFonts w:ascii="Arial"/>
          <w:sz w:val="21"/>
        </w:rPr>
      </w:pPr>
    </w:p>
    <w:p w14:paraId="1B7473D6">
      <w:pPr>
        <w:spacing w:line="246" w:lineRule="auto"/>
        <w:rPr>
          <w:rFonts w:ascii="Arial"/>
          <w:sz w:val="21"/>
        </w:rPr>
      </w:pPr>
    </w:p>
    <w:p w14:paraId="1B784776">
      <w:pPr>
        <w:spacing w:line="247" w:lineRule="auto"/>
        <w:rPr>
          <w:rFonts w:ascii="Arial"/>
          <w:sz w:val="21"/>
        </w:rPr>
      </w:pPr>
    </w:p>
    <w:p w14:paraId="7DF9ED90">
      <w:pPr>
        <w:spacing w:line="247" w:lineRule="auto"/>
        <w:rPr>
          <w:rFonts w:ascii="Arial"/>
          <w:sz w:val="21"/>
        </w:rPr>
      </w:pPr>
    </w:p>
    <w:p w14:paraId="7EAECC00">
      <w:pPr>
        <w:spacing w:line="247" w:lineRule="auto"/>
        <w:rPr>
          <w:rFonts w:ascii="Arial"/>
          <w:sz w:val="21"/>
        </w:rPr>
      </w:pPr>
    </w:p>
    <w:p w14:paraId="6BE38812">
      <w:pPr>
        <w:spacing w:line="247" w:lineRule="auto"/>
        <w:rPr>
          <w:rFonts w:ascii="Arial"/>
          <w:sz w:val="21"/>
        </w:rPr>
      </w:pPr>
    </w:p>
    <w:p w14:paraId="0D2313E0">
      <w:pPr>
        <w:spacing w:line="247" w:lineRule="auto"/>
        <w:rPr>
          <w:rFonts w:ascii="Arial"/>
          <w:sz w:val="21"/>
        </w:rPr>
      </w:pPr>
    </w:p>
    <w:p w14:paraId="6BDAAF18">
      <w:pPr>
        <w:spacing w:line="247" w:lineRule="auto"/>
        <w:rPr>
          <w:rFonts w:ascii="Arial"/>
          <w:sz w:val="21"/>
        </w:rPr>
      </w:pPr>
    </w:p>
    <w:p w14:paraId="1C98DD73">
      <w:pPr>
        <w:spacing w:line="247" w:lineRule="auto"/>
        <w:rPr>
          <w:rFonts w:ascii="Arial"/>
          <w:sz w:val="21"/>
        </w:rPr>
      </w:pPr>
    </w:p>
    <w:p w14:paraId="0830F69C">
      <w:pPr>
        <w:spacing w:line="247" w:lineRule="auto"/>
        <w:rPr>
          <w:rFonts w:ascii="Arial"/>
          <w:sz w:val="21"/>
        </w:rPr>
      </w:pPr>
    </w:p>
    <w:p w14:paraId="7E93146B">
      <w:pPr>
        <w:spacing w:line="247" w:lineRule="auto"/>
        <w:rPr>
          <w:rFonts w:ascii="Arial"/>
          <w:sz w:val="21"/>
        </w:rPr>
      </w:pPr>
    </w:p>
    <w:p w14:paraId="1E66A430">
      <w:pPr>
        <w:spacing w:line="247" w:lineRule="auto"/>
        <w:rPr>
          <w:rFonts w:ascii="Arial"/>
          <w:sz w:val="21"/>
        </w:rPr>
      </w:pPr>
    </w:p>
    <w:p w14:paraId="054CB276">
      <w:pPr>
        <w:spacing w:line="247" w:lineRule="auto"/>
        <w:rPr>
          <w:rFonts w:ascii="Arial"/>
          <w:sz w:val="21"/>
        </w:rPr>
      </w:pPr>
    </w:p>
    <w:p w14:paraId="3D9A2392">
      <w:pPr>
        <w:pStyle w:val="3"/>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21C99CF1">
      <w:pPr>
        <w:pStyle w:val="3"/>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1262976C">
      <w:pPr>
        <w:pStyle w:val="3"/>
        <w:spacing w:before="1" w:line="223" w:lineRule="auto"/>
        <w:ind w:left="3560"/>
        <w:rPr>
          <w:sz w:val="24"/>
          <w:szCs w:val="24"/>
        </w:rPr>
      </w:pPr>
      <w:r>
        <w:rPr>
          <w:spacing w:val="7"/>
          <w:sz w:val="24"/>
          <w:szCs w:val="24"/>
        </w:rPr>
        <w:t>(此面为封面)</w:t>
      </w:r>
    </w:p>
    <w:p w14:paraId="23A9FCB6">
      <w:pPr>
        <w:spacing w:line="223" w:lineRule="auto"/>
        <w:rPr>
          <w:sz w:val="24"/>
          <w:szCs w:val="24"/>
        </w:rPr>
        <w:sectPr>
          <w:footerReference r:id="rId18" w:type="default"/>
          <w:pgSz w:w="11900" w:h="16820"/>
          <w:pgMar w:top="1429" w:right="1782" w:bottom="1158" w:left="1450" w:header="0" w:footer="850" w:gutter="0"/>
          <w:cols w:space="720" w:num="1"/>
        </w:sectPr>
      </w:pPr>
    </w:p>
    <w:p w14:paraId="2B0DFCA1">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3875AB7D">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343EA4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2254DD7">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1AB2A2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农村公路养护中心属交通运输局二级机构，副科级事业单位，财政全额拨款，人员编制33人。农村公路养护工程是为农村公路畅通提供保障，促进社会经济发展，保障人民群众出行安全。</w:t>
      </w:r>
    </w:p>
    <w:p w14:paraId="2792C113">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7E8E24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资金到位后，及时开展养护工程所需手续，督促项目实施，并及时拨付206万元。资金全部实现专款专用制度，按照财政部门统一的制度制定各项管理办法，严格按照上级及财政部门的规章制度执行。</w:t>
      </w:r>
    </w:p>
    <w:p w14:paraId="5EC93FFD">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0411E4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2024年度本级财政下拨农村公路养护工程配套资金206万元，全部执行到位，所有项目已全部完成。</w:t>
      </w:r>
    </w:p>
    <w:p w14:paraId="141F9B01">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38454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（一）绩效评价总体要求</w:t>
      </w:r>
    </w:p>
    <w:p w14:paraId="04E20F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资金根据市委、市政府的批示要求进行分配及实施，并对资金使用绩效情况进行自我评价。</w:t>
      </w:r>
    </w:p>
    <w:p w14:paraId="3E342E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（二）绩效评价原则、评价指标体系、评价说话法、评价标准等。</w:t>
      </w:r>
    </w:p>
    <w:p w14:paraId="7AC4BE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中心严格按年初预算安排资金执行，积极落实项目资金，严格按照汨罗市财政资金管理办法进行资金管理，并接受县财政等部门的监督，做到了专款专用，没有滞留、截留、挤占和挪用的现象。项目财务管理方面，财务管理制度健全，严格执行财务管理制度，账务处理及时，会计核算规范。并按以上原则、体系和标准进行绩效评价。</w:t>
      </w:r>
    </w:p>
    <w:p w14:paraId="713C72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（三）、绩效评价工作过程</w:t>
      </w:r>
    </w:p>
    <w:p w14:paraId="52AC4B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中心根据市财政局批复预算，按部门职责分工明确，严格遵循工作计划稳步推进实施。完善各项内部控制与考核制度，建立较为完整的财务管理制度。各实施单位基本做到了资金的专款专用，资金支付有相关审批程序和手续，制度执行较有效，项目质量可控性较好。</w:t>
      </w:r>
    </w:p>
    <w:p w14:paraId="534F44D8">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70F699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总体执行情况较好，能按照制定的计划完成，预期的绩效目标的也基本实现，无论是取得的经济效益还是社会效益都有显著成果，项目的运行也是严格按照相关规章制度执行，不存在违法乱纪的问题，总体评分100分，等级为优。</w:t>
      </w:r>
    </w:p>
    <w:p w14:paraId="6C53AAE8">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绩效评价指标分析</w:t>
      </w:r>
    </w:p>
    <w:p w14:paraId="2891D0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（一）组织管理</w:t>
      </w:r>
    </w:p>
    <w:p w14:paraId="38AB441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按规定我中心及时制定了符合实际的项目实行计划，根据项目管理实际建立采用了合理的管理措施。</w:t>
      </w:r>
    </w:p>
    <w:p w14:paraId="1813A3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（二）监督考核</w:t>
      </w:r>
    </w:p>
    <w:p w14:paraId="7D5D00D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工程项目监督考核是推动工程项目的健康发展和质量提升的重要手段，只有不断完善考核制度，提高考核效果，才能更好地促进工程项目的顺利进行。希望通过全社会的努力，共同营造一个公平、公正、公开的工程项目监督考核环境，为工程项目的长远发展奠定坚实基础。</w:t>
      </w:r>
    </w:p>
    <w:p w14:paraId="5F7E6B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（三）建设成效</w:t>
      </w:r>
    </w:p>
    <w:p w14:paraId="7E1936E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农村公路建设是支撑经济社会发展和人民生产生活的重要载体，也是综合国力和竞争力的集中体现。近年来，随着经济社会的发展和人民群众生产生活水平的不断提高，对农村公路通行能力和服务水平提出了更高的要求，因此农村公路建设取得显著成效。各地积极推进农村公路建设，通乡通村公路里程不断增加，农村公路网结构明显改善，运输服务水平不断提高，交通系统积极适应经济社会发展需要和人民群众生产生活需求，加强运输服务体系建设，不断提升运输服务水平，满足了人民群众生产生活需求。</w:t>
      </w:r>
    </w:p>
    <w:p w14:paraId="6F1B0B9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948DA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（一）主要经验和做法</w:t>
      </w:r>
    </w:p>
    <w:p w14:paraId="09264D8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我们监督施工单位严格遵循公路工程监督标准，依据方案实施施工，保证了每个环节有条不紊地进行。在施工过程中，依据规划方案，仔细拿控和协调各个环节，确保质量和进度。本部严把统筹协调、标准质量、经费使用、检查监督四道关口，规范资金使用，严格按照程序和规定办理拨款和结算报销。不定期进行财务专项检查，确保资金安全。</w:t>
      </w:r>
    </w:p>
    <w:p w14:paraId="59B2C6B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（二）问题及原因分析</w:t>
      </w:r>
    </w:p>
    <w:p w14:paraId="72A266E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无</w:t>
      </w:r>
    </w:p>
    <w:p w14:paraId="48E57BC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18F934D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县级配套资金有限，当前，大部分县财政状况一般，财力不足，地方政府对交通建设项目配套越来越困难，特别是农村公路建设成本越来越高，基本上要由乡镇政府或村委员自筹解决。</w:t>
      </w:r>
    </w:p>
    <w:p w14:paraId="2FBBCF7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14:paraId="5B63167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sectPr>
          <w:footerReference r:id="rId19" w:type="default"/>
          <w:pgSz w:w="11900" w:h="16820"/>
          <w:pgMar w:top="1755" w:right="1227" w:bottom="1485" w:left="1011" w:header="0" w:footer="919" w:gutter="0"/>
          <w:cols w:space="720" w:num="1"/>
        </w:sectPr>
      </w:pPr>
      <w:r>
        <w:rPr>
          <w:rFonts w:hint="eastAsia" w:eastAsia="仿宋_GB2312" w:cs="Arial"/>
          <w:snapToGrid w:val="0"/>
          <w:color w:val="000000"/>
          <w:kern w:val="0"/>
          <w:sz w:val="32"/>
          <w:szCs w:val="32"/>
          <w:lang w:val="en-US" w:eastAsia="zh-CN" w:bidi="ar-SA"/>
        </w:rPr>
        <w:t>无</w:t>
      </w:r>
    </w:p>
    <w:p w14:paraId="61E6D31A">
      <w:pPr>
        <w:spacing w:before="201" w:line="578" w:lineRule="exact"/>
        <w:ind w:left="2169"/>
        <w:rPr>
          <w:rFonts w:hint="eastAsia" w:ascii="Times New Roman" w:hAnsi="Times New Roman" w:eastAsia="宋体" w:cs="Times New Roman"/>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Times New Roman" w:hAnsi="Times New Roman" w:eastAsia="Times New Roman" w:cs="Times New Roman"/>
          <w:position w:val="10"/>
          <w:sz w:val="42"/>
          <w:szCs w:val="42"/>
        </w:rPr>
        <w:t>铁路沿线</w:t>
      </w:r>
      <w:r>
        <w:rPr>
          <w:rFonts w:hint="eastAsia" w:ascii="Times New Roman" w:hAnsi="Times New Roman" w:eastAsia="宋体" w:cs="Times New Roman"/>
          <w:position w:val="10"/>
          <w:sz w:val="42"/>
          <w:szCs w:val="42"/>
          <w:lang w:eastAsia="zh-CN"/>
        </w:rPr>
        <w:t>安全</w:t>
      </w:r>
    </w:p>
    <w:p w14:paraId="286DEAFB">
      <w:pPr>
        <w:spacing w:before="201" w:line="578" w:lineRule="exact"/>
        <w:ind w:left="2169"/>
        <w:rPr>
          <w:rFonts w:ascii="黑体" w:hAnsi="黑体" w:eastAsia="黑体" w:cs="黑体"/>
          <w:sz w:val="42"/>
          <w:szCs w:val="42"/>
        </w:rPr>
      </w:pPr>
      <w:r>
        <w:rPr>
          <w:rFonts w:hint="eastAsia" w:ascii="Times New Roman" w:hAnsi="Times New Roman" w:eastAsia="Times New Roman" w:cs="Times New Roman"/>
          <w:position w:val="10"/>
          <w:sz w:val="42"/>
          <w:szCs w:val="42"/>
        </w:rPr>
        <w:t>环境</w:t>
      </w:r>
      <w:r>
        <w:rPr>
          <w:rFonts w:hint="eastAsia" w:ascii="Times New Roman" w:hAnsi="Times New Roman" w:eastAsia="宋体" w:cs="Times New Roman"/>
          <w:position w:val="10"/>
          <w:sz w:val="42"/>
          <w:szCs w:val="42"/>
          <w:lang w:eastAsia="zh-CN"/>
        </w:rPr>
        <w:t>隐患</w:t>
      </w:r>
      <w:r>
        <w:rPr>
          <w:rFonts w:hint="eastAsia" w:ascii="Times New Roman" w:hAnsi="Times New Roman" w:eastAsia="Times New Roman" w:cs="Times New Roman"/>
          <w:position w:val="10"/>
          <w:sz w:val="42"/>
          <w:szCs w:val="42"/>
        </w:rPr>
        <w:t>整治</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33056F35">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2F69099C">
      <w:pPr>
        <w:spacing w:line="246" w:lineRule="auto"/>
        <w:rPr>
          <w:rFonts w:ascii="Arial"/>
          <w:sz w:val="21"/>
        </w:rPr>
      </w:pPr>
    </w:p>
    <w:p w14:paraId="61BB5047">
      <w:pPr>
        <w:spacing w:line="246" w:lineRule="auto"/>
        <w:rPr>
          <w:rFonts w:ascii="Arial"/>
          <w:sz w:val="21"/>
        </w:rPr>
      </w:pPr>
    </w:p>
    <w:p w14:paraId="20B375B6">
      <w:pPr>
        <w:spacing w:line="246" w:lineRule="auto"/>
        <w:rPr>
          <w:rFonts w:ascii="Arial"/>
          <w:sz w:val="21"/>
        </w:rPr>
      </w:pPr>
    </w:p>
    <w:p w14:paraId="3C55996C">
      <w:pPr>
        <w:spacing w:line="246" w:lineRule="auto"/>
        <w:rPr>
          <w:rFonts w:ascii="Arial"/>
          <w:sz w:val="21"/>
        </w:rPr>
      </w:pPr>
    </w:p>
    <w:p w14:paraId="65552097">
      <w:pPr>
        <w:spacing w:line="246" w:lineRule="auto"/>
        <w:rPr>
          <w:rFonts w:ascii="Arial"/>
          <w:sz w:val="21"/>
        </w:rPr>
      </w:pPr>
    </w:p>
    <w:p w14:paraId="167462F2">
      <w:pPr>
        <w:spacing w:line="246" w:lineRule="auto"/>
        <w:rPr>
          <w:rFonts w:ascii="Arial"/>
          <w:sz w:val="21"/>
        </w:rPr>
      </w:pPr>
    </w:p>
    <w:p w14:paraId="597B6A45">
      <w:pPr>
        <w:spacing w:line="246" w:lineRule="auto"/>
        <w:rPr>
          <w:rFonts w:ascii="Arial"/>
          <w:sz w:val="21"/>
        </w:rPr>
      </w:pPr>
    </w:p>
    <w:p w14:paraId="0FEC70B2">
      <w:pPr>
        <w:spacing w:line="246" w:lineRule="auto"/>
        <w:rPr>
          <w:rFonts w:ascii="Arial"/>
          <w:sz w:val="21"/>
        </w:rPr>
      </w:pPr>
    </w:p>
    <w:p w14:paraId="61E9ED6C">
      <w:pPr>
        <w:spacing w:line="246" w:lineRule="auto"/>
        <w:rPr>
          <w:rFonts w:ascii="Arial"/>
          <w:sz w:val="21"/>
        </w:rPr>
      </w:pPr>
    </w:p>
    <w:p w14:paraId="7D4C4186">
      <w:pPr>
        <w:spacing w:line="246" w:lineRule="auto"/>
        <w:rPr>
          <w:rFonts w:ascii="Arial"/>
          <w:sz w:val="21"/>
        </w:rPr>
      </w:pPr>
    </w:p>
    <w:p w14:paraId="4E55E342">
      <w:pPr>
        <w:spacing w:line="246" w:lineRule="auto"/>
        <w:rPr>
          <w:rFonts w:ascii="Arial"/>
          <w:sz w:val="21"/>
        </w:rPr>
      </w:pPr>
    </w:p>
    <w:p w14:paraId="63F0C151">
      <w:pPr>
        <w:spacing w:line="246" w:lineRule="auto"/>
        <w:rPr>
          <w:rFonts w:ascii="Arial"/>
          <w:sz w:val="21"/>
        </w:rPr>
      </w:pPr>
    </w:p>
    <w:p w14:paraId="27F0C918">
      <w:pPr>
        <w:spacing w:line="246" w:lineRule="auto"/>
        <w:rPr>
          <w:rFonts w:ascii="Arial"/>
          <w:sz w:val="21"/>
        </w:rPr>
      </w:pPr>
    </w:p>
    <w:p w14:paraId="0AC21FD0">
      <w:pPr>
        <w:spacing w:line="246" w:lineRule="auto"/>
        <w:rPr>
          <w:rFonts w:ascii="Arial"/>
          <w:sz w:val="21"/>
        </w:rPr>
      </w:pPr>
    </w:p>
    <w:p w14:paraId="5F0B519B">
      <w:pPr>
        <w:spacing w:line="246" w:lineRule="auto"/>
        <w:rPr>
          <w:rFonts w:ascii="Arial"/>
          <w:sz w:val="21"/>
        </w:rPr>
      </w:pPr>
    </w:p>
    <w:p w14:paraId="0CB6C85E">
      <w:pPr>
        <w:spacing w:line="246" w:lineRule="auto"/>
        <w:rPr>
          <w:rFonts w:ascii="Arial"/>
          <w:sz w:val="21"/>
        </w:rPr>
      </w:pPr>
    </w:p>
    <w:p w14:paraId="18F2C478">
      <w:pPr>
        <w:spacing w:line="246" w:lineRule="auto"/>
        <w:rPr>
          <w:rFonts w:ascii="Arial"/>
          <w:sz w:val="21"/>
        </w:rPr>
      </w:pPr>
    </w:p>
    <w:p w14:paraId="6A5D509C">
      <w:pPr>
        <w:spacing w:line="247" w:lineRule="auto"/>
        <w:rPr>
          <w:rFonts w:ascii="Arial"/>
          <w:sz w:val="21"/>
        </w:rPr>
      </w:pPr>
    </w:p>
    <w:p w14:paraId="27D4E020">
      <w:pPr>
        <w:spacing w:line="247" w:lineRule="auto"/>
        <w:rPr>
          <w:rFonts w:ascii="Arial"/>
          <w:sz w:val="21"/>
        </w:rPr>
      </w:pPr>
    </w:p>
    <w:p w14:paraId="7BB41DD0">
      <w:pPr>
        <w:spacing w:line="247" w:lineRule="auto"/>
        <w:rPr>
          <w:rFonts w:ascii="Arial"/>
          <w:sz w:val="21"/>
        </w:rPr>
      </w:pPr>
    </w:p>
    <w:p w14:paraId="2BD55FE3">
      <w:pPr>
        <w:spacing w:line="247" w:lineRule="auto"/>
        <w:rPr>
          <w:rFonts w:ascii="Arial"/>
          <w:sz w:val="21"/>
        </w:rPr>
      </w:pPr>
    </w:p>
    <w:p w14:paraId="2B741260">
      <w:pPr>
        <w:spacing w:line="247" w:lineRule="auto"/>
        <w:rPr>
          <w:rFonts w:ascii="Arial"/>
          <w:sz w:val="21"/>
        </w:rPr>
      </w:pPr>
    </w:p>
    <w:p w14:paraId="581BEF42">
      <w:pPr>
        <w:spacing w:line="247" w:lineRule="auto"/>
        <w:rPr>
          <w:rFonts w:ascii="Arial"/>
          <w:sz w:val="21"/>
        </w:rPr>
      </w:pPr>
    </w:p>
    <w:p w14:paraId="0B40E441">
      <w:pPr>
        <w:spacing w:line="247" w:lineRule="auto"/>
        <w:rPr>
          <w:rFonts w:ascii="Arial"/>
          <w:sz w:val="21"/>
        </w:rPr>
      </w:pPr>
    </w:p>
    <w:p w14:paraId="3F7B6DE7">
      <w:pPr>
        <w:spacing w:line="247" w:lineRule="auto"/>
        <w:rPr>
          <w:rFonts w:ascii="Arial"/>
          <w:sz w:val="21"/>
        </w:rPr>
      </w:pPr>
    </w:p>
    <w:p w14:paraId="3ED3F9A2">
      <w:pPr>
        <w:spacing w:line="247" w:lineRule="auto"/>
        <w:rPr>
          <w:rFonts w:ascii="Arial"/>
          <w:sz w:val="21"/>
        </w:rPr>
      </w:pPr>
    </w:p>
    <w:p w14:paraId="1D4B4791">
      <w:pPr>
        <w:spacing w:line="247" w:lineRule="auto"/>
        <w:rPr>
          <w:rFonts w:ascii="Arial"/>
          <w:sz w:val="21"/>
        </w:rPr>
      </w:pPr>
    </w:p>
    <w:p w14:paraId="29EC86CD">
      <w:pPr>
        <w:spacing w:line="247" w:lineRule="auto"/>
        <w:rPr>
          <w:rFonts w:ascii="Arial"/>
          <w:sz w:val="21"/>
        </w:rPr>
      </w:pPr>
    </w:p>
    <w:p w14:paraId="35D5DC6D">
      <w:pPr>
        <w:pStyle w:val="3"/>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0955CCC">
      <w:pPr>
        <w:pStyle w:val="3"/>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1BF07194">
      <w:pPr>
        <w:pStyle w:val="3"/>
        <w:spacing w:before="1" w:line="223" w:lineRule="auto"/>
        <w:ind w:left="3560"/>
        <w:rPr>
          <w:sz w:val="24"/>
          <w:szCs w:val="24"/>
        </w:rPr>
      </w:pPr>
      <w:r>
        <w:rPr>
          <w:spacing w:val="7"/>
          <w:sz w:val="24"/>
          <w:szCs w:val="24"/>
        </w:rPr>
        <w:t>(此面为封面)</w:t>
      </w:r>
    </w:p>
    <w:p w14:paraId="678B777E">
      <w:pPr>
        <w:spacing w:line="223" w:lineRule="auto"/>
        <w:rPr>
          <w:sz w:val="24"/>
          <w:szCs w:val="24"/>
        </w:rPr>
        <w:sectPr>
          <w:footerReference r:id="rId20" w:type="default"/>
          <w:pgSz w:w="11900" w:h="16820"/>
          <w:pgMar w:top="1429" w:right="1782" w:bottom="1158" w:left="1450" w:header="0" w:footer="850" w:gutter="0"/>
          <w:cols w:space="720" w:num="1"/>
        </w:sectPr>
      </w:pPr>
    </w:p>
    <w:p w14:paraId="1211FE30">
      <w:pPr>
        <w:pStyle w:val="2"/>
        <w:keepNext/>
        <w:keepLines/>
        <w:pageBreakBefore w:val="0"/>
        <w:widowControl/>
        <w:kinsoku w:val="0"/>
        <w:wordWrap/>
        <w:overflowPunct/>
        <w:topLinePunct w:val="0"/>
        <w:autoSpaceDE w:val="0"/>
        <w:autoSpaceDN w:val="0"/>
        <w:bidi w:val="0"/>
        <w:adjustRightInd w:val="0"/>
        <w:snapToGrid w:val="0"/>
        <w:spacing w:line="680" w:lineRule="exact"/>
        <w:jc w:val="center"/>
        <w:textAlignment w:val="baseline"/>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铁路沿线安全环境隐患整治</w:t>
      </w:r>
    </w:p>
    <w:p w14:paraId="0C61C87D">
      <w:pPr>
        <w:pStyle w:val="2"/>
        <w:keepNext/>
        <w:keepLines/>
        <w:pageBreakBefore w:val="0"/>
        <w:widowControl/>
        <w:kinsoku w:val="0"/>
        <w:wordWrap/>
        <w:overflowPunct/>
        <w:topLinePunct w:val="0"/>
        <w:autoSpaceDE w:val="0"/>
        <w:autoSpaceDN w:val="0"/>
        <w:bidi w:val="0"/>
        <w:adjustRightInd w:val="0"/>
        <w:snapToGrid w:val="0"/>
        <w:spacing w:line="680" w:lineRule="exact"/>
        <w:jc w:val="center"/>
        <w:textAlignment w:val="baseline"/>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绩效自评报告</w:t>
      </w:r>
    </w:p>
    <w:p w14:paraId="4DE906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我市共有京广普铁、武广高铁两条铁路贯穿全境，途经桃林寺、屈子祠、归义、古培、白水、川山坪、弼时、神鼎山、新市、罗江等10个镇，总里程127.9公里，是岳阳市里程最长，铁路沿线治理难度最大的县市区。针对两条铁路线长、面广、隐患多、治理难度大等特点，我市自2019年以来，不断加强与铁路部门的联动协作，全面完成境内高铁112处、普铁177处隐患整治销号，33处栅栏缺口封闭，建设普铁14处涵洞和人行天桥以及配套的连接道路，确保了我市境内铁路行车安全和沿线群众出行安全。2024年，按照《湖南省铁路沿线环境综合治理三年行动方案》要求和李建中副省长、美云副市长的指示精神，我们借鉴以往高铁、普铁沿线安全隐患整治的有效做法，把“人民至上、生命至上”的理念贯穿工作始终，全力推进铁路沿线环境综合治理，努力把铁路沿线打造成安全有确保的高效运输线，展示汨罗地域文化的特色风景线。现将今年以来开展情况汇报如下：</w:t>
      </w:r>
    </w:p>
    <w:p w14:paraId="58E2A6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一、“专”字为先抓责任落实</w:t>
      </w:r>
    </w:p>
    <w:p w14:paraId="45C57C6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一是专门班子推进。优化调整市铁路安全环境整治领导小组，由市委常委、副市长李亚江任组长，市政府办副主任吴勇、市交通运输局局长杨帅、市城管局局长凌红权、市农业农村局局长胡亚运任副组长，各责任单位分管副职及铁路沿线各镇镇长为成员的整治工作专班。</w:t>
      </w:r>
    </w:p>
    <w:p w14:paraId="6FAA39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二是专个方案实施。按照省、岳阳市铁路沿线环境治理要求，结合我市实际，制定下发了《汨罗市铁路沿线环境综合治理三年行动方案》和《汨罗市铁路沿线安全环境管理“双段长”制实施方案》，明确了整治工作的目标、任务、时限、责任单位、实施步骤、工作措施，确保工作有计划、有标准，持续落实，逐个销号，压实了各责任单位及沿线各镇相关责任。</w:t>
      </w:r>
    </w:p>
    <w:p w14:paraId="41F2FA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三是专项经费保障。省政府电视电话会后，我市立即行动、坚决整改。市委书记朱平波专题调研，市长林恒求多次听取汇报作出指示，分管常委副市长李亚江经常过问、高频调度。市财政每年安排专项资金100万元，保障整治工作顺利推进。</w:t>
      </w:r>
    </w:p>
    <w:p w14:paraId="33D385D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黑体" w:hAnsi="黑体" w:eastAsia="黑体" w:cs="黑体"/>
          <w:sz w:val="32"/>
          <w:szCs w:val="32"/>
          <w:lang w:eastAsia="zh-CN"/>
        </w:rPr>
        <w:t>二、“化”字打底抓宣传教育</w:t>
      </w:r>
      <w:r>
        <w:rPr>
          <w:rFonts w:hint="eastAsia" w:ascii="方正仿宋_GB2312" w:hAnsi="方正仿宋_GB2312" w:eastAsia="方正仿宋_GB2312" w:cs="方正仿宋_GB2312"/>
          <w:sz w:val="32"/>
          <w:szCs w:val="32"/>
          <w:lang w:eastAsia="zh-CN"/>
        </w:rPr>
        <w:t xml:space="preserve"> </w:t>
      </w:r>
    </w:p>
    <w:p w14:paraId="4369B9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一是强化宣传。运用流动广播、悬挂横幅、制作宣传牌、发放宣传手册、上户走访等方式，向群众广泛宣讲《铁路法》、《铁路运输安全保护条例》等法律法规,教育广大群众自觉知法、守法，爱路、护路。在今年的“五进”活动中，共发放宣传资料8000余份、铁路安全画册1600余份，宣传横幅200余条，受教育群众达1.8万余人次。</w:t>
      </w:r>
    </w:p>
    <w:p w14:paraId="1570D6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二是实化底子。各相关单位和沿线乡镇积极主动作为，通过“双段长”制度排查发现影响环境安全隐患13处并已全部完成整改；省整治办下发的隐患整改清单11处已经全部完成整改销号。拆除或加固彩钢瓦等硬质飘浮物120平方米；安装波形防护栏120米，投入整治资金26余万元。7月初，汛期来临，铁路整治办安排人员及时对普铁沿线涉水库路段和汨罗普铁境内所有的涵洞积水情况进行排查、勘查，杜绝影响铁路行车安全问题出现。9月21日，通过汨罗市铁路“双段长”制度排查，发现汨罗市财富广场一处广告塑料布脱落影响行车安全的，铁路整治办迅速联系归义街道办事处、城管局及车站派出所一同到现在查勘，查勘后马上对财富广场物业下达了《铁路安全隐患告知书》，并立即拆除了该处广告塑料布。</w:t>
      </w:r>
    </w:p>
    <w:p w14:paraId="058823B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三是细化措施。在排查过程中做好调查记录，建立专门档案，拍照留档，做到一点一档，一事一档，确保每个安全隐患和环境治理点的情况都了如指掌。针对每个隐患点不同情况，逐一确定整改措施，明确整改时限、责任单位和牵头责任人。</w:t>
      </w:r>
    </w:p>
    <w:p w14:paraId="13DF866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三、“严”字当头抓工作推进</w:t>
      </w:r>
    </w:p>
    <w:p w14:paraId="0833BC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一是严整治。坚持应拆尽拆原则，拆违行动前，组织相关人员提前上门做好政策宣讲，向违建户主发放自行拆除通知书，预留充分时间，争取得到违建户主的理解支持，对拒不配合政策自主拆除的，坚决强制予以拆除。</w:t>
      </w:r>
    </w:p>
    <w:p w14:paraId="657A0A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二是严管理。落实属地管理原则，对铁路沿线各镇整治推进情况实行周报制，各镇对照整治方案要求和铁路部门下发的隐患整治表，按照时间节点对标对表抓推进，确保问题不过夜。</w:t>
      </w:r>
    </w:p>
    <w:p w14:paraId="092B5E3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三是严销号。建立问题台账，实施销号整改。由整治办牵头，交通部门组织铁路部门对各镇逐路段、逐区域、逐个隐患排查整改情况进行现场比对验收，合格一处、验收一处、销号一处，确保整治收到实效，安全隐患彻底消除。铁路整治办持续抓好铁路沿线安全环境隐患整治工作，为明年铁路沿线环境综合治理三年整治行动收官之年打下坚实的基础。</w:t>
      </w:r>
    </w:p>
    <w:p w14:paraId="3A52E3D4">
      <w:pPr>
        <w:rPr>
          <w:rFonts w:hint="eastAsia" w:ascii="方正仿宋_GB2312" w:hAnsi="方正仿宋_GB2312" w:eastAsia="方正仿宋_GB2312" w:cs="方正仿宋_GB2312"/>
          <w:sz w:val="32"/>
          <w:szCs w:val="32"/>
          <w:lang w:eastAsia="zh-CN"/>
        </w:rPr>
      </w:pPr>
    </w:p>
    <w:p w14:paraId="59F0524B">
      <w:pPr>
        <w:rPr>
          <w:rFonts w:hint="eastAsia" w:ascii="方正仿宋_GB2312" w:hAnsi="方正仿宋_GB2312" w:eastAsia="方正仿宋_GB2312" w:cs="方正仿宋_GB2312"/>
          <w:sz w:val="32"/>
          <w:szCs w:val="32"/>
          <w:lang w:eastAsia="zh-CN"/>
        </w:rPr>
        <w:sectPr>
          <w:footerReference r:id="rId21" w:type="default"/>
          <w:pgSz w:w="11900" w:h="16820"/>
          <w:pgMar w:top="1429" w:right="1782" w:bottom="1158" w:left="1450" w:header="0" w:footer="850" w:gutter="0"/>
          <w:cols w:space="720" w:num="1"/>
        </w:sectPr>
      </w:pPr>
    </w:p>
    <w:p w14:paraId="6515B2B3">
      <w:pPr>
        <w:spacing w:line="247" w:lineRule="auto"/>
        <w:rPr>
          <w:rFonts w:ascii="Arial"/>
          <w:sz w:val="21"/>
        </w:rPr>
      </w:pPr>
      <w:bookmarkStart w:id="0" w:name="_GoBack"/>
      <w:bookmarkEnd w:id="0"/>
    </w:p>
    <w:p w14:paraId="36499A1E">
      <w:pPr>
        <w:spacing w:line="247" w:lineRule="auto"/>
        <w:rPr>
          <w:rFonts w:hint="eastAsia" w:ascii="Arial"/>
          <w:sz w:val="21"/>
          <w:lang w:eastAsia="zh-CN"/>
        </w:rPr>
      </w:pPr>
    </w:p>
    <w:sectPr>
      <w:footerReference r:id="rId22"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9E78504-122B-4942-9726-9EE94CB00436}"/>
  </w:font>
  <w:font w:name="黑体">
    <w:panose1 w:val="02010609060101010101"/>
    <w:charset w:val="86"/>
    <w:family w:val="auto"/>
    <w:pitch w:val="default"/>
    <w:sig w:usb0="800002BF" w:usb1="38CF7CFA" w:usb2="00000016" w:usb3="00000000" w:csb0="00040001" w:csb1="00000000"/>
    <w:embedRegular r:id="rId2" w:fontKey="{D7AFD3CE-D806-4655-8724-5D85D050CEF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E721A342-510F-4286-9BC3-F418F4ED599A}"/>
  </w:font>
  <w:font w:name="仿宋_GB2312">
    <w:panose1 w:val="02010609030101010101"/>
    <w:charset w:val="86"/>
    <w:family w:val="modern"/>
    <w:pitch w:val="default"/>
    <w:sig w:usb0="00000001" w:usb1="080E0000" w:usb2="00000000" w:usb3="00000000" w:csb0="00040000" w:csb1="00000000"/>
    <w:embedRegular r:id="rId4" w:fontKey="{5042363B-D45B-44A7-A02D-B5BABE4F2F43}"/>
  </w:font>
  <w:font w:name="方正小标宋简体">
    <w:panose1 w:val="02000000000000000000"/>
    <w:charset w:val="86"/>
    <w:family w:val="script"/>
    <w:pitch w:val="default"/>
    <w:sig w:usb0="00000001" w:usb1="08000000" w:usb2="00000000" w:usb3="00000000" w:csb0="00040000" w:csb1="00000000"/>
    <w:embedRegular r:id="rId5" w:fontKey="{872611CA-9E09-493A-8CB9-67E11D0A7C76}"/>
  </w:font>
  <w:font w:name="楷体_GB2312">
    <w:panose1 w:val="02010609030101010101"/>
    <w:charset w:val="86"/>
    <w:family w:val="modern"/>
    <w:pitch w:val="default"/>
    <w:sig w:usb0="00000001" w:usb1="080E0000" w:usb2="00000000" w:usb3="00000000" w:csb0="00040000" w:csb1="00000000"/>
    <w:embedRegular r:id="rId6" w:fontKey="{0F28E41A-E1F6-4D68-AAC5-CB92922C247A}"/>
  </w:font>
  <w:font w:name="楷体">
    <w:panose1 w:val="02010609060101010101"/>
    <w:charset w:val="86"/>
    <w:family w:val="auto"/>
    <w:pitch w:val="default"/>
    <w:sig w:usb0="800002BF" w:usb1="38CF7CFA" w:usb2="00000016" w:usb3="00000000" w:csb0="00040001" w:csb1="00000000"/>
    <w:embedRegular r:id="rId7" w:fontKey="{923933E2-53F6-4B93-AFC1-6F17F5EC1B08}"/>
  </w:font>
  <w:font w:name="方正黑体_GBK">
    <w:altName w:val="微软雅黑"/>
    <w:panose1 w:val="03000509000000000000"/>
    <w:charset w:val="86"/>
    <w:family w:val="script"/>
    <w:pitch w:val="default"/>
    <w:sig w:usb0="00000000" w:usb1="00000000" w:usb2="00000000" w:usb3="00000000" w:csb0="00040000" w:csb1="00000000"/>
    <w:embedRegular r:id="rId8" w:fontKey="{89B38021-D5D5-439B-89EB-182E72457FD7}"/>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9" w:fontKey="{DE64F6ED-474D-4BF2-8AAF-912F54C2CB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4"/>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B1CEF">
    <w:pPr>
      <w:spacing w:before="1" w:line="177" w:lineRule="auto"/>
      <w:jc w:val="right"/>
      <w:rPr>
        <w:rFonts w:ascii="宋体" w:hAnsi="宋体" w:eastAsia="宋体" w:cs="宋体"/>
        <w:sz w:val="31"/>
        <w:szCs w:val="3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F8C1E">
    <w:pPr>
      <w:spacing w:line="177" w:lineRule="auto"/>
      <w:ind w:left="274"/>
      <w:rPr>
        <w:rFonts w:ascii="宋体" w:hAnsi="宋体" w:eastAsia="宋体" w:cs="宋体"/>
        <w:sz w:val="31"/>
        <w:szCs w:val="3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B3F61">
    <w:pPr>
      <w:spacing w:before="1" w:line="177" w:lineRule="auto"/>
      <w:jc w:val="right"/>
      <w:rPr>
        <w:rFonts w:ascii="宋体" w:hAnsi="宋体" w:eastAsia="宋体" w:cs="宋体"/>
        <w:sz w:val="31"/>
        <w:szCs w:val="31"/>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B3172">
    <w:pPr>
      <w:spacing w:line="177" w:lineRule="auto"/>
      <w:ind w:left="274"/>
      <w:rPr>
        <w:rFonts w:ascii="宋体" w:hAnsi="宋体" w:eastAsia="宋体" w:cs="宋体"/>
        <w:sz w:val="31"/>
        <w:szCs w:val="31"/>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6243D">
    <w:pPr>
      <w:spacing w:before="1" w:line="177" w:lineRule="auto"/>
      <w:jc w:val="right"/>
      <w:rPr>
        <w:rFonts w:ascii="宋体" w:hAnsi="宋体" w:eastAsia="宋体" w:cs="宋体"/>
        <w:sz w:val="31"/>
        <w:szCs w:val="31"/>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08131">
    <w:pPr>
      <w:spacing w:before="1" w:line="177" w:lineRule="auto"/>
      <w:jc w:val="right"/>
      <w:rPr>
        <w:rFonts w:ascii="宋体" w:hAnsi="宋体" w:eastAsia="宋体" w:cs="宋体"/>
        <w:sz w:val="31"/>
        <w:szCs w:val="31"/>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9D3FA">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4"/>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72950"/>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5490506">
        <w:pPr>
          <w:pStyle w:val="4"/>
          <w:jc w:val="right"/>
          <w:rPr>
            <w:rFonts w:asciiTheme="minorEastAsia" w:hAnsiTheme="minorEastAsia" w:eastAsiaTheme="minorEastAsia"/>
            <w:kern w:val="0"/>
          </w:rPr>
        </w:pPr>
      </w:p>
    </w:sdtContent>
  </w:sdt>
  <w:p w14:paraId="63D1EFC1">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77544"/>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2C3CE1D">
        <w:pPr>
          <w:pStyle w:val="4"/>
          <w:jc w:val="right"/>
          <w:rPr>
            <w:rFonts w:asciiTheme="minorEastAsia" w:hAnsiTheme="minorEastAsia" w:eastAsiaTheme="minorEastAsia"/>
            <w:kern w:val="0"/>
          </w:rPr>
        </w:pPr>
      </w:p>
    </w:sdtContent>
  </w:sdt>
  <w:p w14:paraId="65030A07">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7896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E53ACE2">
        <w:pPr>
          <w:pStyle w:val="4"/>
          <w:jc w:val="right"/>
          <w:rPr>
            <w:rFonts w:asciiTheme="minorEastAsia" w:hAnsiTheme="minorEastAsia" w:eastAsiaTheme="minorEastAsia"/>
            <w:kern w:val="0"/>
          </w:rPr>
        </w:pPr>
      </w:p>
    </w:sdtContent>
  </w:sdt>
  <w:p w14:paraId="563EADA2">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7681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C9D811C">
        <w:pPr>
          <w:pStyle w:val="4"/>
          <w:jc w:val="right"/>
          <w:rPr>
            <w:rFonts w:asciiTheme="minorEastAsia" w:hAnsiTheme="minorEastAsia" w:eastAsiaTheme="minorEastAsia"/>
            <w:kern w:val="0"/>
          </w:rPr>
        </w:pPr>
      </w:p>
    </w:sdtContent>
  </w:sdt>
  <w:p w14:paraId="022245DD">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6058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C3CD5C6">
        <w:pPr>
          <w:pStyle w:val="4"/>
          <w:jc w:val="right"/>
          <w:rPr>
            <w:rFonts w:asciiTheme="minorEastAsia" w:hAnsiTheme="minorEastAsia" w:eastAsiaTheme="minorEastAsia"/>
            <w:kern w:val="0"/>
          </w:rPr>
        </w:pPr>
      </w:p>
    </w:sdtContent>
  </w:sdt>
  <w:p w14:paraId="784C815E">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7750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A64219E">
        <w:pPr>
          <w:pStyle w:val="4"/>
          <w:jc w:val="right"/>
          <w:rPr>
            <w:rFonts w:asciiTheme="minorEastAsia" w:hAnsiTheme="minorEastAsia" w:eastAsiaTheme="minorEastAsia"/>
            <w:kern w:val="0"/>
          </w:rPr>
        </w:pPr>
      </w:p>
    </w:sdtContent>
  </w:sdt>
  <w:p w14:paraId="4234911B">
    <w:pPr>
      <w:spacing w:line="14" w:lineRule="auto"/>
      <w:jc w:val="left"/>
      <w:rPr>
        <w:kern w:val="0"/>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2FB05"/>
    <w:multiLevelType w:val="singleLevel"/>
    <w:tmpl w:val="9482FB05"/>
    <w:lvl w:ilvl="0" w:tentative="0">
      <w:start w:val="2"/>
      <w:numFmt w:val="chineseCounting"/>
      <w:suff w:val="nothing"/>
      <w:lvlText w:val="（%1）"/>
      <w:lvlJc w:val="left"/>
      <w:rPr>
        <w:rFonts w:hint="eastAsia"/>
      </w:rPr>
    </w:lvl>
  </w:abstractNum>
  <w:abstractNum w:abstractNumId="1">
    <w:nsid w:val="E339421E"/>
    <w:multiLevelType w:val="singleLevel"/>
    <w:tmpl w:val="E339421E"/>
    <w:lvl w:ilvl="0" w:tentative="0">
      <w:start w:val="2"/>
      <w:numFmt w:val="chineseCounting"/>
      <w:suff w:val="nothing"/>
      <w:lvlText w:val="%1、"/>
      <w:lvlJc w:val="left"/>
      <w:rPr>
        <w:rFonts w:hint="eastAsia"/>
      </w:rPr>
    </w:lvl>
  </w:abstractNum>
  <w:abstractNum w:abstractNumId="2">
    <w:nsid w:val="E9004A4A"/>
    <w:multiLevelType w:val="singleLevel"/>
    <w:tmpl w:val="E9004A4A"/>
    <w:lvl w:ilvl="0" w:tentative="0">
      <w:start w:val="8"/>
      <w:numFmt w:val="chineseCounting"/>
      <w:suff w:val="nothing"/>
      <w:lvlText w:val="%1、"/>
      <w:lvlJc w:val="left"/>
      <w:rPr>
        <w:rFonts w:hint="eastAsia"/>
      </w:rPr>
    </w:lvl>
  </w:abstractNum>
  <w:abstractNum w:abstractNumId="3">
    <w:nsid w:val="FE09E3AA"/>
    <w:multiLevelType w:val="singleLevel"/>
    <w:tmpl w:val="FE09E3AA"/>
    <w:lvl w:ilvl="0" w:tentative="0">
      <w:start w:val="2"/>
      <w:numFmt w:val="chineseCounting"/>
      <w:suff w:val="nothing"/>
      <w:lvlText w:val="（%1）"/>
      <w:lvlJc w:val="left"/>
      <w:rPr>
        <w:rFonts w:hint="eastAsia"/>
      </w:rPr>
    </w:lvl>
  </w:abstractNum>
  <w:abstractNum w:abstractNumId="4">
    <w:nsid w:val="0EAA617C"/>
    <w:multiLevelType w:val="singleLevel"/>
    <w:tmpl w:val="0EAA617C"/>
    <w:lvl w:ilvl="0" w:tentative="0">
      <w:start w:val="1"/>
      <w:numFmt w:val="chineseCounting"/>
      <w:suff w:val="nothing"/>
      <w:lvlText w:val="（%1）"/>
      <w:lvlJc w:val="left"/>
      <w:rPr>
        <w:rFonts w:hint="eastAsia"/>
      </w:rPr>
    </w:lvl>
  </w:abstractNum>
  <w:abstractNum w:abstractNumId="5">
    <w:nsid w:val="16E1798D"/>
    <w:multiLevelType w:val="singleLevel"/>
    <w:tmpl w:val="16E1798D"/>
    <w:lvl w:ilvl="0" w:tentative="0">
      <w:start w:val="1"/>
      <w:numFmt w:val="chineseCounting"/>
      <w:suff w:val="nothing"/>
      <w:lvlText w:val="（%1）"/>
      <w:lvlJc w:val="left"/>
      <w:rPr>
        <w:rFonts w:hint="eastAsia"/>
      </w:rPr>
    </w:lvl>
  </w:abstractNum>
  <w:abstractNum w:abstractNumId="6">
    <w:nsid w:val="1D776EB5"/>
    <w:multiLevelType w:val="singleLevel"/>
    <w:tmpl w:val="1D776EB5"/>
    <w:lvl w:ilvl="0" w:tentative="0">
      <w:start w:val="1"/>
      <w:numFmt w:val="chineseCounting"/>
      <w:suff w:val="nothing"/>
      <w:lvlText w:val="%1、"/>
      <w:lvlJc w:val="left"/>
      <w:rPr>
        <w:rFonts w:hint="eastAsia"/>
      </w:rPr>
    </w:lvl>
  </w:abstractNum>
  <w:abstractNum w:abstractNumId="7">
    <w:nsid w:val="68D9B54C"/>
    <w:multiLevelType w:val="singleLevel"/>
    <w:tmpl w:val="68D9B54C"/>
    <w:lvl w:ilvl="0" w:tentative="0">
      <w:start w:val="4"/>
      <w:numFmt w:val="chineseCounting"/>
      <w:suff w:val="nothing"/>
      <w:lvlText w:val="%1、"/>
      <w:lvlJc w:val="left"/>
      <w:rPr>
        <w:rFonts w:hint="eastAsia"/>
      </w:rPr>
    </w:lvl>
  </w:abstractNum>
  <w:abstractNum w:abstractNumId="8">
    <w:nsid w:val="72A1117D"/>
    <w:multiLevelType w:val="singleLevel"/>
    <w:tmpl w:val="72A1117D"/>
    <w:lvl w:ilvl="0" w:tentative="0">
      <w:start w:val="1"/>
      <w:numFmt w:val="chineseCounting"/>
      <w:suff w:val="nothing"/>
      <w:lvlText w:val="（%1）"/>
      <w:lvlJc w:val="left"/>
      <w:rPr>
        <w:rFonts w:hint="eastAsia"/>
      </w:rPr>
    </w:lvl>
  </w:abstractNum>
  <w:num w:numId="1">
    <w:abstractNumId w:val="6"/>
  </w:num>
  <w:num w:numId="2">
    <w:abstractNumId w:val="0"/>
  </w:num>
  <w:num w:numId="3">
    <w:abstractNumId w:val="3"/>
  </w:num>
  <w:num w:numId="4">
    <w:abstractNumId w:val="7"/>
  </w:num>
  <w:num w:numId="5">
    <w:abstractNumId w:val="2"/>
  </w:num>
  <w:num w:numId="6">
    <w:abstractNumId w:val="5"/>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2B15EAE"/>
    <w:rsid w:val="03034E62"/>
    <w:rsid w:val="03795BF7"/>
    <w:rsid w:val="04DB046D"/>
    <w:rsid w:val="058820D2"/>
    <w:rsid w:val="05B96083"/>
    <w:rsid w:val="06E15F8D"/>
    <w:rsid w:val="07570897"/>
    <w:rsid w:val="07E64E03"/>
    <w:rsid w:val="08015691"/>
    <w:rsid w:val="086E756B"/>
    <w:rsid w:val="089F5FAF"/>
    <w:rsid w:val="08DB5E60"/>
    <w:rsid w:val="09FC1EFB"/>
    <w:rsid w:val="0ACF37E5"/>
    <w:rsid w:val="0B400BC6"/>
    <w:rsid w:val="0B460AB5"/>
    <w:rsid w:val="0BC452B6"/>
    <w:rsid w:val="0DA6583B"/>
    <w:rsid w:val="0DDD5F54"/>
    <w:rsid w:val="0E68228D"/>
    <w:rsid w:val="0EA6787F"/>
    <w:rsid w:val="0F451E96"/>
    <w:rsid w:val="0FD42D6E"/>
    <w:rsid w:val="10631237"/>
    <w:rsid w:val="14515DD5"/>
    <w:rsid w:val="151032F8"/>
    <w:rsid w:val="15276E52"/>
    <w:rsid w:val="166E1F31"/>
    <w:rsid w:val="16715E17"/>
    <w:rsid w:val="17842ED5"/>
    <w:rsid w:val="178B0954"/>
    <w:rsid w:val="17BC4F20"/>
    <w:rsid w:val="17CA5F62"/>
    <w:rsid w:val="19C86B39"/>
    <w:rsid w:val="19D32FBC"/>
    <w:rsid w:val="19F5037D"/>
    <w:rsid w:val="1A136006"/>
    <w:rsid w:val="1AB90235"/>
    <w:rsid w:val="1B102C0F"/>
    <w:rsid w:val="1B9423AA"/>
    <w:rsid w:val="1D602818"/>
    <w:rsid w:val="1E3D1D1F"/>
    <w:rsid w:val="1E6A4395"/>
    <w:rsid w:val="1E875737"/>
    <w:rsid w:val="1F0B07F2"/>
    <w:rsid w:val="1F5D7D23"/>
    <w:rsid w:val="1FB43DE7"/>
    <w:rsid w:val="20F9544F"/>
    <w:rsid w:val="214E3302"/>
    <w:rsid w:val="21BD39AD"/>
    <w:rsid w:val="21F4065E"/>
    <w:rsid w:val="2372452B"/>
    <w:rsid w:val="25186BC6"/>
    <w:rsid w:val="251D41DD"/>
    <w:rsid w:val="25557A3D"/>
    <w:rsid w:val="25CA0988"/>
    <w:rsid w:val="26334141"/>
    <w:rsid w:val="26EA5ED7"/>
    <w:rsid w:val="27A93B82"/>
    <w:rsid w:val="2802590C"/>
    <w:rsid w:val="29B844D4"/>
    <w:rsid w:val="29F86FC6"/>
    <w:rsid w:val="2A4221F8"/>
    <w:rsid w:val="2AD37120"/>
    <w:rsid w:val="2AE00186"/>
    <w:rsid w:val="2BED7A86"/>
    <w:rsid w:val="308216BE"/>
    <w:rsid w:val="32695663"/>
    <w:rsid w:val="33A9069D"/>
    <w:rsid w:val="340622E0"/>
    <w:rsid w:val="34FE1149"/>
    <w:rsid w:val="38AA6EB6"/>
    <w:rsid w:val="39CD1560"/>
    <w:rsid w:val="3A3000B7"/>
    <w:rsid w:val="3A550786"/>
    <w:rsid w:val="3AEA70D7"/>
    <w:rsid w:val="3B7A130F"/>
    <w:rsid w:val="3D257C7B"/>
    <w:rsid w:val="3D956BAE"/>
    <w:rsid w:val="3E080517"/>
    <w:rsid w:val="3F8E15BB"/>
    <w:rsid w:val="408353E4"/>
    <w:rsid w:val="41F56467"/>
    <w:rsid w:val="420507B2"/>
    <w:rsid w:val="4236566E"/>
    <w:rsid w:val="437004DC"/>
    <w:rsid w:val="43790D20"/>
    <w:rsid w:val="43AA712C"/>
    <w:rsid w:val="45066DEA"/>
    <w:rsid w:val="47173F79"/>
    <w:rsid w:val="471A1ED2"/>
    <w:rsid w:val="472669DB"/>
    <w:rsid w:val="47833F1C"/>
    <w:rsid w:val="483A74DF"/>
    <w:rsid w:val="485A1E43"/>
    <w:rsid w:val="494A1329"/>
    <w:rsid w:val="494B0C3E"/>
    <w:rsid w:val="4A0B1FA6"/>
    <w:rsid w:val="4B4A723A"/>
    <w:rsid w:val="4C102F03"/>
    <w:rsid w:val="4D9D560B"/>
    <w:rsid w:val="4E4D0DDF"/>
    <w:rsid w:val="4E655C76"/>
    <w:rsid w:val="4F8B6063"/>
    <w:rsid w:val="50267B3A"/>
    <w:rsid w:val="51387B25"/>
    <w:rsid w:val="522A4882"/>
    <w:rsid w:val="523A78CD"/>
    <w:rsid w:val="52B65C62"/>
    <w:rsid w:val="52FA3F96"/>
    <w:rsid w:val="5314011E"/>
    <w:rsid w:val="54F268D9"/>
    <w:rsid w:val="553A1DBE"/>
    <w:rsid w:val="55616CBF"/>
    <w:rsid w:val="55850F17"/>
    <w:rsid w:val="56292132"/>
    <w:rsid w:val="57AE6D93"/>
    <w:rsid w:val="58E04635"/>
    <w:rsid w:val="59C53F20"/>
    <w:rsid w:val="5E3C4FFE"/>
    <w:rsid w:val="5FB623A7"/>
    <w:rsid w:val="5FF217E7"/>
    <w:rsid w:val="63C239D6"/>
    <w:rsid w:val="64CB1E88"/>
    <w:rsid w:val="654E3963"/>
    <w:rsid w:val="66AE52A4"/>
    <w:rsid w:val="66EC3434"/>
    <w:rsid w:val="67C32CB3"/>
    <w:rsid w:val="67CE0D8B"/>
    <w:rsid w:val="68017C8D"/>
    <w:rsid w:val="68394814"/>
    <w:rsid w:val="69E9424C"/>
    <w:rsid w:val="6A42336B"/>
    <w:rsid w:val="6BB1387F"/>
    <w:rsid w:val="6BD93ECE"/>
    <w:rsid w:val="6D075A1F"/>
    <w:rsid w:val="6DB07BE7"/>
    <w:rsid w:val="6E3851B0"/>
    <w:rsid w:val="6EAB14DE"/>
    <w:rsid w:val="6F467459"/>
    <w:rsid w:val="70E5474E"/>
    <w:rsid w:val="72916C3D"/>
    <w:rsid w:val="764D47D1"/>
    <w:rsid w:val="76E539FB"/>
    <w:rsid w:val="784167CA"/>
    <w:rsid w:val="795F7B03"/>
    <w:rsid w:val="79722641"/>
    <w:rsid w:val="7988298D"/>
    <w:rsid w:val="7C7F10AF"/>
    <w:rsid w:val="7CBE3880"/>
    <w:rsid w:val="7CFA7150"/>
    <w:rsid w:val="7EB0669D"/>
    <w:rsid w:val="7EB63CCD"/>
    <w:rsid w:val="7ED67756"/>
    <w:rsid w:val="7F4647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4"/>
      <w:szCs w:val="34"/>
      <w:lang w:val="en-US" w:eastAsia="en-US" w:bidi="ar-SA"/>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 w:type="paragraph" w:styleId="11">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52</Pages>
  <Words>636</Words>
  <Characters>749</Characters>
  <TotalTime>110</TotalTime>
  <ScaleCrop>false</ScaleCrop>
  <LinksUpToDate>false</LinksUpToDate>
  <CharactersWithSpaces>797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曾鑫蕾</cp:lastModifiedBy>
  <cp:lastPrinted>2024-05-21T14:05:00Z</cp:lastPrinted>
  <dcterms:modified xsi:type="dcterms:W3CDTF">2025-09-18T09:06:45Z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eyJoZGlkIjoiNzk5YWU5NjI1YWUwMzdkYzA4ODFmMzBiNDM1MTMxZGYiLCJ1c2VySWQiOiIxNzM0MzcyNDQyIn0=</vt:lpwstr>
  </property>
</Properties>
</file>