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w:t>
            </w:r>
            <w:bookmarkStart w:id="0" w:name="_GoBack"/>
            <w:bookmarkEnd w:id="0"/>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w:t>
            </w:r>
          </w:p>
        </w:tc>
        <w:tc>
          <w:tcPr>
            <w:tcW w:w="1983" w:type="dxa"/>
            <w:gridSpan w:val="2"/>
            <w:vAlign w:val="center"/>
          </w:tcPr>
          <w:p w14:paraId="24C0FA1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43.19</w:t>
            </w: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default" w:ascii="仿宋_GB2312" w:eastAsia="仿宋_GB2312"/>
                <w:kern w:val="0"/>
                <w:lang w:val="en-US"/>
              </w:rPr>
              <w:t>41.69</w:t>
            </w:r>
          </w:p>
        </w:tc>
        <w:tc>
          <w:tcPr>
            <w:tcW w:w="2039" w:type="dxa"/>
            <w:gridSpan w:val="2"/>
            <w:vAlign w:val="center"/>
          </w:tcPr>
          <w:p w14:paraId="4D0A1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21.65</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default" w:ascii="仿宋_GB2312" w:eastAsia="仿宋_GB2312"/>
                <w:kern w:val="0"/>
                <w:lang w:val="en-US"/>
              </w:rPr>
              <w:t>1.5</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1.76</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0.34</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18.69</w:t>
            </w:r>
          </w:p>
        </w:tc>
        <w:tc>
          <w:tcPr>
            <w:tcW w:w="2039" w:type="dxa"/>
            <w:gridSpan w:val="2"/>
            <w:vAlign w:val="center"/>
          </w:tcPr>
          <w:p w14:paraId="772630E8">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14.96</w:t>
            </w:r>
          </w:p>
        </w:tc>
        <w:tc>
          <w:tcPr>
            <w:tcW w:w="1983" w:type="dxa"/>
            <w:gridSpan w:val="2"/>
            <w:shd w:val="clear" w:color="auto" w:fill="auto"/>
            <w:vAlign w:val="center"/>
          </w:tcPr>
          <w:p w14:paraId="087A3549">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default" w:ascii="仿宋_GB2312" w:eastAsia="仿宋_GB2312"/>
                <w:kern w:val="0"/>
                <w:lang w:val="en-US"/>
              </w:rPr>
              <w:t>67.56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2.77</w:t>
            </w:r>
          </w:p>
        </w:tc>
        <w:tc>
          <w:tcPr>
            <w:tcW w:w="2039" w:type="dxa"/>
            <w:gridSpan w:val="2"/>
            <w:vAlign w:val="center"/>
          </w:tcPr>
          <w:p w14:paraId="31E21FE8">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15.84</w:t>
            </w:r>
          </w:p>
        </w:tc>
        <w:tc>
          <w:tcPr>
            <w:tcW w:w="1983" w:type="dxa"/>
            <w:gridSpan w:val="2"/>
            <w:shd w:val="clear" w:color="auto" w:fill="auto"/>
            <w:vAlign w:val="center"/>
          </w:tcPr>
          <w:p w14:paraId="4FD74531">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default" w:ascii="仿宋_GB2312" w:eastAsia="仿宋_GB2312"/>
                <w:kern w:val="0"/>
                <w:lang w:val="en-US"/>
              </w:rPr>
              <w:t>21.17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2.36</w:t>
            </w:r>
          </w:p>
        </w:tc>
        <w:tc>
          <w:tcPr>
            <w:tcW w:w="2039" w:type="dxa"/>
            <w:gridSpan w:val="2"/>
            <w:vAlign w:val="center"/>
          </w:tcPr>
          <w:p w14:paraId="467174B3">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2.64</w:t>
            </w: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default" w:ascii="仿宋_GB2312" w:eastAsia="仿宋_GB2312"/>
                <w:kern w:val="0"/>
                <w:lang w:val="en-US"/>
              </w:rPr>
              <w:t>2.75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198</w:t>
            </w:r>
          </w:p>
        </w:tc>
        <w:tc>
          <w:tcPr>
            <w:tcW w:w="2039" w:type="dxa"/>
            <w:gridSpan w:val="2"/>
            <w:vAlign w:val="center"/>
          </w:tcPr>
          <w:p w14:paraId="18AD1802">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651.45</w:t>
            </w:r>
          </w:p>
        </w:tc>
        <w:tc>
          <w:tcPr>
            <w:tcW w:w="1983" w:type="dxa"/>
            <w:gridSpan w:val="2"/>
            <w:shd w:val="clear" w:color="auto" w:fill="auto"/>
            <w:vAlign w:val="center"/>
          </w:tcPr>
          <w:p w14:paraId="4363E71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377.45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zh-CN"/>
              </w:rPr>
              <w:t>认真贯彻落实“中央八项”规定要求，厉行节约</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28657F83">
      <w:pPr>
        <w:spacing w:before="117" w:line="219" w:lineRule="auto"/>
        <w:jc w:val="left"/>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张明月</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2025.9.18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13787989668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杨献武</w:t>
      </w:r>
    </w:p>
    <w:p w14:paraId="05C4274C">
      <w:pP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br w:type="page"/>
      </w:r>
    </w:p>
    <w:p w14:paraId="431355F9">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汨罗市交通运输综合行政执法大队</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1067.08</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1297.25</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1297.25</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ascii="仿宋_GB2312" w:eastAsia="仿宋_GB2312"/>
                <w:kern w:val="0"/>
              </w:rPr>
            </w:pPr>
          </w:p>
        </w:tc>
        <w:tc>
          <w:tcPr>
            <w:tcW w:w="1423" w:type="dxa"/>
            <w:vAlign w:val="center"/>
          </w:tcPr>
          <w:p w14:paraId="4BE68CE2">
            <w:pPr>
              <w:spacing w:line="240" w:lineRule="auto"/>
              <w:ind w:firstLine="420"/>
              <w:jc w:val="center"/>
              <w:rPr>
                <w:rFonts w:ascii="仿宋_GB2312" w:eastAsia="仿宋_GB2312"/>
                <w:kern w:val="0"/>
              </w:rPr>
            </w:pP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1297.25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1297.25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3"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094E3511">
            <w:pPr>
              <w:spacing w:line="240" w:lineRule="auto"/>
              <w:ind w:firstLine="420"/>
              <w:jc w:val="left"/>
              <w:rPr>
                <w:rFonts w:hint="eastAsia" w:ascii="仿宋_GB2312" w:hAnsi="宋体" w:eastAsia="仿宋_GB2312" w:cs="宋体"/>
                <w:kern w:val="0"/>
                <w:sz w:val="16"/>
                <w:szCs w:val="16"/>
              </w:rPr>
            </w:pPr>
            <w:r>
              <w:rPr>
                <w:rFonts w:hint="eastAsia" w:ascii="仿宋_GB2312" w:hAnsi="宋体" w:eastAsia="仿宋_GB2312" w:cs="宋体"/>
                <w:kern w:val="0"/>
                <w:sz w:val="16"/>
                <w:szCs w:val="16"/>
                <w:lang w:val="en-US" w:eastAsia="zh-CN"/>
              </w:rPr>
              <w:t xml:space="preserve">1.深化路域环境治理，保障公路安全畅通。结合美丽乡村建设，集中力量对集镇路段、违法棚屋、非公路标志、摆摊设点、堆物放料等严重影响路容路貌的违法行为开展专项整治，确保全市干线公路路域环境基本实现“八无”管理目标。 </w:t>
            </w:r>
          </w:p>
          <w:p w14:paraId="2A99726C">
            <w:pPr>
              <w:spacing w:line="240" w:lineRule="auto"/>
              <w:ind w:firstLine="420"/>
              <w:jc w:val="left"/>
              <w:rPr>
                <w:rFonts w:hint="eastAsia" w:ascii="仿宋_GB2312" w:hAnsi="宋体" w:eastAsia="仿宋_GB2312" w:cs="宋体"/>
                <w:kern w:val="0"/>
                <w:sz w:val="16"/>
                <w:szCs w:val="16"/>
              </w:rPr>
            </w:pPr>
            <w:r>
              <w:rPr>
                <w:rFonts w:hint="eastAsia" w:ascii="仿宋_GB2312" w:hAnsi="宋体" w:eastAsia="仿宋_GB2312" w:cs="宋体"/>
                <w:kern w:val="0"/>
                <w:sz w:val="16"/>
                <w:szCs w:val="16"/>
                <w:lang w:val="en-US" w:eastAsia="zh-CN"/>
              </w:rPr>
              <w:t xml:space="preserve">2.巩固深化治超成果，实现常态和长效化治超。严格落实“一超四究”等处罚机制，抓好源头治超和联网治超，推进治超治限联合执法常态化制度化，按照市委市政府、市治超办的统一部署，确保治超工作力度不减，继续保持高压态势，坚决遏制超限运输反弹，确保人民生命财产安全。 </w:t>
            </w:r>
          </w:p>
          <w:p w14:paraId="7F4A7EA2">
            <w:pPr>
              <w:spacing w:line="240" w:lineRule="auto"/>
              <w:ind w:firstLine="420"/>
              <w:jc w:val="left"/>
              <w:rPr>
                <w:rFonts w:hint="eastAsia" w:ascii="仿宋_GB2312" w:hAnsi="宋体" w:eastAsia="仿宋_GB2312" w:cs="宋体"/>
                <w:kern w:val="0"/>
                <w:sz w:val="16"/>
                <w:szCs w:val="16"/>
              </w:rPr>
            </w:pPr>
            <w:r>
              <w:rPr>
                <w:rFonts w:hint="eastAsia" w:ascii="仿宋_GB2312" w:hAnsi="宋体" w:eastAsia="仿宋_GB2312" w:cs="宋体"/>
                <w:kern w:val="0"/>
                <w:sz w:val="16"/>
                <w:szCs w:val="16"/>
                <w:lang w:val="en-US" w:eastAsia="zh-CN"/>
              </w:rPr>
              <w:t xml:space="preserve">3.加大打非治违力度，坚持不懈守好安全底线。落实“一线工作法”， 持续加大涉黑涉恶线索搜集排查力度，加强综合治理、源头治理，切实推进乱点乱象集中整治到位，铲除黑恶势力滋生土壤。积极开展客运、危货、出租车专项治理，切实加强“两客一危”、农村客运等重点领域执法，切实加强安全执法力度，确保道路运输市场安全平稳。 </w:t>
            </w:r>
          </w:p>
          <w:p w14:paraId="693FA9E0">
            <w:pPr>
              <w:spacing w:line="240" w:lineRule="auto"/>
              <w:ind w:firstLine="420"/>
              <w:jc w:val="left"/>
              <w:rPr>
                <w:rFonts w:hint="eastAsia" w:ascii="仿宋_GB2312" w:hAnsi="宋体" w:eastAsia="仿宋_GB2312" w:cs="宋体"/>
                <w:kern w:val="0"/>
                <w:sz w:val="16"/>
                <w:szCs w:val="16"/>
              </w:rPr>
            </w:pPr>
            <w:r>
              <w:rPr>
                <w:rFonts w:hint="eastAsia" w:ascii="仿宋_GB2312" w:hAnsi="宋体" w:eastAsia="仿宋_GB2312" w:cs="宋体"/>
                <w:kern w:val="0"/>
                <w:sz w:val="16"/>
                <w:szCs w:val="16"/>
                <w:lang w:val="en-US" w:eastAsia="zh-CN"/>
              </w:rPr>
              <w:t xml:space="preserve">4、强化水上综合行政执法，切实维护水上交通运输安全。加强日常行政执法和专项整治行动， 根据市政府部署，配合其他相关部门联合开展水上交通安全专项行动，维护水上交通运输安全，保护人民群众的生命、财产安全。 </w:t>
            </w:r>
          </w:p>
          <w:p w14:paraId="5A3743E9">
            <w:pPr>
              <w:spacing w:line="240" w:lineRule="auto"/>
              <w:ind w:firstLine="420"/>
              <w:jc w:val="left"/>
              <w:rPr>
                <w:rFonts w:hint="eastAsia" w:ascii="仿宋_GB2312" w:hAnsi="宋体" w:eastAsia="仿宋_GB2312" w:cs="宋体"/>
                <w:kern w:val="0"/>
                <w:sz w:val="16"/>
                <w:szCs w:val="16"/>
              </w:rPr>
            </w:pPr>
            <w:r>
              <w:rPr>
                <w:rFonts w:hint="eastAsia" w:ascii="仿宋_GB2312" w:hAnsi="宋体" w:eastAsia="仿宋_GB2312" w:cs="宋体"/>
                <w:kern w:val="0"/>
                <w:sz w:val="16"/>
                <w:szCs w:val="16"/>
                <w:lang w:val="en-US" w:eastAsia="zh-CN"/>
              </w:rPr>
              <w:t xml:space="preserve">5、加强交通工程质量安全监督，提升工程质量安全水平。切实加强公路水运工程安全生产执法，提升工程质量安全水平，防止和减少生产安全事故。 </w:t>
            </w:r>
          </w:p>
          <w:p w14:paraId="439DDB77">
            <w:pPr>
              <w:spacing w:line="240" w:lineRule="auto"/>
              <w:ind w:firstLine="420"/>
              <w:jc w:val="left"/>
              <w:rPr>
                <w:rFonts w:hint="eastAsia" w:ascii="仿宋_GB2312" w:hAnsi="宋体" w:eastAsia="仿宋_GB2312" w:cs="宋体"/>
                <w:kern w:val="0"/>
                <w:sz w:val="16"/>
                <w:szCs w:val="16"/>
              </w:rPr>
            </w:pPr>
            <w:r>
              <w:rPr>
                <w:rFonts w:hint="eastAsia" w:ascii="仿宋_GB2312" w:hAnsi="宋体" w:eastAsia="仿宋_GB2312" w:cs="宋体"/>
                <w:kern w:val="0"/>
                <w:sz w:val="16"/>
                <w:szCs w:val="16"/>
                <w:lang w:val="en-US" w:eastAsia="zh-CN"/>
              </w:rPr>
              <w:t>6、按规定配置管理执法制式服装和标志，提高执法队伍形象。加强我市交通运输综合行政执法人员，依法行政、文明执法，进一步提升交通运输综合行政执法队伍形象。</w:t>
            </w:r>
          </w:p>
          <w:p w14:paraId="7B8E51F2">
            <w:pPr>
              <w:spacing w:line="240" w:lineRule="auto"/>
              <w:ind w:firstLine="420"/>
              <w:jc w:val="center"/>
              <w:rPr>
                <w:rFonts w:ascii="仿宋_GB2312" w:eastAsia="仿宋_GB2312"/>
                <w:kern w:val="0"/>
              </w:rPr>
            </w:pP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hAnsi="宋体" w:eastAsia="仿宋_GB2312" w:cs="宋体"/>
                <w:kern w:val="0"/>
                <w:sz w:val="16"/>
                <w:szCs w:val="16"/>
              </w:rPr>
              <w:t>我单位202</w:t>
            </w:r>
            <w:r>
              <w:rPr>
                <w:rFonts w:hint="eastAsia" w:ascii="仿宋_GB2312" w:hAnsi="宋体" w:eastAsia="仿宋_GB2312" w:cs="宋体"/>
                <w:kern w:val="0"/>
                <w:sz w:val="16"/>
                <w:szCs w:val="16"/>
                <w:lang w:val="en-US" w:eastAsia="zh-CN"/>
              </w:rPr>
              <w:t>4</w:t>
            </w:r>
            <w:r>
              <w:rPr>
                <w:rFonts w:hint="eastAsia" w:ascii="仿宋_GB2312" w:hAnsi="宋体" w:eastAsia="仿宋_GB2312" w:cs="宋体"/>
                <w:kern w:val="0"/>
                <w:sz w:val="16"/>
                <w:szCs w:val="16"/>
              </w:rPr>
              <w:t>年度工作紧紧围绕国家法律法规和上级文件精神，严格按照省、岳阳市工作部署，认真贯彻省、工作会议精神，加强领导，落实责任，严格治理，确保实效。经过全年各环节的执法督查，我市城区道路设施得到了有效的保护，道路维修比往年大量减少，道路安全事故发生率明显降低，有效保障了人民群众的出行便捷及生命财产安全。同时有效加强同上级部门、兄弟县市信息沟通，积极配合各地治超部门协同作战，维护了大局，维护了良好的市场秩序和交通运输环境。</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发现的重大隐患督促整改、跟踪督办率</w:t>
            </w:r>
          </w:p>
        </w:tc>
        <w:tc>
          <w:tcPr>
            <w:tcW w:w="1298" w:type="dxa"/>
            <w:shd w:val="clear" w:color="auto" w:fill="auto"/>
            <w:vAlign w:val="center"/>
          </w:tcPr>
          <w:p w14:paraId="2A374824">
            <w:pPr>
              <w:spacing w:line="240" w:lineRule="auto"/>
              <w:ind w:firstLine="420" w:firstLineChars="0"/>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1269" w:type="dxa"/>
            <w:shd w:val="clear" w:color="auto" w:fill="auto"/>
            <w:vAlign w:val="center"/>
          </w:tcPr>
          <w:p w14:paraId="708D788A">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699" w:type="dxa"/>
            <w:vMerge w:val="restart"/>
            <w:shd w:val="clear" w:color="auto" w:fill="auto"/>
            <w:vAlign w:val="center"/>
          </w:tcPr>
          <w:p w14:paraId="567F5E54">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w:t>
            </w:r>
          </w:p>
        </w:tc>
        <w:tc>
          <w:tcPr>
            <w:tcW w:w="869" w:type="dxa"/>
            <w:vMerge w:val="restart"/>
            <w:shd w:val="clear" w:color="auto" w:fill="auto"/>
            <w:vAlign w:val="center"/>
          </w:tcPr>
          <w:p w14:paraId="2717B7C4">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9.5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交办的代理案件办理率</w:t>
            </w:r>
          </w:p>
        </w:tc>
        <w:tc>
          <w:tcPr>
            <w:tcW w:w="1298" w:type="dxa"/>
            <w:shd w:val="clear" w:color="auto" w:fill="auto"/>
            <w:vAlign w:val="center"/>
          </w:tcPr>
          <w:p w14:paraId="15CE1D7F">
            <w:pPr>
              <w:spacing w:line="240" w:lineRule="auto"/>
              <w:ind w:firstLine="420" w:firstLineChars="0"/>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1269" w:type="dxa"/>
            <w:shd w:val="clear" w:color="auto" w:fill="auto"/>
            <w:vAlign w:val="center"/>
          </w:tcPr>
          <w:p w14:paraId="346D111F">
            <w:pPr>
              <w:spacing w:line="240" w:lineRule="auto"/>
              <w:ind w:firstLine="420" w:firstLineChars="0"/>
              <w:jc w:val="both"/>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699" w:type="dxa"/>
            <w:vMerge w:val="continue"/>
            <w:vAlign w:val="center"/>
          </w:tcPr>
          <w:p w14:paraId="4812C5E9">
            <w:pPr>
              <w:spacing w:line="240" w:lineRule="auto"/>
              <w:ind w:firstLine="420"/>
              <w:jc w:val="center"/>
              <w:rPr>
                <w:rFonts w:ascii="仿宋_GB2312" w:eastAsia="仿宋_GB2312"/>
                <w:kern w:val="0"/>
              </w:rPr>
            </w:pPr>
          </w:p>
        </w:tc>
        <w:tc>
          <w:tcPr>
            <w:tcW w:w="869" w:type="dxa"/>
            <w:vMerge w:val="continue"/>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4F9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074" w:type="dxa"/>
            <w:vMerge w:val="continue"/>
            <w:textDirection w:val="tbRlV"/>
            <w:vAlign w:val="center"/>
          </w:tcPr>
          <w:p w14:paraId="21D386E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9B2C6A9">
            <w:pPr>
              <w:spacing w:line="240" w:lineRule="auto"/>
              <w:ind w:firstLine="420"/>
              <w:jc w:val="center"/>
              <w:rPr>
                <w:rFonts w:ascii="仿宋_GB2312" w:eastAsia="仿宋_GB2312"/>
                <w:kern w:val="0"/>
              </w:rPr>
            </w:pPr>
          </w:p>
        </w:tc>
        <w:tc>
          <w:tcPr>
            <w:tcW w:w="1029" w:type="dxa"/>
            <w:vMerge w:val="continue"/>
            <w:vAlign w:val="center"/>
          </w:tcPr>
          <w:p w14:paraId="1597F264">
            <w:pPr>
              <w:spacing w:line="240" w:lineRule="auto"/>
              <w:ind w:firstLine="420"/>
              <w:jc w:val="center"/>
              <w:rPr>
                <w:rFonts w:ascii="仿宋_GB2312" w:eastAsia="仿宋_GB2312"/>
                <w:kern w:val="0"/>
              </w:rPr>
            </w:pPr>
          </w:p>
        </w:tc>
        <w:tc>
          <w:tcPr>
            <w:tcW w:w="1249" w:type="dxa"/>
            <w:shd w:val="clear" w:color="auto" w:fill="auto"/>
            <w:vAlign w:val="center"/>
          </w:tcPr>
          <w:p w14:paraId="148374F3">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投诉回复处理率</w:t>
            </w:r>
          </w:p>
        </w:tc>
        <w:tc>
          <w:tcPr>
            <w:tcW w:w="1298" w:type="dxa"/>
            <w:shd w:val="clear" w:color="auto" w:fill="auto"/>
            <w:vAlign w:val="center"/>
          </w:tcPr>
          <w:p w14:paraId="246D5605">
            <w:pPr>
              <w:spacing w:line="240" w:lineRule="auto"/>
              <w:ind w:firstLine="420" w:firstLineChars="0"/>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1269" w:type="dxa"/>
            <w:shd w:val="clear" w:color="auto" w:fill="auto"/>
            <w:vAlign w:val="center"/>
          </w:tcPr>
          <w:p w14:paraId="3E6353D2">
            <w:pPr>
              <w:spacing w:line="240" w:lineRule="auto"/>
              <w:ind w:firstLine="420" w:firstLineChars="0"/>
              <w:jc w:val="both"/>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699" w:type="dxa"/>
            <w:vMerge w:val="continue"/>
            <w:vAlign w:val="center"/>
          </w:tcPr>
          <w:p w14:paraId="51F2E248">
            <w:pPr>
              <w:spacing w:line="240" w:lineRule="auto"/>
              <w:ind w:firstLine="420"/>
              <w:jc w:val="center"/>
              <w:rPr>
                <w:rFonts w:ascii="仿宋_GB2312" w:eastAsia="仿宋_GB2312"/>
                <w:kern w:val="0"/>
              </w:rPr>
            </w:pPr>
          </w:p>
        </w:tc>
        <w:tc>
          <w:tcPr>
            <w:tcW w:w="869" w:type="dxa"/>
            <w:vMerge w:val="continue"/>
            <w:vAlign w:val="center"/>
          </w:tcPr>
          <w:p w14:paraId="7A846D39">
            <w:pPr>
              <w:spacing w:line="240" w:lineRule="auto"/>
              <w:ind w:firstLine="420"/>
              <w:jc w:val="center"/>
              <w:rPr>
                <w:rFonts w:ascii="仿宋_GB2312" w:eastAsia="仿宋_GB2312"/>
                <w:kern w:val="0"/>
              </w:rPr>
            </w:pPr>
          </w:p>
        </w:tc>
        <w:tc>
          <w:tcPr>
            <w:tcW w:w="1423" w:type="dxa"/>
            <w:vAlign w:val="center"/>
          </w:tcPr>
          <w:p w14:paraId="687E87C5">
            <w:pPr>
              <w:spacing w:line="240" w:lineRule="auto"/>
              <w:ind w:firstLine="420"/>
              <w:jc w:val="center"/>
              <w:rPr>
                <w:rFonts w:ascii="仿宋_GB2312" w:eastAsia="仿宋_GB2312"/>
                <w:kern w:val="0"/>
              </w:rPr>
            </w:pPr>
          </w:p>
        </w:tc>
      </w:tr>
      <w:tr w14:paraId="3BDD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74" w:type="dxa"/>
            <w:vMerge w:val="continue"/>
            <w:textDirection w:val="tbRlV"/>
            <w:vAlign w:val="center"/>
          </w:tcPr>
          <w:p w14:paraId="6BD5B20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24467D1">
            <w:pPr>
              <w:spacing w:line="240" w:lineRule="auto"/>
              <w:ind w:firstLine="420"/>
              <w:jc w:val="center"/>
              <w:rPr>
                <w:rFonts w:ascii="仿宋_GB2312" w:eastAsia="仿宋_GB2312"/>
                <w:kern w:val="0"/>
              </w:rPr>
            </w:pPr>
          </w:p>
        </w:tc>
        <w:tc>
          <w:tcPr>
            <w:tcW w:w="1029" w:type="dxa"/>
            <w:vMerge w:val="continue"/>
            <w:vAlign w:val="center"/>
          </w:tcPr>
          <w:p w14:paraId="49C34659">
            <w:pPr>
              <w:spacing w:line="240" w:lineRule="auto"/>
              <w:ind w:firstLine="420"/>
              <w:jc w:val="center"/>
              <w:rPr>
                <w:rFonts w:ascii="仿宋_GB2312" w:eastAsia="仿宋_GB2312"/>
                <w:kern w:val="0"/>
              </w:rPr>
            </w:pPr>
          </w:p>
        </w:tc>
        <w:tc>
          <w:tcPr>
            <w:tcW w:w="1249" w:type="dxa"/>
            <w:shd w:val="clear" w:color="auto" w:fill="auto"/>
            <w:vAlign w:val="center"/>
          </w:tcPr>
          <w:p w14:paraId="170BA1BB">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全年开展各类专项整治工作</w:t>
            </w:r>
          </w:p>
        </w:tc>
        <w:tc>
          <w:tcPr>
            <w:tcW w:w="1298" w:type="dxa"/>
            <w:shd w:val="clear" w:color="auto" w:fill="auto"/>
            <w:vAlign w:val="center"/>
          </w:tcPr>
          <w:p w14:paraId="59FC351B">
            <w:pPr>
              <w:spacing w:line="240" w:lineRule="auto"/>
              <w:ind w:firstLine="420" w:firstLineChars="0"/>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≥8次</w:t>
            </w:r>
          </w:p>
        </w:tc>
        <w:tc>
          <w:tcPr>
            <w:tcW w:w="1269" w:type="dxa"/>
            <w:shd w:val="clear" w:color="auto" w:fill="auto"/>
            <w:vAlign w:val="center"/>
          </w:tcPr>
          <w:p w14:paraId="0F3A126C">
            <w:pPr>
              <w:spacing w:line="240" w:lineRule="auto"/>
              <w:ind w:firstLine="420" w:firstLineChars="0"/>
              <w:jc w:val="both"/>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≥8次</w:t>
            </w:r>
          </w:p>
        </w:tc>
        <w:tc>
          <w:tcPr>
            <w:tcW w:w="699" w:type="dxa"/>
            <w:vMerge w:val="continue"/>
            <w:vAlign w:val="center"/>
          </w:tcPr>
          <w:p w14:paraId="43639C46">
            <w:pPr>
              <w:spacing w:line="240" w:lineRule="auto"/>
              <w:ind w:firstLine="420"/>
              <w:jc w:val="center"/>
              <w:rPr>
                <w:rFonts w:ascii="仿宋_GB2312" w:eastAsia="仿宋_GB2312"/>
                <w:kern w:val="0"/>
              </w:rPr>
            </w:pPr>
          </w:p>
        </w:tc>
        <w:tc>
          <w:tcPr>
            <w:tcW w:w="869" w:type="dxa"/>
            <w:vMerge w:val="continue"/>
            <w:vAlign w:val="center"/>
          </w:tcPr>
          <w:p w14:paraId="1520AA31">
            <w:pPr>
              <w:spacing w:line="240" w:lineRule="auto"/>
              <w:ind w:firstLine="420"/>
              <w:jc w:val="center"/>
              <w:rPr>
                <w:rFonts w:ascii="仿宋_GB2312" w:eastAsia="仿宋_GB2312"/>
                <w:kern w:val="0"/>
              </w:rPr>
            </w:pPr>
          </w:p>
        </w:tc>
        <w:tc>
          <w:tcPr>
            <w:tcW w:w="1423" w:type="dxa"/>
            <w:vAlign w:val="center"/>
          </w:tcPr>
          <w:p w14:paraId="3CA41718">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E79AC4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下发整改通知书</w:t>
            </w:r>
          </w:p>
        </w:tc>
        <w:tc>
          <w:tcPr>
            <w:tcW w:w="1298" w:type="dxa"/>
            <w:shd w:val="clear" w:color="auto" w:fill="auto"/>
            <w:vAlign w:val="center"/>
          </w:tcPr>
          <w:p w14:paraId="1A5ADA3A">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100.00%</w:t>
            </w:r>
          </w:p>
        </w:tc>
        <w:tc>
          <w:tcPr>
            <w:tcW w:w="1269" w:type="dxa"/>
            <w:shd w:val="clear" w:color="auto" w:fill="auto"/>
            <w:vAlign w:val="center"/>
          </w:tcPr>
          <w:p w14:paraId="54075F02">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100%</w:t>
            </w:r>
          </w:p>
        </w:tc>
        <w:tc>
          <w:tcPr>
            <w:tcW w:w="699" w:type="dxa"/>
            <w:vMerge w:val="restart"/>
            <w:vAlign w:val="center"/>
          </w:tcPr>
          <w:p w14:paraId="5580FC82">
            <w:pPr>
              <w:spacing w:line="240" w:lineRule="auto"/>
              <w:jc w:val="center"/>
              <w:rPr>
                <w:rFonts w:hint="default" w:ascii="仿宋_GB2312" w:eastAsia="仿宋_GB2312"/>
                <w:kern w:val="0"/>
                <w:lang w:val="en-US" w:eastAsia="zh-CN"/>
              </w:rPr>
            </w:pPr>
            <w:r>
              <w:rPr>
                <w:rFonts w:hint="eastAsia" w:ascii="仿宋_GB2312" w:hAnsi="宋体" w:eastAsia="仿宋_GB2312" w:cs="宋体"/>
                <w:kern w:val="0"/>
                <w:sz w:val="16"/>
                <w:szCs w:val="16"/>
                <w:lang w:val="en-US" w:eastAsia="zh-CN"/>
              </w:rPr>
              <w:t>10</w:t>
            </w:r>
          </w:p>
        </w:tc>
        <w:tc>
          <w:tcPr>
            <w:tcW w:w="869" w:type="dxa"/>
            <w:vMerge w:val="restart"/>
            <w:vAlign w:val="center"/>
          </w:tcPr>
          <w:p w14:paraId="0982B111">
            <w:pPr>
              <w:spacing w:line="240" w:lineRule="auto"/>
              <w:jc w:val="center"/>
              <w:rPr>
                <w:rFonts w:hint="default" w:ascii="仿宋_GB2312" w:eastAsia="仿宋_GB2312"/>
                <w:kern w:val="0"/>
                <w:lang w:val="en-US" w:eastAsia="zh-CN"/>
              </w:rPr>
            </w:pPr>
            <w:r>
              <w:rPr>
                <w:rFonts w:hint="eastAsia" w:ascii="仿宋_GB2312" w:hAnsi="宋体" w:eastAsia="仿宋_GB2312" w:cs="宋体"/>
                <w:kern w:val="0"/>
                <w:sz w:val="16"/>
                <w:szCs w:val="16"/>
                <w:lang w:val="en-US" w:eastAsia="zh-CN"/>
              </w:rPr>
              <w:t>9.5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普通公路超限超载率</w:t>
            </w:r>
          </w:p>
        </w:tc>
        <w:tc>
          <w:tcPr>
            <w:tcW w:w="1298" w:type="dxa"/>
            <w:shd w:val="clear" w:color="auto" w:fill="auto"/>
            <w:vAlign w:val="center"/>
          </w:tcPr>
          <w:p w14:paraId="33DF5A21">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0.98%</w:t>
            </w:r>
          </w:p>
        </w:tc>
        <w:tc>
          <w:tcPr>
            <w:tcW w:w="1269" w:type="dxa"/>
            <w:shd w:val="clear" w:color="auto" w:fill="auto"/>
            <w:vAlign w:val="center"/>
          </w:tcPr>
          <w:p w14:paraId="4F080A08">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控制在1%以内</w:t>
            </w:r>
          </w:p>
        </w:tc>
        <w:tc>
          <w:tcPr>
            <w:tcW w:w="699" w:type="dxa"/>
            <w:vMerge w:val="continue"/>
            <w:vAlign w:val="center"/>
          </w:tcPr>
          <w:p w14:paraId="155F4AED">
            <w:pPr>
              <w:spacing w:line="240" w:lineRule="auto"/>
              <w:ind w:firstLine="420"/>
              <w:jc w:val="center"/>
              <w:rPr>
                <w:rFonts w:ascii="仿宋_GB2312" w:eastAsia="仿宋_GB2312"/>
                <w:kern w:val="0"/>
              </w:rPr>
            </w:pPr>
          </w:p>
        </w:tc>
        <w:tc>
          <w:tcPr>
            <w:tcW w:w="869" w:type="dxa"/>
            <w:vMerge w:val="continue"/>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1-1完成时间</w:t>
            </w:r>
          </w:p>
        </w:tc>
        <w:tc>
          <w:tcPr>
            <w:tcW w:w="1298" w:type="dxa"/>
            <w:shd w:val="clear" w:color="auto" w:fill="auto"/>
            <w:vAlign w:val="center"/>
          </w:tcPr>
          <w:p w14:paraId="479FA5D5">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2022.12.31</w:t>
            </w:r>
          </w:p>
        </w:tc>
        <w:tc>
          <w:tcPr>
            <w:tcW w:w="1269" w:type="dxa"/>
            <w:shd w:val="clear" w:color="auto" w:fill="auto"/>
            <w:vAlign w:val="center"/>
          </w:tcPr>
          <w:p w14:paraId="5C1B3402">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2022.12.31</w:t>
            </w:r>
          </w:p>
        </w:tc>
        <w:tc>
          <w:tcPr>
            <w:tcW w:w="699" w:type="dxa"/>
            <w:shd w:val="clear" w:color="auto" w:fill="auto"/>
            <w:vAlign w:val="center"/>
          </w:tcPr>
          <w:p w14:paraId="4C56B99F">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w:t>
            </w:r>
          </w:p>
        </w:tc>
        <w:tc>
          <w:tcPr>
            <w:tcW w:w="869" w:type="dxa"/>
            <w:shd w:val="clear" w:color="auto" w:fill="auto"/>
            <w:vAlign w:val="center"/>
          </w:tcPr>
          <w:p w14:paraId="5DA34835">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有效促进经济发展</w:t>
            </w:r>
          </w:p>
        </w:tc>
        <w:tc>
          <w:tcPr>
            <w:tcW w:w="1298" w:type="dxa"/>
            <w:shd w:val="clear" w:color="auto" w:fill="auto"/>
            <w:vAlign w:val="center"/>
          </w:tcPr>
          <w:p w14:paraId="078289F3">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有效促进</w:t>
            </w:r>
          </w:p>
        </w:tc>
        <w:tc>
          <w:tcPr>
            <w:tcW w:w="1269" w:type="dxa"/>
            <w:shd w:val="clear" w:color="auto" w:fill="auto"/>
            <w:vAlign w:val="center"/>
          </w:tcPr>
          <w:p w14:paraId="7A453B87">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有效促进</w:t>
            </w:r>
          </w:p>
        </w:tc>
        <w:tc>
          <w:tcPr>
            <w:tcW w:w="699" w:type="dxa"/>
            <w:shd w:val="clear" w:color="auto" w:fill="auto"/>
            <w:vAlign w:val="center"/>
          </w:tcPr>
          <w:p w14:paraId="415A3F60">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w:t>
            </w:r>
          </w:p>
        </w:tc>
        <w:tc>
          <w:tcPr>
            <w:tcW w:w="869" w:type="dxa"/>
            <w:shd w:val="clear" w:color="auto" w:fill="auto"/>
            <w:vAlign w:val="center"/>
          </w:tcPr>
          <w:p w14:paraId="2AC58B95">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有效维护交通道路安全、维护社会稳定</w:t>
            </w:r>
          </w:p>
        </w:tc>
        <w:tc>
          <w:tcPr>
            <w:tcW w:w="1298" w:type="dxa"/>
            <w:shd w:val="clear" w:color="auto" w:fill="auto"/>
            <w:vAlign w:val="center"/>
          </w:tcPr>
          <w:p w14:paraId="6E8C4873">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有效维护</w:t>
            </w:r>
          </w:p>
        </w:tc>
        <w:tc>
          <w:tcPr>
            <w:tcW w:w="1269" w:type="dxa"/>
            <w:shd w:val="clear" w:color="auto" w:fill="auto"/>
            <w:vAlign w:val="center"/>
          </w:tcPr>
          <w:p w14:paraId="4886005B">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有效促进</w:t>
            </w:r>
          </w:p>
        </w:tc>
        <w:tc>
          <w:tcPr>
            <w:tcW w:w="699" w:type="dxa"/>
            <w:shd w:val="clear" w:color="auto" w:fill="auto"/>
            <w:vAlign w:val="center"/>
          </w:tcPr>
          <w:p w14:paraId="75FAE414">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w:t>
            </w:r>
          </w:p>
        </w:tc>
        <w:tc>
          <w:tcPr>
            <w:tcW w:w="869" w:type="dxa"/>
            <w:shd w:val="clear" w:color="auto" w:fill="auto"/>
            <w:vAlign w:val="center"/>
          </w:tcPr>
          <w:p w14:paraId="3309901E">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未对环境造成负面影响</w:t>
            </w:r>
          </w:p>
        </w:tc>
        <w:tc>
          <w:tcPr>
            <w:tcW w:w="1298" w:type="dxa"/>
            <w:shd w:val="clear" w:color="auto" w:fill="auto"/>
            <w:vAlign w:val="center"/>
          </w:tcPr>
          <w:p w14:paraId="45B96CBB">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未对环境造成负面营销</w:t>
            </w:r>
          </w:p>
        </w:tc>
        <w:tc>
          <w:tcPr>
            <w:tcW w:w="1269" w:type="dxa"/>
            <w:shd w:val="clear" w:color="auto" w:fill="auto"/>
            <w:vAlign w:val="center"/>
          </w:tcPr>
          <w:p w14:paraId="35C3564D">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未对环境造成负面营销</w:t>
            </w:r>
          </w:p>
        </w:tc>
        <w:tc>
          <w:tcPr>
            <w:tcW w:w="699" w:type="dxa"/>
            <w:shd w:val="clear" w:color="auto" w:fill="auto"/>
            <w:vAlign w:val="center"/>
          </w:tcPr>
          <w:p w14:paraId="6A822248">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5</w:t>
            </w:r>
          </w:p>
        </w:tc>
        <w:tc>
          <w:tcPr>
            <w:tcW w:w="869" w:type="dxa"/>
            <w:shd w:val="clear" w:color="auto" w:fill="auto"/>
            <w:vAlign w:val="center"/>
          </w:tcPr>
          <w:p w14:paraId="73C931F8">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对社会交通运输带来积极可持续影响</w:t>
            </w:r>
          </w:p>
        </w:tc>
        <w:tc>
          <w:tcPr>
            <w:tcW w:w="1298" w:type="dxa"/>
            <w:shd w:val="clear" w:color="auto" w:fill="auto"/>
            <w:vAlign w:val="center"/>
          </w:tcPr>
          <w:p w14:paraId="055B34ED">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效果明显</w:t>
            </w:r>
          </w:p>
        </w:tc>
        <w:tc>
          <w:tcPr>
            <w:tcW w:w="1269" w:type="dxa"/>
            <w:shd w:val="clear" w:color="auto" w:fill="auto"/>
            <w:vAlign w:val="center"/>
          </w:tcPr>
          <w:p w14:paraId="46B41467">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效果明显</w:t>
            </w:r>
          </w:p>
        </w:tc>
        <w:tc>
          <w:tcPr>
            <w:tcW w:w="699" w:type="dxa"/>
            <w:shd w:val="clear" w:color="auto" w:fill="auto"/>
            <w:vAlign w:val="center"/>
          </w:tcPr>
          <w:p w14:paraId="447C4D99">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5</w:t>
            </w:r>
          </w:p>
        </w:tc>
        <w:tc>
          <w:tcPr>
            <w:tcW w:w="869" w:type="dxa"/>
            <w:shd w:val="clear" w:color="auto" w:fill="auto"/>
            <w:vAlign w:val="center"/>
          </w:tcPr>
          <w:p w14:paraId="71C7C72F">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群众满意度</w:t>
            </w:r>
          </w:p>
        </w:tc>
        <w:tc>
          <w:tcPr>
            <w:tcW w:w="1298" w:type="dxa"/>
            <w:shd w:val="clear" w:color="auto" w:fill="auto"/>
            <w:vAlign w:val="center"/>
          </w:tcPr>
          <w:p w14:paraId="6ABEB3E2">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≥98%</w:t>
            </w:r>
          </w:p>
        </w:tc>
        <w:tc>
          <w:tcPr>
            <w:tcW w:w="1269" w:type="dxa"/>
            <w:shd w:val="clear" w:color="auto" w:fill="auto"/>
            <w:vAlign w:val="center"/>
          </w:tcPr>
          <w:p w14:paraId="31B5B329">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default" w:ascii="仿宋_GB2312" w:hAnsi="宋体" w:eastAsia="仿宋_GB2312" w:cs="宋体"/>
                <w:kern w:val="0"/>
                <w:sz w:val="16"/>
                <w:szCs w:val="16"/>
                <w:lang w:val="en-US" w:eastAsia="zh-CN"/>
              </w:rPr>
              <w:t>≥9</w:t>
            </w:r>
            <w:r>
              <w:rPr>
                <w:rFonts w:hint="eastAsia" w:ascii="仿宋_GB2312" w:hAnsi="宋体" w:eastAsia="仿宋_GB2312" w:cs="宋体"/>
                <w:kern w:val="0"/>
                <w:sz w:val="16"/>
                <w:szCs w:val="16"/>
                <w:lang w:val="en-US" w:eastAsia="zh-CN"/>
              </w:rPr>
              <w:t>8</w:t>
            </w:r>
            <w:r>
              <w:rPr>
                <w:rFonts w:hint="default" w:ascii="仿宋_GB2312" w:hAnsi="宋体" w:eastAsia="仿宋_GB2312" w:cs="宋体"/>
                <w:kern w:val="0"/>
                <w:sz w:val="16"/>
                <w:szCs w:val="16"/>
                <w:lang w:val="en-US" w:eastAsia="zh-CN"/>
              </w:rPr>
              <w:t>%</w:t>
            </w:r>
          </w:p>
        </w:tc>
        <w:tc>
          <w:tcPr>
            <w:tcW w:w="699" w:type="dxa"/>
            <w:shd w:val="clear" w:color="auto" w:fill="auto"/>
            <w:vAlign w:val="center"/>
          </w:tcPr>
          <w:p w14:paraId="41D3F37B">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5</w:t>
            </w:r>
          </w:p>
        </w:tc>
        <w:tc>
          <w:tcPr>
            <w:tcW w:w="869" w:type="dxa"/>
            <w:shd w:val="clear" w:color="auto" w:fill="auto"/>
            <w:vAlign w:val="center"/>
          </w:tcPr>
          <w:p w14:paraId="19FFC8CC">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支出控制在100万元</w:t>
            </w:r>
          </w:p>
        </w:tc>
        <w:tc>
          <w:tcPr>
            <w:tcW w:w="1298" w:type="dxa"/>
            <w:shd w:val="clear" w:color="auto" w:fill="auto"/>
            <w:vAlign w:val="center"/>
          </w:tcPr>
          <w:p w14:paraId="15ECA8D3">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100万元</w:t>
            </w:r>
          </w:p>
        </w:tc>
        <w:tc>
          <w:tcPr>
            <w:tcW w:w="1269" w:type="dxa"/>
            <w:shd w:val="clear" w:color="auto" w:fill="auto"/>
            <w:vAlign w:val="center"/>
          </w:tcPr>
          <w:p w14:paraId="3C328246">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129.43</w:t>
            </w:r>
          </w:p>
        </w:tc>
        <w:tc>
          <w:tcPr>
            <w:tcW w:w="699" w:type="dxa"/>
            <w:shd w:val="clear" w:color="auto" w:fill="auto"/>
            <w:vAlign w:val="center"/>
          </w:tcPr>
          <w:p w14:paraId="42BD2B94">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20</w:t>
            </w:r>
          </w:p>
        </w:tc>
        <w:tc>
          <w:tcPr>
            <w:tcW w:w="869" w:type="dxa"/>
            <w:shd w:val="clear" w:color="auto" w:fill="auto"/>
            <w:vAlign w:val="center"/>
          </w:tcPr>
          <w:p w14:paraId="786F4305">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1298" w:type="dxa"/>
            <w:shd w:val="clear" w:color="auto" w:fill="auto"/>
            <w:vAlign w:val="center"/>
          </w:tcPr>
          <w:p w14:paraId="09361E43">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1269" w:type="dxa"/>
            <w:shd w:val="clear" w:color="auto" w:fill="auto"/>
            <w:vAlign w:val="center"/>
          </w:tcPr>
          <w:p w14:paraId="32DCD303">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699" w:type="dxa"/>
            <w:shd w:val="clear" w:color="auto" w:fill="auto"/>
            <w:vAlign w:val="center"/>
          </w:tcPr>
          <w:p w14:paraId="765229A3">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0</w:t>
            </w:r>
          </w:p>
        </w:tc>
        <w:tc>
          <w:tcPr>
            <w:tcW w:w="869" w:type="dxa"/>
            <w:shd w:val="clear" w:color="auto" w:fill="auto"/>
            <w:vAlign w:val="center"/>
          </w:tcPr>
          <w:p w14:paraId="4012A71B">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0</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left"/>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1298" w:type="dxa"/>
            <w:shd w:val="clear" w:color="auto" w:fill="auto"/>
            <w:vAlign w:val="center"/>
          </w:tcPr>
          <w:p w14:paraId="789CDCB9">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1269" w:type="dxa"/>
            <w:shd w:val="clear" w:color="auto" w:fill="auto"/>
            <w:vAlign w:val="center"/>
          </w:tcPr>
          <w:p w14:paraId="4E354EE6">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699" w:type="dxa"/>
            <w:shd w:val="clear" w:color="auto" w:fill="auto"/>
            <w:vAlign w:val="center"/>
          </w:tcPr>
          <w:p w14:paraId="6C36DE67">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0</w:t>
            </w:r>
          </w:p>
        </w:tc>
        <w:tc>
          <w:tcPr>
            <w:tcW w:w="869" w:type="dxa"/>
            <w:shd w:val="clear" w:color="auto" w:fill="auto"/>
            <w:vAlign w:val="center"/>
          </w:tcPr>
          <w:p w14:paraId="6B31F2AB">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100</w:t>
            </w:r>
          </w:p>
        </w:tc>
        <w:tc>
          <w:tcPr>
            <w:tcW w:w="869" w:type="dxa"/>
            <w:vAlign w:val="center"/>
          </w:tcPr>
          <w:p w14:paraId="6F45C202">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5FB91DF0">
      <w:pPr>
        <w:spacing w:before="117" w:line="219" w:lineRule="auto"/>
        <w:jc w:val="left"/>
        <w:rPr>
          <w:rFonts w:ascii="仿宋_GB2312" w:hAnsi="宋体" w:eastAsia="仿宋_GB2312" w:cs="宋体"/>
          <w:snapToGrid w:val="0"/>
          <w:color w:val="000000"/>
          <w:sz w:val="21"/>
          <w:szCs w:val="21"/>
          <w:lang w:val="en-US" w:eastAsia="zh-CN" w:bidi="ar-SA"/>
        </w:rPr>
      </w:pPr>
    </w:p>
    <w:p w14:paraId="4BEE7E93">
      <w:pPr>
        <w:spacing w:before="117" w:line="219" w:lineRule="auto"/>
        <w:jc w:val="left"/>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张明月</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2025.9.18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13787989668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杨献武</w:t>
      </w:r>
    </w:p>
    <w:p w14:paraId="7C53169F">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汨罗市交通运输综合行政执法大队</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方正小标宋简体" w:eastAsia="方正小标宋简体"/>
          <w:kern w:val="0"/>
          <w:sz w:val="44"/>
          <w:szCs w:val="44"/>
          <w:lang w:eastAsia="zh-CN"/>
        </w:rPr>
        <w:t>汨罗市交通运输综合行政执法大队</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018A127">
      <w:pPr>
        <w:widowControl/>
        <w:numPr>
          <w:ilvl w:val="0"/>
          <w:numId w:val="1"/>
        </w:numPr>
        <w:spacing w:line="600" w:lineRule="exact"/>
        <w:ind w:firstLine="640" w:firstLineChars="200"/>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3972C7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1）宣传贯彻执行国家、省、岳阳市交通主管部门有关交通运输行政执法（含道路、公路水路路政、城乡客运、交通工程质量安全等）的方针、政策和法律法规规章；参与编制全市交通运输综合行政执法规划；拟定全市交通运输综合行政执法工作计划，并组织实施。</w:t>
      </w:r>
    </w:p>
    <w:p w14:paraId="661D3128">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（2）依法行使有关法律法规赋予的公路水路路政、道路运政、城乡客运、交通工程质量安全等交通运输领域的行政处罚权以及与行政处罚相关的行政检查、行政强制权等行政执法职能。</w:t>
      </w:r>
    </w:p>
    <w:p w14:paraId="6D399B26">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3）负责全市交通运输综合行政执法的组织、指挥、协调；依法实施交通运输综合行政执法的法定程序、标准、规定；协调或配合上级对重大复杂交通运输违法案件、跨线（市、区）交通运输违法案件的查处，负责对全市境内的公路水路路政、道路运政、城乡客运、交通工程质量安全等违法案件查处；依法查处上级交办、相关部门移交及群众投诉、举报的违法案件。</w:t>
      </w:r>
    </w:p>
    <w:p w14:paraId="144E9BDA">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（4）负责对下放或委托给各镇办理的交通运输综合行政执法事项进行指导、协调、监督。</w:t>
      </w:r>
    </w:p>
    <w:p w14:paraId="44BFF52E">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（5）负责依法对交通运输市场主体及从业人员的经营行为实施监督检查，纠正违章违规经营行为，治理货运车辆超限运输，联合整治非法营运，维护交通运输市场秩序。</w:t>
      </w:r>
    </w:p>
    <w:p w14:paraId="43737595">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（6）组织或参与跨行业、跨地区联合执法行动。</w:t>
      </w:r>
    </w:p>
    <w:p w14:paraId="4A04B1A3">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（7）参与交通运输行业诚信体系建设，做好道路运输、城乡客运行业质量信誉考核工作。</w:t>
      </w:r>
    </w:p>
    <w:p w14:paraId="59C8A9A1">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（8）参与全市节假日运输、重大物资运输、抢险救灾、交通战备等应急运输保障工作；配合相关部门做好联合运输工作。</w:t>
      </w:r>
    </w:p>
    <w:p w14:paraId="62198FBB">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（9）完成上级交办的其他工作。</w:t>
      </w:r>
    </w:p>
    <w:p w14:paraId="414DC7F8">
      <w:pPr>
        <w:widowControl/>
        <w:spacing w:line="60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（10）负责交通运输综合行政执法与刑事司法衔接、移送涉嫌犯罪案件。</w:t>
      </w:r>
    </w:p>
    <w:p w14:paraId="5BDED39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1BB137F">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42DC8FD0">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整体支出规模、使用方向和主要内容、涉及范围等按照综合预算的原则，汨罗市交通运输综合行政执法大队所有收入和支出均纳入部门预算管理。202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年度没有政府性基金预算拨款，收入包括经费拨款，纳入预算管理的非税收入拨款，其他收入、上年结转；支出包括保障单位基本运行的经费，项目经费。</w:t>
      </w:r>
    </w:p>
    <w:p w14:paraId="3EDCBD32">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年度收支情况。202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年收入预算</w:t>
      </w:r>
      <w:r>
        <w:rPr>
          <w:rFonts w:hint="eastAsia" w:ascii="Times New Roman" w:hAnsi="Times New Roman" w:eastAsia="仿宋_GB2312"/>
          <w:kern w:val="0"/>
          <w:sz w:val="32"/>
          <w:szCs w:val="32"/>
          <w:lang w:val="en-US" w:eastAsia="zh-CN"/>
        </w:rPr>
        <w:t>1297.25</w:t>
      </w:r>
      <w:r>
        <w:rPr>
          <w:rFonts w:hint="eastAsia" w:ascii="Times New Roman" w:hAnsi="Times New Roman" w:eastAsia="仿宋_GB2312"/>
          <w:kern w:val="0"/>
          <w:sz w:val="32"/>
          <w:szCs w:val="32"/>
          <w:lang w:eastAsia="zh-CN"/>
        </w:rPr>
        <w:t>万元，其他财政拨款</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，其他收入</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 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年支出预算</w:t>
      </w:r>
      <w:r>
        <w:rPr>
          <w:rFonts w:hint="eastAsia" w:ascii="Times New Roman" w:hAnsi="Times New Roman" w:eastAsia="仿宋_GB2312"/>
          <w:kern w:val="0"/>
          <w:sz w:val="32"/>
          <w:szCs w:val="32"/>
          <w:lang w:val="en-US" w:eastAsia="zh-CN"/>
        </w:rPr>
        <w:t>1297.25</w:t>
      </w:r>
      <w:r>
        <w:rPr>
          <w:rFonts w:hint="eastAsia" w:ascii="Times New Roman" w:hAnsi="Times New Roman" w:eastAsia="仿宋_GB2312"/>
          <w:kern w:val="0"/>
          <w:sz w:val="32"/>
          <w:szCs w:val="32"/>
          <w:lang w:eastAsia="zh-CN"/>
        </w:rPr>
        <w:t>万元，其中：基本支出</w:t>
      </w:r>
      <w:r>
        <w:rPr>
          <w:rFonts w:hint="eastAsia" w:ascii="Times New Roman" w:hAnsi="Times New Roman" w:eastAsia="仿宋_GB2312"/>
          <w:kern w:val="0"/>
          <w:sz w:val="32"/>
          <w:szCs w:val="32"/>
          <w:lang w:val="en-US" w:eastAsia="zh-CN"/>
        </w:rPr>
        <w:t>1297.25</w:t>
      </w:r>
      <w:r>
        <w:rPr>
          <w:rFonts w:hint="eastAsia" w:ascii="Times New Roman" w:hAnsi="Times New Roman" w:eastAsia="仿宋_GB2312"/>
          <w:kern w:val="0"/>
          <w:sz w:val="32"/>
          <w:szCs w:val="32"/>
          <w:lang w:eastAsia="zh-CN"/>
        </w:rPr>
        <w:t>万元，项目支出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09C3A21B">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lang w:eastAsia="zh-CN"/>
        </w:rPr>
        <w:t>汨罗市交通运输综合行政执法大队202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年专项支出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w:t>
      </w:r>
    </w:p>
    <w:p w14:paraId="516D3C52">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724A8B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黑体_GBK" w:eastAsia="方正黑体_GBK"/>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无政府性基金预算支出</w:t>
      </w:r>
    </w:p>
    <w:p w14:paraId="2A755169">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3D8C1B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黑体_GBK" w:eastAsia="方正黑体_GBK"/>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无国有资本经营预算支出</w:t>
      </w:r>
    </w:p>
    <w:p w14:paraId="07F1EBC0">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647369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黑体_GBK" w:eastAsia="方正黑体_GBK"/>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社会保险基金预算支出97.33万元；其中机关事业单位基本养老保险缴费支出89.55万元；其他社会保障和就业支出7.78万元。</w:t>
      </w:r>
    </w:p>
    <w:p w14:paraId="7FF32B5D">
      <w:pPr>
        <w:numPr>
          <w:ilvl w:val="0"/>
          <w:numId w:val="1"/>
        </w:numPr>
        <w:spacing w:line="600" w:lineRule="exact"/>
        <w:ind w:left="0" w:leftChars="0" w:firstLine="640" w:firstLineChars="200"/>
        <w:jc w:val="left"/>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部门整体支出绩效情况</w:t>
      </w:r>
    </w:p>
    <w:p w14:paraId="541BD58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整体目标完成情况</w:t>
      </w:r>
    </w:p>
    <w:p w14:paraId="1B2974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通过交通运输行政执法监督，保障全市交通运输行业安全稳定运行，重点整改在工作中发现交通运输行业存在的安全隐患，不规范的经营行为，侵害服务对象切身利益问题，积极开展行业普法工作任务。</w:t>
      </w:r>
    </w:p>
    <w:p w14:paraId="761E1A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2. 预算投入、过程、产出及效率方面</w:t>
      </w:r>
    </w:p>
    <w:p w14:paraId="3311A5A5">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（一）运行成本方面</w:t>
      </w:r>
    </w:p>
    <w:p w14:paraId="011F82B2">
      <w:pPr>
        <w:spacing w:line="600" w:lineRule="exact"/>
        <w:ind w:firstLine="640" w:firstLineChars="200"/>
        <w:jc w:val="left"/>
        <w:rPr>
          <w:rFonts w:hint="eastAsia" w:ascii="仿宋" w:hAnsi="仿宋" w:eastAsia="仿宋" w:cs="仿宋"/>
          <w:sz w:val="32"/>
          <w:szCs w:val="32"/>
          <w:lang w:eastAsia="zh-CN"/>
        </w:rPr>
      </w:pPr>
      <w:r>
        <w:rPr>
          <w:rFonts w:hint="eastAsia" w:eastAsia="仿宋_GB2312"/>
          <w:kern w:val="0"/>
          <w:sz w:val="32"/>
          <w:szCs w:val="32"/>
          <w:lang w:eastAsia="zh-CN"/>
        </w:rPr>
        <w:t>严控“三公”经费支出。202</w:t>
      </w:r>
      <w:r>
        <w:rPr>
          <w:rFonts w:hint="eastAsia" w:eastAsia="仿宋_GB2312"/>
          <w:kern w:val="0"/>
          <w:sz w:val="32"/>
          <w:szCs w:val="32"/>
          <w:lang w:val="en-US" w:eastAsia="zh-CN"/>
        </w:rPr>
        <w:t>4</w:t>
      </w:r>
      <w:r>
        <w:rPr>
          <w:rFonts w:hint="eastAsia" w:eastAsia="仿宋_GB2312"/>
          <w:kern w:val="0"/>
          <w:sz w:val="32"/>
          <w:szCs w:val="32"/>
          <w:lang w:eastAsia="zh-CN"/>
        </w:rPr>
        <w:t>年“三公”经费数</w:t>
      </w:r>
      <w:r>
        <w:rPr>
          <w:rFonts w:hint="eastAsia" w:eastAsia="仿宋_GB2312"/>
          <w:kern w:val="0"/>
          <w:sz w:val="32"/>
          <w:szCs w:val="32"/>
          <w:lang w:val="en-US" w:eastAsia="zh-CN"/>
        </w:rPr>
        <w:t>21.99</w:t>
      </w:r>
      <w:r>
        <w:rPr>
          <w:rFonts w:hint="eastAsia" w:eastAsia="仿宋_GB2312"/>
          <w:kern w:val="0"/>
          <w:sz w:val="32"/>
          <w:szCs w:val="32"/>
          <w:lang w:eastAsia="zh-CN"/>
        </w:rPr>
        <w:t>万元，其中，公务接待费</w:t>
      </w:r>
      <w:r>
        <w:rPr>
          <w:rFonts w:hint="eastAsia" w:eastAsia="仿宋_GB2312"/>
          <w:kern w:val="0"/>
          <w:sz w:val="32"/>
          <w:szCs w:val="32"/>
          <w:lang w:val="en-US" w:eastAsia="zh-CN"/>
        </w:rPr>
        <w:t>21.65</w:t>
      </w:r>
      <w:r>
        <w:rPr>
          <w:rFonts w:hint="eastAsia" w:eastAsia="仿宋_GB2312"/>
          <w:kern w:val="0"/>
          <w:sz w:val="32"/>
          <w:szCs w:val="32"/>
          <w:lang w:eastAsia="zh-CN"/>
        </w:rPr>
        <w:t>万元，因公出国（境）费0万元，公务用车购置及会议费</w:t>
      </w:r>
      <w:r>
        <w:rPr>
          <w:rFonts w:hint="eastAsia" w:eastAsia="仿宋_GB2312"/>
          <w:kern w:val="0"/>
          <w:sz w:val="32"/>
          <w:szCs w:val="32"/>
          <w:lang w:val="en-US" w:eastAsia="zh-CN"/>
        </w:rPr>
        <w:t>22.38</w:t>
      </w:r>
      <w:r>
        <w:rPr>
          <w:rFonts w:hint="eastAsia" w:eastAsia="仿宋_GB2312"/>
          <w:kern w:val="0"/>
          <w:sz w:val="32"/>
          <w:szCs w:val="32"/>
          <w:lang w:eastAsia="zh-CN"/>
        </w:rPr>
        <w:t>万元（其中，公务用车购置费0万元，公务用车运行费</w:t>
      </w:r>
      <w:r>
        <w:rPr>
          <w:rFonts w:hint="eastAsia" w:eastAsia="仿宋_GB2312"/>
          <w:kern w:val="0"/>
          <w:sz w:val="32"/>
          <w:szCs w:val="32"/>
          <w:lang w:val="en-US" w:eastAsia="zh-CN"/>
        </w:rPr>
        <w:t>21.65</w:t>
      </w:r>
      <w:r>
        <w:rPr>
          <w:rFonts w:hint="eastAsia" w:eastAsia="仿宋_GB2312"/>
          <w:kern w:val="0"/>
          <w:sz w:val="32"/>
          <w:szCs w:val="32"/>
          <w:lang w:eastAsia="zh-CN"/>
        </w:rPr>
        <w:t>万元）。</w:t>
      </w:r>
      <w:r>
        <w:rPr>
          <w:rFonts w:hint="eastAsia" w:ascii="仿宋" w:hAnsi="仿宋" w:eastAsia="仿宋" w:cs="仿宋"/>
          <w:sz w:val="32"/>
          <w:szCs w:val="32"/>
          <w:lang w:eastAsia="zh-CN"/>
        </w:rPr>
        <w:t>与上年相比减少</w:t>
      </w:r>
      <w:r>
        <w:rPr>
          <w:rFonts w:hint="eastAsia" w:ascii="仿宋" w:hAnsi="仿宋" w:eastAsia="仿宋" w:cs="仿宋"/>
          <w:sz w:val="32"/>
          <w:szCs w:val="32"/>
          <w:lang w:val="en-US" w:eastAsia="zh-CN"/>
        </w:rPr>
        <w:t>5.45</w:t>
      </w:r>
      <w:r>
        <w:rPr>
          <w:rFonts w:hint="eastAsia" w:ascii="仿宋" w:hAnsi="仿宋" w:eastAsia="仿宋" w:cs="仿宋"/>
          <w:sz w:val="32"/>
          <w:szCs w:val="32"/>
          <w:lang w:eastAsia="zh-CN"/>
        </w:rPr>
        <w:t>万元，增长（降低）</w:t>
      </w:r>
      <w:r>
        <w:rPr>
          <w:rFonts w:hint="eastAsia" w:ascii="仿宋" w:hAnsi="仿宋" w:eastAsia="仿宋" w:cs="仿宋"/>
          <w:sz w:val="32"/>
          <w:szCs w:val="32"/>
          <w:lang w:val="en-US" w:eastAsia="zh-CN"/>
        </w:rPr>
        <w:t>14.43</w:t>
      </w:r>
      <w:r>
        <w:rPr>
          <w:rFonts w:hint="eastAsia" w:ascii="仿宋" w:hAnsi="仿宋" w:eastAsia="仿宋" w:cs="仿宋"/>
          <w:sz w:val="32"/>
          <w:szCs w:val="32"/>
          <w:lang w:eastAsia="zh-CN"/>
        </w:rPr>
        <w:t>%。</w:t>
      </w:r>
    </w:p>
    <w:p w14:paraId="4F259ACF">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（二）管理效率方面</w:t>
      </w:r>
    </w:p>
    <w:p w14:paraId="361B33AF">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制定目标考核管理办法，调动职工工作积极性；加强预算执行监控，保证日常工作正常运转。</w:t>
      </w:r>
    </w:p>
    <w:p w14:paraId="5733AD3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（三）履职效能方面</w:t>
      </w:r>
    </w:p>
    <w:p w14:paraId="369719F8">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我单位在交通行政执法方面工作得到社会大众的很多肯定和好评，改善了全县交通运输营商环境，为全市社会、经济发展打下了坚实的基础。</w:t>
      </w:r>
    </w:p>
    <w:p w14:paraId="32F53B7C">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（四）社会效应方面</w:t>
      </w:r>
    </w:p>
    <w:p w14:paraId="026E2A0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年，我单位在市委市人民政府的正确领导下，在上级部门的指导下团结拼搏，开拓创新，圆满完成了各项中心任务，获得了社会各界的认可。</w:t>
      </w:r>
    </w:p>
    <w:p w14:paraId="1CDDEB32">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（五）可持续发展能力方面</w:t>
      </w:r>
    </w:p>
    <w:p w14:paraId="30FFA497">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我单位的基本支出及项目支出，均是当年的支出，可持续影响年限为一年。</w:t>
      </w:r>
    </w:p>
    <w:p w14:paraId="43E351C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（六）服务对象满意度方面</w:t>
      </w:r>
    </w:p>
    <w:p w14:paraId="06A7B591">
      <w:pPr>
        <w:spacing w:line="600" w:lineRule="exact"/>
        <w:ind w:firstLine="640" w:firstLineChars="200"/>
        <w:jc w:val="both"/>
        <w:rPr>
          <w:rFonts w:ascii="方正黑体_GBK" w:eastAsia="方正黑体_GBK"/>
          <w:kern w:val="0"/>
          <w:sz w:val="32"/>
          <w:szCs w:val="32"/>
          <w:highlight w:val="none"/>
          <w:lang w:eastAsia="zh-CN"/>
        </w:rPr>
      </w:pPr>
      <w:r>
        <w:rPr>
          <w:rFonts w:hint="eastAsia" w:eastAsia="仿宋_GB2312"/>
          <w:kern w:val="0"/>
          <w:sz w:val="32"/>
          <w:szCs w:val="32"/>
          <w:lang w:eastAsia="zh-CN"/>
        </w:rPr>
        <w:t>交通行政综合执法涉及到千家万户的生命财产安全，经社会调查，群众对我单位的满意度为100%。</w:t>
      </w:r>
    </w:p>
    <w:p w14:paraId="4D33A17F">
      <w:pPr>
        <w:spacing w:line="600" w:lineRule="exact"/>
        <w:ind w:firstLine="640" w:firstLineChars="200"/>
        <w:jc w:val="both"/>
        <w:rPr>
          <w:rFonts w:ascii="方正黑体_GBK" w:eastAsia="方正黑体_GBK"/>
          <w:kern w:val="0"/>
          <w:sz w:val="32"/>
          <w:szCs w:val="32"/>
          <w:lang w:eastAsia="zh-CN"/>
        </w:rPr>
      </w:pPr>
      <w:r>
        <w:rPr>
          <w:rFonts w:hint="eastAsia" w:eastAsia="仿宋_GB2312"/>
          <w:kern w:val="0"/>
          <w:sz w:val="32"/>
          <w:szCs w:val="32"/>
          <w:lang w:eastAsia="zh-CN"/>
        </w:rPr>
        <w:t xml:space="preserve"> </w:t>
      </w:r>
      <w:r>
        <w:rPr>
          <w:rFonts w:hint="eastAsia" w:ascii="方正黑体_GBK" w:eastAsia="方正黑体_GBK"/>
          <w:kern w:val="0"/>
          <w:sz w:val="32"/>
          <w:szCs w:val="32"/>
          <w:lang w:eastAsia="zh-CN"/>
        </w:rPr>
        <w:t>七、存在的问题及原因分析</w:t>
      </w:r>
    </w:p>
    <w:p w14:paraId="678085DD">
      <w:pPr>
        <w:pStyle w:val="9"/>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（1）根据本单位属于行政执法类机构，在职在编工作人员人口结构老龄化严重。聘用人员负担重财政按事业单位性质安排预算，执法经费缺口大，执法装备配置不到位，影响执法效率。</w:t>
      </w:r>
    </w:p>
    <w:p w14:paraId="79C706DF">
      <w:pPr>
        <w:pStyle w:val="9"/>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（2）资金绩效目标管理和绩效评价体系有待进一步建立健全。</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01385CB2">
      <w:pPr>
        <w:pStyle w:val="9"/>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eastAsia" w:eastAsia="仿宋_GB2312" w:cs="Arial"/>
          <w:snapToGrid w:val="0"/>
          <w:color w:val="000000"/>
          <w:kern w:val="0"/>
          <w:sz w:val="32"/>
          <w:szCs w:val="32"/>
          <w:lang w:val="en-US" w:eastAsia="zh-CN" w:bidi="ar-SA"/>
        </w:rPr>
        <w:t>确保</w:t>
      </w:r>
      <w:r>
        <w:rPr>
          <w:rFonts w:hint="eastAsia" w:ascii="Arial" w:hAnsi="Arial" w:eastAsia="仿宋_GB2312" w:cs="Arial"/>
          <w:snapToGrid w:val="0"/>
          <w:color w:val="000000"/>
          <w:kern w:val="0"/>
          <w:sz w:val="32"/>
          <w:szCs w:val="32"/>
          <w:lang w:val="en-US" w:eastAsia="zh-CN" w:bidi="ar-SA"/>
        </w:rPr>
        <w:t>财政经费保障到位</w:t>
      </w:r>
      <w:r>
        <w:rPr>
          <w:rFonts w:hint="eastAsia" w:eastAsia="仿宋_GB2312" w:cs="Arial"/>
          <w:snapToGrid w:val="0"/>
          <w:color w:val="000000"/>
          <w:kern w:val="0"/>
          <w:sz w:val="32"/>
          <w:szCs w:val="32"/>
          <w:lang w:val="en-US" w:eastAsia="zh-CN" w:bidi="ar-SA"/>
        </w:rPr>
        <w:t>及本单位</w:t>
      </w:r>
      <w:r>
        <w:rPr>
          <w:rFonts w:hint="eastAsia" w:ascii="Arial" w:hAnsi="Arial" w:eastAsia="仿宋_GB2312" w:cs="Arial"/>
          <w:snapToGrid w:val="0"/>
          <w:color w:val="000000"/>
          <w:kern w:val="0"/>
          <w:sz w:val="32"/>
          <w:szCs w:val="32"/>
          <w:lang w:val="en-US" w:eastAsia="zh-CN" w:bidi="ar-SA"/>
        </w:rPr>
        <w:t>各项工作顺利开展。</w:t>
      </w:r>
    </w:p>
    <w:p w14:paraId="72440DDA">
      <w:pPr>
        <w:pStyle w:val="9"/>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（2）进一步细化绩效目标，建立健全绩效评价体系。加强绩效监控，对资金绩效目标实现程度和预算执行进度进行“双监控”。</w:t>
      </w:r>
    </w:p>
    <w:p w14:paraId="0F29DF12">
      <w:pPr>
        <w:spacing w:line="600" w:lineRule="exact"/>
        <w:ind w:firstLine="640" w:firstLineChars="200"/>
        <w:jc w:val="left"/>
        <w:rPr>
          <w:rFonts w:ascii="方正黑体_GBK" w:eastAsia="方正黑体_GBK"/>
          <w:kern w:val="0"/>
          <w:sz w:val="32"/>
          <w:szCs w:val="32"/>
          <w:lang w:eastAsia="zh-CN"/>
        </w:rPr>
      </w:pPr>
      <w:r>
        <w:rPr>
          <w:rFonts w:hint="eastAsia" w:eastAsia="仿宋_GB2312"/>
          <w:kern w:val="0"/>
          <w:sz w:val="32"/>
          <w:szCs w:val="32"/>
          <w:lang w:eastAsia="zh-CN"/>
        </w:rPr>
        <w:t xml:space="preserve"> （3） 加强财务管理，严格财务审批。在费用报账支付时，按照预算规定的费用项目和用途进行资金使用、审核、列报支付，财务核算杜绝超支现象的发生。</w:t>
      </w:r>
    </w:p>
    <w:p w14:paraId="0CB14FAB">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rPr>
          <w:rFonts w:hint="eastAsia" w:eastAsia="仿宋_GB2312"/>
          <w:kern w:val="0"/>
          <w:sz w:val="32"/>
          <w:szCs w:val="32"/>
          <w:lang w:eastAsia="zh-CN"/>
        </w:rPr>
      </w:pPr>
      <w:r>
        <w:rPr>
          <w:rFonts w:hint="eastAsia" w:eastAsia="仿宋_GB2312"/>
          <w:kern w:val="0"/>
          <w:sz w:val="32"/>
          <w:szCs w:val="32"/>
          <w:lang w:eastAsia="zh-CN"/>
        </w:rPr>
        <w:br w:type="page"/>
      </w:r>
    </w:p>
    <w:p w14:paraId="7573DF7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6"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FCA987-E566-4301-AA36-F0ADAA64C2C1}"/>
  </w:font>
  <w:font w:name="黑体">
    <w:panose1 w:val="02010609060101010101"/>
    <w:charset w:val="86"/>
    <w:family w:val="auto"/>
    <w:pitch w:val="default"/>
    <w:sig w:usb0="800002BF" w:usb1="38CF7CFA" w:usb2="00000016" w:usb3="00000000" w:csb0="00040001" w:csb1="00000000"/>
    <w:embedRegular r:id="rId2" w:fontKey="{9F3230F3-BE97-49C4-827C-9B8AFDB210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06886688-8EAF-4E29-AD80-4D52030F917C}"/>
  </w:font>
  <w:font w:name="仿宋_GB2312">
    <w:altName w:val="仿宋"/>
    <w:panose1 w:val="02010609030101010101"/>
    <w:charset w:val="86"/>
    <w:family w:val="modern"/>
    <w:pitch w:val="default"/>
    <w:sig w:usb0="00000000" w:usb1="00000000" w:usb2="00000000" w:usb3="00000000" w:csb0="00040000" w:csb1="00000000"/>
    <w:embedRegular r:id="rId4" w:fontKey="{CC210E42-AA79-4007-9AF6-193A36E53BCF}"/>
  </w:font>
  <w:font w:name="方正小标宋简体">
    <w:panose1 w:val="02000000000000000000"/>
    <w:charset w:val="86"/>
    <w:family w:val="script"/>
    <w:pitch w:val="default"/>
    <w:sig w:usb0="00000001" w:usb1="08000000" w:usb2="00000000" w:usb3="00000000" w:csb0="00040000" w:csb1="00000000"/>
    <w:embedRegular r:id="rId5" w:fontKey="{89DF3DBA-AFFB-4F67-9145-3F5CC35AE38C}"/>
  </w:font>
  <w:font w:name="楷体_GB2312">
    <w:altName w:val="楷体"/>
    <w:panose1 w:val="02010609030101010101"/>
    <w:charset w:val="86"/>
    <w:family w:val="modern"/>
    <w:pitch w:val="default"/>
    <w:sig w:usb0="00000000" w:usb1="00000000" w:usb2="00000000" w:usb3="00000000" w:csb0="00040000" w:csb1="00000000"/>
    <w:embedRegular r:id="rId6" w:fontKey="{14F1B59A-AD8E-45DE-A4B2-4C2E92CE26E9}"/>
  </w:font>
  <w:font w:name="楷体">
    <w:panose1 w:val="02010609060101010101"/>
    <w:charset w:val="86"/>
    <w:family w:val="auto"/>
    <w:pitch w:val="default"/>
    <w:sig w:usb0="800002BF" w:usb1="38CF7CFA" w:usb2="00000016" w:usb3="00000000" w:csb0="00040001" w:csb1="00000000"/>
    <w:embedRegular r:id="rId7" w:fontKey="{C2CA9303-DC64-4AC3-BAAE-C95A2CDA35FB}"/>
  </w:font>
  <w:font w:name="方正黑体_GBK">
    <w:altName w:val="微软雅黑"/>
    <w:panose1 w:val="03000509000000000000"/>
    <w:charset w:val="86"/>
    <w:family w:val="script"/>
    <w:pitch w:val="default"/>
    <w:sig w:usb0="00000000" w:usb1="00000000" w:usb2="00000000" w:usb3="00000000" w:csb0="00040000" w:csb1="00000000"/>
    <w:embedRegular r:id="rId8" w:fontKey="{B815611B-01B3-425A-8202-7B76FFB6933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1635E"/>
    <w:multiLevelType w:val="singleLevel"/>
    <w:tmpl w:val="C1A1635E"/>
    <w:lvl w:ilvl="0" w:tentative="0">
      <w:start w:val="1"/>
      <w:numFmt w:val="chineseCounting"/>
      <w:suff w:val="nothing"/>
      <w:lvlText w:val="%1、"/>
      <w:lvlJc w:val="left"/>
      <w:rPr>
        <w:rFonts w:hint="eastAsia"/>
      </w:rPr>
    </w:lvl>
  </w:abstractNum>
  <w:abstractNum w:abstractNumId="1">
    <w:nsid w:val="D4C4B908"/>
    <w:multiLevelType w:val="singleLevel"/>
    <w:tmpl w:val="D4C4B908"/>
    <w:lvl w:ilvl="0" w:tentative="0">
      <w:start w:val="2"/>
      <w:numFmt w:val="chineseCounting"/>
      <w:suff w:val="nothing"/>
      <w:lvlText w:val="（%1）"/>
      <w:lvlJc w:val="left"/>
      <w:rPr>
        <w:rFonts w:hint="eastAsia"/>
      </w:rPr>
    </w:lvl>
  </w:abstractNum>
  <w:abstractNum w:abstractNumId="2">
    <w:nsid w:val="F6431718"/>
    <w:multiLevelType w:val="singleLevel"/>
    <w:tmpl w:val="F6431718"/>
    <w:lvl w:ilvl="0" w:tentative="0">
      <w:start w:val="9"/>
      <w:numFmt w:val="chineseCounting"/>
      <w:suff w:val="nothing"/>
      <w:lvlText w:val="%1、"/>
      <w:lvlJc w:val="left"/>
      <w:rPr>
        <w:rFonts w:hint="eastAsia"/>
      </w:rPr>
    </w:lvl>
  </w:abstractNum>
  <w:abstractNum w:abstractNumId="3">
    <w:nsid w:val="2EFC5EF1"/>
    <w:multiLevelType w:val="singleLevel"/>
    <w:tmpl w:val="2EFC5EF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3245C7"/>
    <w:rsid w:val="086E756B"/>
    <w:rsid w:val="08947B92"/>
    <w:rsid w:val="0ACF37E5"/>
    <w:rsid w:val="0B400BC6"/>
    <w:rsid w:val="0E68228D"/>
    <w:rsid w:val="0EA6787F"/>
    <w:rsid w:val="0EE24651"/>
    <w:rsid w:val="15276E52"/>
    <w:rsid w:val="178B0954"/>
    <w:rsid w:val="19D32FBC"/>
    <w:rsid w:val="1E6A4395"/>
    <w:rsid w:val="25557A3D"/>
    <w:rsid w:val="26EA5ED7"/>
    <w:rsid w:val="27263162"/>
    <w:rsid w:val="27A93B82"/>
    <w:rsid w:val="2AE00186"/>
    <w:rsid w:val="308216BE"/>
    <w:rsid w:val="34FE1149"/>
    <w:rsid w:val="3A550786"/>
    <w:rsid w:val="3AEA70D7"/>
    <w:rsid w:val="3B7A130F"/>
    <w:rsid w:val="3CB80A85"/>
    <w:rsid w:val="494A1329"/>
    <w:rsid w:val="4F8B6063"/>
    <w:rsid w:val="52FA3F96"/>
    <w:rsid w:val="55850F17"/>
    <w:rsid w:val="57AE6D93"/>
    <w:rsid w:val="58E04635"/>
    <w:rsid w:val="5E3C4FFE"/>
    <w:rsid w:val="5FB623A7"/>
    <w:rsid w:val="6BB1387F"/>
    <w:rsid w:val="6D075A1F"/>
    <w:rsid w:val="6E3851B0"/>
    <w:rsid w:val="76E539FB"/>
    <w:rsid w:val="784167CA"/>
    <w:rsid w:val="795F7B03"/>
    <w:rsid w:val="7BA7572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4565</Words>
  <Characters>4925</Characters>
  <TotalTime>6</TotalTime>
  <ScaleCrop>false</ScaleCrop>
  <LinksUpToDate>false</LinksUpToDate>
  <CharactersWithSpaces>5034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曾鑫蕾</cp:lastModifiedBy>
  <cp:lastPrinted>2024-05-21T14:05:00Z</cp:lastPrinted>
  <dcterms:modified xsi:type="dcterms:W3CDTF">2025-09-19T03:22:16Z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E2AA578A61EA4D08A23AFEC8F85F54BF_13</vt:lpwstr>
  </property>
  <property fmtid="{D5CDD505-2E9C-101B-9397-08002B2CF9AE}" pid="7" name="KSOTemplateDocerSaveRecord">
    <vt:lpwstr>eyJoZGlkIjoiNzk5YWU5NjI1YWUwMzdkYzA4ODFmMzBiNDM1MTMxZGYiLCJ1c2VySWQiOiIxNzM0MzcyNDQyIn0=</vt:lpwstr>
  </property>
</Properties>
</file>