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86.67%</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3.65</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9420B7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w:t>
            </w:r>
          </w:p>
        </w:tc>
        <w:tc>
          <w:tcPr>
            <w:tcW w:w="2039" w:type="dxa"/>
            <w:gridSpan w:val="2"/>
            <w:vAlign w:val="center"/>
          </w:tcPr>
          <w:p w14:paraId="4D0A1ED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5A74074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02D38B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1.55</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155.46</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154</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153.52</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42DDA3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31C696E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154.46</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154</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153.52</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default" w:ascii="仿宋_GB2312" w:eastAsia="仿宋_GB2312"/>
                <w:kern w:val="0"/>
                <w:lang w:val="en-US" w:eastAsia="zh-CN"/>
              </w:rPr>
            </w:pP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2.55</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5.05</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4.35</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4.85</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0.95</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0.9</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1.15</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110.46</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126</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111.46</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刘天峰</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9.22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17397306939</w:t>
      </w:r>
      <w:r>
        <w:rPr>
          <w:rFonts w:ascii="仿宋_GB2312" w:hAnsi="宋体" w:eastAsia="仿宋_GB2312" w:cs="宋体"/>
          <w:snapToGrid w:val="0"/>
          <w:color w:val="000000"/>
          <w:sz w:val="21"/>
          <w:szCs w:val="21"/>
          <w:lang w:val="en-US" w:eastAsia="zh-CN" w:bidi="ar-SA"/>
        </w:rPr>
        <w:t xml:space="preserve">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r>
        <w:rPr>
          <w:rFonts w:hint="eastAsia" w:eastAsiaTheme="minorEastAsia"/>
          <w:sz w:val="20"/>
          <w:szCs w:val="20"/>
          <w:lang w:eastAsia="zh-CN"/>
        </w:rPr>
        <w:t>游旺</w:t>
      </w: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513"/>
        <w:gridCol w:w="447"/>
        <w:gridCol w:w="1320"/>
        <w:gridCol w:w="393"/>
        <w:gridCol w:w="525"/>
        <w:gridCol w:w="525"/>
        <w:gridCol w:w="793"/>
        <w:gridCol w:w="261"/>
        <w:gridCol w:w="327"/>
        <w:gridCol w:w="2183"/>
        <w:gridCol w:w="1687"/>
      </w:tblGrid>
      <w:tr w14:paraId="02A1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C9CE">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bCs/>
                <w:i w:val="0"/>
                <w:iCs w:val="0"/>
                <w:color w:val="000000"/>
                <w:sz w:val="18"/>
                <w:szCs w:val="18"/>
                <w:u w:val="none"/>
              </w:rPr>
            </w:pPr>
            <w:bookmarkStart w:id="0" w:name="_GoBack"/>
            <w:bookmarkEnd w:id="0"/>
            <w:r>
              <w:rPr>
                <w:rFonts w:hint="eastAsia" w:ascii="宋体" w:hAnsi="宋体" w:eastAsia="宋体" w:cs="宋体"/>
                <w:b/>
                <w:bCs/>
                <w:i w:val="0"/>
                <w:iCs w:val="0"/>
                <w:color w:val="000000"/>
                <w:kern w:val="0"/>
                <w:sz w:val="18"/>
                <w:szCs w:val="18"/>
                <w:u w:val="none"/>
                <w:lang w:val="en-US" w:eastAsia="zh-CN" w:bidi="ar"/>
              </w:rPr>
              <w:t>预算部门名称</w:t>
            </w:r>
          </w:p>
        </w:tc>
        <w:tc>
          <w:tcPr>
            <w:tcW w:w="446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CF48">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汨罗市水运事务中心</w:t>
            </w:r>
          </w:p>
        </w:tc>
      </w:tr>
      <w:tr w14:paraId="5231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A582B">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年度预算申请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F30FA">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2BF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1101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全年预算数（万元）</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D11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E5D2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529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E80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w:t>
            </w:r>
          </w:p>
        </w:tc>
      </w:tr>
      <w:tr w14:paraId="62BD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A9AA4">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105A9">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DC86">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333.70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D72D">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342.17</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48A0">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342.17</w:t>
            </w:r>
          </w:p>
        </w:tc>
        <w:tc>
          <w:tcPr>
            <w:tcW w:w="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86148">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5E62">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8C670">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7087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C075D">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19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A1115B">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按收入性质分：</w:t>
            </w:r>
          </w:p>
        </w:tc>
        <w:tc>
          <w:tcPr>
            <w:tcW w:w="24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BC7E14">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按支出性质分：</w:t>
            </w:r>
          </w:p>
        </w:tc>
      </w:tr>
      <w:tr w14:paraId="019F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B9F69">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836B2">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10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CEA6B">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333.70</w:t>
            </w:r>
          </w:p>
        </w:tc>
        <w:tc>
          <w:tcPr>
            <w:tcW w:w="3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1AD91">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其中:基本支出：</w:t>
            </w:r>
          </w:p>
        </w:tc>
        <w:tc>
          <w:tcPr>
            <w:tcW w:w="215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078A0">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188.65</w:t>
            </w:r>
          </w:p>
        </w:tc>
      </w:tr>
      <w:tr w14:paraId="78025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3D3F5">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831EB">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政府性基金拨款：</w:t>
            </w:r>
          </w:p>
        </w:tc>
        <w:tc>
          <w:tcPr>
            <w:tcW w:w="10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326E7">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w:t>
            </w:r>
          </w:p>
        </w:tc>
        <w:tc>
          <w:tcPr>
            <w:tcW w:w="3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6E58E">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b/>
                <w:bCs/>
                <w:i w:val="0"/>
                <w:iCs w:val="0"/>
                <w:color w:val="000000"/>
                <w:sz w:val="18"/>
                <w:szCs w:val="18"/>
                <w:u w:val="none"/>
              </w:rPr>
            </w:pPr>
          </w:p>
        </w:tc>
        <w:tc>
          <w:tcPr>
            <w:tcW w:w="215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08162">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r>
      <w:tr w14:paraId="72AE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3D492">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7D11C">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纳入专户管理的非税收入拨款：</w:t>
            </w:r>
          </w:p>
        </w:tc>
        <w:tc>
          <w:tcPr>
            <w:tcW w:w="10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21F68">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w:t>
            </w:r>
          </w:p>
        </w:tc>
        <w:tc>
          <w:tcPr>
            <w:tcW w:w="3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6ABAF">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215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4FCF2">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153.52</w:t>
            </w:r>
          </w:p>
        </w:tc>
      </w:tr>
      <w:tr w14:paraId="466F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EC5A0">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13A55">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10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B9EAA">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0A5F4">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b/>
                <w:bCs/>
                <w:i w:val="0"/>
                <w:iCs w:val="0"/>
                <w:color w:val="000000"/>
                <w:sz w:val="18"/>
                <w:szCs w:val="18"/>
                <w:u w:val="none"/>
              </w:rPr>
            </w:pPr>
          </w:p>
        </w:tc>
        <w:tc>
          <w:tcPr>
            <w:tcW w:w="215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0A285">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r>
      <w:tr w14:paraId="03E4E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1C6FE">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19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FF7BBA">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24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DCB2B3">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2D8E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7F259">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b/>
                <w:bCs/>
                <w:i w:val="0"/>
                <w:iCs w:val="0"/>
                <w:color w:val="000000"/>
                <w:sz w:val="18"/>
                <w:szCs w:val="18"/>
                <w:u w:val="none"/>
              </w:rPr>
            </w:pPr>
          </w:p>
        </w:tc>
        <w:tc>
          <w:tcPr>
            <w:tcW w:w="19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8E3E0">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"1.加强水路运输管理和机关事务管理，为航运畅通提供航务管理保障。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2.加强水上安全管理和政策宣传工作，确保全年无安全事故。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3.加强水上行业监管力度，提高职工队伍建设，加强行业专业知识培训力度，确保无投诉现象，提高群众满意度。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4.加强水上环保事务管理，确保水域零污染，保持水上良好的生态效益。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5、提高水上应急救援应变能力。"</w:t>
            </w:r>
          </w:p>
        </w:tc>
        <w:tc>
          <w:tcPr>
            <w:tcW w:w="24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D8CC35">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"1.做好机关日常管理和水上安全管理，加强水路运输管理和机关事务管理，为航运畅通提供航务管理保障。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2.全年定期进行水上安全督查加强水上安全管理和政策宣传工作，确保全年无安全事故。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3.多次举行职工培训会，加强水上行业监管力度，提高职工队伍建设，加强行业专业知识培训力度，确保无投诉现象，提高群众满意度。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4.全年定期进行水上环保督查，加强水上环保事务管理，确保水域零污染，保持水上良好的生态效益。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5、在2024年6月份进行了一次大规模的水上演习，提高和加强了水上应急救援应变能力。"</w:t>
            </w:r>
          </w:p>
        </w:tc>
      </w:tr>
      <w:tr w14:paraId="0F61D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4E95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EF38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7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197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1C27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3E96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C294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实际</w:t>
            </w:r>
          </w:p>
          <w:p w14:paraId="047E9EE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B565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评扣分</w:t>
            </w:r>
          </w:p>
          <w:p w14:paraId="0F3A267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标准</w:t>
            </w:r>
          </w:p>
        </w:tc>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FED7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1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6739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w:t>
            </w:r>
          </w:p>
        </w:tc>
        <w:tc>
          <w:tcPr>
            <w:tcW w:w="215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EE2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3CE82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0B7A5">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b/>
                <w:bCs/>
                <w:i w:val="0"/>
                <w:iCs w:val="0"/>
                <w:color w:val="000000"/>
                <w:sz w:val="18"/>
                <w:szCs w:val="18"/>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F179B">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b/>
                <w:bCs/>
                <w:i w:val="0"/>
                <w:iCs w:val="0"/>
                <w:color w:val="000000"/>
                <w:sz w:val="18"/>
                <w:szCs w:val="18"/>
                <w:u w:val="none"/>
              </w:rPr>
            </w:pP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DBB8">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b/>
                <w:bCs/>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40A2C">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b/>
                <w:bCs/>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F8124">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b/>
                <w:bCs/>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2D360">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D8C73">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b/>
                <w:bCs/>
                <w:i w:val="0"/>
                <w:iCs w:val="0"/>
                <w:color w:val="000000"/>
                <w:sz w:val="18"/>
                <w:szCs w:val="18"/>
                <w:u w:val="none"/>
              </w:rPr>
            </w:pPr>
          </w:p>
        </w:tc>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C5B80">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b/>
                <w:bCs/>
                <w:i w:val="0"/>
                <w:iCs w:val="0"/>
                <w:color w:val="000000"/>
                <w:sz w:val="18"/>
                <w:szCs w:val="18"/>
                <w:u w:val="none"/>
              </w:rPr>
            </w:pPr>
          </w:p>
        </w:tc>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AF501">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b/>
                <w:bCs/>
                <w:i w:val="0"/>
                <w:iCs w:val="0"/>
                <w:color w:val="000000"/>
                <w:sz w:val="18"/>
                <w:szCs w:val="18"/>
                <w:u w:val="none"/>
              </w:rPr>
            </w:pPr>
          </w:p>
        </w:tc>
        <w:tc>
          <w:tcPr>
            <w:tcW w:w="215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3290">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b/>
                <w:bCs/>
                <w:i w:val="0"/>
                <w:iCs w:val="0"/>
                <w:color w:val="000000"/>
                <w:sz w:val="18"/>
                <w:szCs w:val="18"/>
                <w:u w:val="none"/>
              </w:rPr>
            </w:pPr>
          </w:p>
        </w:tc>
      </w:tr>
      <w:tr w14:paraId="184B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5027A">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3B747">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2AA1">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D34F">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1.加强水上安全和环保管理，每月定期和不定期进行。               2.加强政策宣传，确保全年无事故。                           3.加强职工队伍建设和专业知识培训</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E1F1C">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1.每月定期巡查9次，不定期增加次数                    2.每年每船发放安全宣传资料9份                        3.每季度对职工进行1次培训和考试</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1358">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各项任务100%完成</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D8EDF">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383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AB4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F2BE">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r>
      <w:tr w14:paraId="6EB3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760AB">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1CC67">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19F3">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A846">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1.加强水上管理和服务工作，依法合规办事。 2.确认水上无安全事故、无环境污染3.负责水上交通航行秩序及通航环境</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3B56B">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1.高效、合法合规           2.无事故、确保零污染              3.运行正常</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7E50">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合法合规、零事故</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6B97">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BB7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EEF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F555">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安全生产和水上环保无法做到万无一失</w:t>
            </w:r>
          </w:p>
        </w:tc>
      </w:tr>
      <w:tr w14:paraId="6B920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6F09E">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E14C4">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8F99">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8C87">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年内计划按时完成</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97FD">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2024年度内按时完成</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1343">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已按时完成</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2FC16">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C7B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1AF2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0BB4">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r>
      <w:tr w14:paraId="0DF4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CED97">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2857A">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A064">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FFE7">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1.依法合理进行水上管理和监督，为水运市场提供服务，确保水运市场经济良好有序发展 2.为财政收入、市场经济服务</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233A">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确保市场经济良好有序发展</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971E">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加大力度长期进行水上管理和监督，较好地促进了市场经济的发展</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41D5">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14C2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A8E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D8E0">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水上市场经济受大环境影响，力争为经济发展服务</w:t>
            </w:r>
          </w:p>
        </w:tc>
      </w:tr>
      <w:tr w14:paraId="69EF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029A7">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B2774">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AA2B">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50B8">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水上交通安全形势基本稳定，港口码头及作业水域正常运营，防止船舶污染水域</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279B">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社会效益好</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9EF5">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依法合理管理和监督，对社会产生良好的影响</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62308">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1E4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BAE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3D48">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社会效益广度大，自评绩效范围广</w:t>
            </w:r>
          </w:p>
        </w:tc>
      </w:tr>
      <w:tr w14:paraId="2F9F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9943A">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8E5E4">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A0B9">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049B">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水域生态环境整治见成效</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32EEE">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环境效益好，不破坏生态平衡</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CE4A">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完成较好</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28D0">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15A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DCC6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5A84">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全面做到水上环境零污染难度较大</w:t>
            </w:r>
          </w:p>
        </w:tc>
      </w:tr>
      <w:tr w14:paraId="3D4A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B0809">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9E534">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EB3B">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691F">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通过对水路交通领域安全巡查、宣传教育及其他行政辅助工作，维护和改善了水上交通通航秩序和通航环境</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947B5">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维持生态平衡，实现水上市场经济可持续发展</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471E">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持续发展，完成较好</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D9F1">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8DA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888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F299">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全面维护水上生态平衡有一定难度</w:t>
            </w:r>
          </w:p>
        </w:tc>
      </w:tr>
      <w:tr w14:paraId="6875C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219FC">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D6A48">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D7EE">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13F4">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1.做到社会或服务公众对象满意 2.社会各界无投诉现象</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04CF">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公众满意度95%，无投诉现象</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01DC0">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大于等于95%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0BE2">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685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06A9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42D2">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公众满意度未达到100%</w:t>
            </w:r>
          </w:p>
        </w:tc>
      </w:tr>
      <w:tr w14:paraId="09ED7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0E211">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0D017">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A431">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A8A6F">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控制在预算范围内、厉行节约</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E5F7">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节约成本，控制在预算333.71万元</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C727">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因工作需要略超预算</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94F6">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B73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8363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FF68">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厉行节约原则，成本控制有待进一步加强</w:t>
            </w:r>
          </w:p>
        </w:tc>
      </w:tr>
      <w:tr w14:paraId="4E5D9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292D">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86EAE">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43D5">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33D0">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水上交通安全形势基本稳定，港口码头及作业水域正常运营，防止船舶污染水域</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87FB">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用较低的成本维护社会效益</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05CE">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用较低的成本维护了水上交通良好秩序，维护了“一江碧水”，取得了较好的社会效益。</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75AC">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FC0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8AC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3F81">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社会成本投入有待增加，成本控制加强</w:t>
            </w:r>
          </w:p>
        </w:tc>
      </w:tr>
      <w:tr w14:paraId="03B1B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2BA9D">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50602">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98A1">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68ED">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水域生态环境整治见成效</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DAE51">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环境效益好，不破坏生态平衡，零投诉</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8020">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生态环境有所改善</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EB25">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宋体" w:hAnsi="宋体" w:eastAsia="宋体" w:cs="宋体"/>
                <w:i w:val="0"/>
                <w:iCs w:val="0"/>
                <w:color w:val="000000"/>
                <w:sz w:val="18"/>
                <w:szCs w:val="18"/>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BED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81B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EE65">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水上环保无法做到万无一失，全面维护水上生态平衡有一定难度</w:t>
            </w:r>
          </w:p>
        </w:tc>
      </w:tr>
      <w:tr w14:paraId="607D9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136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总分</w:t>
            </w:r>
          </w:p>
        </w:tc>
        <w:tc>
          <w:tcPr>
            <w:tcW w:w="372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93A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94.80</w:t>
            </w: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刘天峰</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9.22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17397306939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:游旺</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2E0D5B3F">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附件4</w:t>
      </w:r>
    </w:p>
    <w:p w14:paraId="44D31794">
      <w:pPr>
        <w:ind w:firstLine="880"/>
        <w:jc w:val="center"/>
        <w:rPr>
          <w:rFonts w:ascii="方正小标宋简体" w:eastAsia="方正小标宋简体"/>
          <w:sz w:val="44"/>
          <w:szCs w:val="44"/>
          <w:lang w:eastAsia="zh-CN"/>
        </w:rPr>
      </w:pPr>
    </w:p>
    <w:p w14:paraId="78991607">
      <w:pPr>
        <w:ind w:firstLine="880"/>
        <w:jc w:val="center"/>
        <w:rPr>
          <w:rFonts w:ascii="方正小标宋简体" w:eastAsia="方正小标宋简体"/>
          <w:sz w:val="44"/>
          <w:szCs w:val="44"/>
          <w:lang w:eastAsia="zh-CN"/>
        </w:rPr>
      </w:pPr>
    </w:p>
    <w:p w14:paraId="300B0F32">
      <w:pPr>
        <w:ind w:firstLine="880"/>
        <w:jc w:val="center"/>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2024</w:t>
      </w:r>
      <w:r>
        <w:rPr>
          <w:rFonts w:hint="eastAsia" w:ascii="方正小标宋简体" w:hAnsi="宋体" w:eastAsia="方正小标宋简体" w:cs="宋体"/>
          <w:sz w:val="44"/>
          <w:szCs w:val="44"/>
          <w:lang w:eastAsia="zh-CN"/>
        </w:rPr>
        <w:t>年度汨罗市水运事务中心整体支出</w:t>
      </w:r>
    </w:p>
    <w:p w14:paraId="3748495A">
      <w:pPr>
        <w:ind w:firstLine="880"/>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绩效自评报告</w:t>
      </w:r>
    </w:p>
    <w:p w14:paraId="45E6AF58">
      <w:pPr>
        <w:spacing w:before="78" w:line="221" w:lineRule="auto"/>
        <w:ind w:firstLine="587"/>
        <w:jc w:val="center"/>
        <w:rPr>
          <w:rFonts w:ascii="楷体_GB2312" w:hAnsi="仿宋" w:eastAsia="楷体_GB2312" w:cs="仿宋"/>
          <w:b/>
          <w:bCs/>
          <w:spacing w:val="-28"/>
          <w:sz w:val="32"/>
          <w:szCs w:val="32"/>
          <w:lang w:eastAsia="zh-CN"/>
        </w:rPr>
      </w:pPr>
    </w:p>
    <w:p w14:paraId="5B41E0C5">
      <w:pPr>
        <w:spacing w:before="78" w:line="221" w:lineRule="auto"/>
        <w:ind w:firstLine="587"/>
        <w:jc w:val="center"/>
        <w:rPr>
          <w:rFonts w:ascii="楷体_GB2312" w:hAnsi="仿宋" w:eastAsia="楷体_GB2312" w:cs="仿宋"/>
          <w:b/>
          <w:bCs/>
          <w:spacing w:val="-28"/>
          <w:sz w:val="32"/>
          <w:szCs w:val="32"/>
          <w:lang w:eastAsia="zh-CN"/>
        </w:rPr>
      </w:pPr>
    </w:p>
    <w:p w14:paraId="1236A334">
      <w:pPr>
        <w:spacing w:before="78" w:line="221" w:lineRule="auto"/>
        <w:ind w:firstLine="587"/>
        <w:jc w:val="center"/>
        <w:rPr>
          <w:rFonts w:ascii="楷体_GB2312" w:hAnsi="仿宋" w:eastAsia="楷体_GB2312" w:cs="仿宋"/>
          <w:b/>
          <w:bCs/>
          <w:spacing w:val="-28"/>
          <w:sz w:val="32"/>
          <w:szCs w:val="32"/>
          <w:lang w:eastAsia="zh-CN"/>
        </w:rPr>
      </w:pPr>
    </w:p>
    <w:p w14:paraId="7D1B375C">
      <w:pPr>
        <w:spacing w:before="78" w:line="221" w:lineRule="auto"/>
        <w:ind w:firstLine="587"/>
        <w:jc w:val="center"/>
        <w:rPr>
          <w:rFonts w:ascii="楷体_GB2312" w:hAnsi="仿宋" w:eastAsia="楷体_GB2312" w:cs="仿宋"/>
          <w:b/>
          <w:bCs/>
          <w:spacing w:val="-28"/>
          <w:sz w:val="32"/>
          <w:szCs w:val="32"/>
          <w:lang w:eastAsia="zh-CN"/>
        </w:rPr>
      </w:pPr>
    </w:p>
    <w:p w14:paraId="31653CED">
      <w:pPr>
        <w:spacing w:before="78" w:line="221" w:lineRule="auto"/>
        <w:ind w:firstLine="587"/>
        <w:jc w:val="center"/>
        <w:rPr>
          <w:rFonts w:ascii="楷体_GB2312" w:hAnsi="仿宋" w:eastAsia="楷体_GB2312" w:cs="仿宋"/>
          <w:b/>
          <w:bCs/>
          <w:spacing w:val="-28"/>
          <w:sz w:val="32"/>
          <w:szCs w:val="32"/>
          <w:lang w:eastAsia="zh-CN"/>
        </w:rPr>
      </w:pPr>
    </w:p>
    <w:p w14:paraId="663F01E8">
      <w:pPr>
        <w:spacing w:before="78" w:line="221" w:lineRule="auto"/>
        <w:ind w:firstLine="587"/>
        <w:jc w:val="center"/>
        <w:rPr>
          <w:rFonts w:ascii="楷体_GB2312" w:hAnsi="仿宋" w:eastAsia="楷体_GB2312" w:cs="仿宋"/>
          <w:b/>
          <w:bCs/>
          <w:spacing w:val="-28"/>
          <w:sz w:val="32"/>
          <w:szCs w:val="32"/>
          <w:lang w:eastAsia="zh-CN"/>
        </w:rPr>
      </w:pPr>
    </w:p>
    <w:p w14:paraId="04373858">
      <w:pPr>
        <w:spacing w:before="78" w:line="221" w:lineRule="auto"/>
        <w:ind w:firstLine="587"/>
        <w:jc w:val="center"/>
        <w:rPr>
          <w:rFonts w:ascii="楷体_GB2312" w:hAnsi="仿宋" w:eastAsia="楷体_GB2312" w:cs="仿宋"/>
          <w:b/>
          <w:bCs/>
          <w:spacing w:val="-28"/>
          <w:sz w:val="32"/>
          <w:szCs w:val="32"/>
          <w:lang w:eastAsia="zh-CN"/>
        </w:rPr>
      </w:pPr>
    </w:p>
    <w:p w14:paraId="01A47E13">
      <w:pPr>
        <w:spacing w:before="78" w:line="221" w:lineRule="auto"/>
        <w:ind w:firstLine="587"/>
        <w:jc w:val="center"/>
        <w:rPr>
          <w:rFonts w:ascii="楷体_GB2312" w:hAnsi="仿宋" w:eastAsia="楷体_GB2312" w:cs="仿宋"/>
          <w:b/>
          <w:bCs/>
          <w:spacing w:val="-28"/>
          <w:sz w:val="32"/>
          <w:szCs w:val="32"/>
          <w:lang w:eastAsia="zh-CN"/>
        </w:rPr>
      </w:pPr>
    </w:p>
    <w:p w14:paraId="19DC3D24">
      <w:pPr>
        <w:spacing w:before="78" w:line="221" w:lineRule="auto"/>
        <w:ind w:firstLine="587"/>
        <w:jc w:val="center"/>
        <w:rPr>
          <w:rFonts w:ascii="楷体_GB2312" w:hAnsi="仿宋" w:eastAsia="楷体_GB2312" w:cs="仿宋"/>
          <w:b/>
          <w:bCs/>
          <w:spacing w:val="-28"/>
          <w:sz w:val="32"/>
          <w:szCs w:val="32"/>
          <w:lang w:eastAsia="zh-CN"/>
        </w:rPr>
      </w:pPr>
    </w:p>
    <w:p w14:paraId="21509B11">
      <w:pPr>
        <w:spacing w:before="78" w:line="221" w:lineRule="auto"/>
        <w:ind w:firstLine="587"/>
        <w:jc w:val="center"/>
        <w:rPr>
          <w:rFonts w:ascii="楷体_GB2312" w:hAnsi="仿宋" w:eastAsia="楷体_GB2312" w:cs="仿宋"/>
          <w:b/>
          <w:bCs/>
          <w:spacing w:val="-28"/>
          <w:sz w:val="32"/>
          <w:szCs w:val="32"/>
          <w:lang w:eastAsia="zh-CN"/>
        </w:rPr>
      </w:pPr>
    </w:p>
    <w:p w14:paraId="37702D5B">
      <w:pPr>
        <w:spacing w:before="78" w:line="221" w:lineRule="auto"/>
        <w:ind w:firstLine="587"/>
        <w:jc w:val="center"/>
        <w:rPr>
          <w:rFonts w:ascii="楷体_GB2312" w:hAnsi="仿宋" w:eastAsia="楷体_GB2312" w:cs="仿宋"/>
          <w:b/>
          <w:bCs/>
          <w:spacing w:val="-28"/>
          <w:sz w:val="32"/>
          <w:szCs w:val="32"/>
          <w:lang w:eastAsia="zh-CN"/>
        </w:rPr>
      </w:pPr>
    </w:p>
    <w:p w14:paraId="56223A4E">
      <w:pPr>
        <w:spacing w:before="78" w:line="221" w:lineRule="auto"/>
        <w:ind w:firstLine="587"/>
        <w:jc w:val="center"/>
        <w:rPr>
          <w:rFonts w:ascii="楷体_GB2312" w:hAnsi="仿宋" w:eastAsia="楷体_GB2312" w:cs="仿宋"/>
          <w:b/>
          <w:bCs/>
          <w:spacing w:val="-28"/>
          <w:sz w:val="32"/>
          <w:szCs w:val="32"/>
          <w:lang w:eastAsia="zh-CN"/>
        </w:rPr>
      </w:pPr>
    </w:p>
    <w:p w14:paraId="3DDAA98D">
      <w:pPr>
        <w:spacing w:before="78" w:line="221" w:lineRule="auto"/>
        <w:ind w:firstLine="587"/>
        <w:jc w:val="center"/>
        <w:rPr>
          <w:rFonts w:ascii="楷体_GB2312" w:hAnsi="仿宋" w:eastAsia="楷体_GB2312" w:cs="仿宋"/>
          <w:b/>
          <w:bCs/>
          <w:spacing w:val="-28"/>
          <w:sz w:val="32"/>
          <w:szCs w:val="32"/>
          <w:lang w:eastAsia="zh-CN"/>
        </w:rPr>
      </w:pPr>
    </w:p>
    <w:p w14:paraId="64107268">
      <w:pPr>
        <w:spacing w:before="78" w:line="221" w:lineRule="auto"/>
        <w:ind w:firstLine="587"/>
        <w:jc w:val="center"/>
        <w:rPr>
          <w:rFonts w:ascii="楷体_GB2312" w:hAnsi="仿宋" w:eastAsia="楷体_GB2312" w:cs="仿宋"/>
          <w:sz w:val="32"/>
          <w:szCs w:val="32"/>
          <w:lang w:eastAsia="zh-CN"/>
        </w:rPr>
      </w:pPr>
      <w:r>
        <w:rPr>
          <w:rFonts w:hint="eastAsia" w:ascii="楷体_GB2312" w:hAnsi="仿宋" w:eastAsia="楷体_GB2312" w:cs="仿宋"/>
          <w:b/>
          <w:bCs/>
          <w:spacing w:val="-28"/>
          <w:sz w:val="32"/>
          <w:szCs w:val="32"/>
          <w:lang w:eastAsia="zh-CN"/>
        </w:rPr>
        <w:t>单位名称：汨罗市水运事务中心</w:t>
      </w:r>
    </w:p>
    <w:p w14:paraId="4D6285C0">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eastAsia="zh-CN"/>
        </w:rPr>
        <w:t xml:space="preserve">2025年  </w:t>
      </w:r>
      <w:r>
        <w:rPr>
          <w:rFonts w:hint="eastAsia" w:ascii="楷体_GB2312" w:hAnsi="楷体" w:eastAsia="楷体_GB2312" w:cs="楷体"/>
          <w:b/>
          <w:bCs/>
          <w:spacing w:val="-13"/>
          <w:sz w:val="32"/>
          <w:szCs w:val="32"/>
          <w:lang w:val="en-US" w:eastAsia="zh-CN"/>
        </w:rPr>
        <w:t>9</w:t>
      </w:r>
      <w:r>
        <w:rPr>
          <w:rFonts w:hint="eastAsia" w:ascii="楷体_GB2312" w:hAnsi="楷体" w:eastAsia="楷体_GB2312" w:cs="楷体"/>
          <w:spacing w:val="-13"/>
          <w:sz w:val="32"/>
          <w:szCs w:val="32"/>
          <w:lang w:eastAsia="zh-CN"/>
        </w:rPr>
        <w:t xml:space="preserve">月 </w:t>
      </w:r>
      <w:r>
        <w:rPr>
          <w:rFonts w:hint="eastAsia" w:ascii="楷体_GB2312" w:hAnsi="楷体" w:eastAsia="楷体_GB2312" w:cs="楷体"/>
          <w:spacing w:val="-13"/>
          <w:sz w:val="32"/>
          <w:szCs w:val="32"/>
          <w:lang w:val="en-US" w:eastAsia="zh-CN"/>
        </w:rPr>
        <w:t>22</w:t>
      </w:r>
      <w:r>
        <w:rPr>
          <w:rFonts w:hint="eastAsia" w:ascii="楷体_GB2312" w:hAnsi="楷体" w:eastAsia="楷体_GB2312" w:cs="楷体"/>
          <w:b/>
          <w:bCs/>
          <w:spacing w:val="-13"/>
          <w:sz w:val="32"/>
          <w:szCs w:val="32"/>
          <w:lang w:eastAsia="zh-CN"/>
        </w:rPr>
        <w:t>日</w:t>
      </w:r>
    </w:p>
    <w:p w14:paraId="17D3AAF2">
      <w:pPr>
        <w:spacing w:before="211" w:line="224" w:lineRule="auto"/>
        <w:ind w:firstLine="638"/>
        <w:jc w:val="center"/>
        <w:rPr>
          <w:rFonts w:ascii="仿宋" w:hAnsi="仿宋" w:eastAsia="仿宋" w:cs="仿宋"/>
          <w:b/>
          <w:bCs/>
          <w:spacing w:val="18"/>
          <w:sz w:val="30"/>
          <w:szCs w:val="30"/>
          <w:lang w:eastAsia="zh-CN"/>
        </w:rPr>
      </w:pPr>
    </w:p>
    <w:p w14:paraId="60095F45">
      <w:pPr>
        <w:spacing w:before="211" w:line="224" w:lineRule="auto"/>
        <w:ind w:firstLine="638"/>
        <w:jc w:val="center"/>
        <w:rPr>
          <w:rFonts w:ascii="仿宋" w:hAnsi="仿宋" w:eastAsia="仿宋" w:cs="仿宋"/>
          <w:b/>
          <w:bCs/>
          <w:spacing w:val="18"/>
          <w:sz w:val="30"/>
          <w:szCs w:val="30"/>
          <w:lang w:eastAsia="zh-CN"/>
        </w:rPr>
      </w:pPr>
    </w:p>
    <w:p w14:paraId="4B25E46E">
      <w:pPr>
        <w:spacing w:before="211" w:line="224" w:lineRule="auto"/>
        <w:ind w:firstLine="638"/>
        <w:jc w:val="center"/>
        <w:rPr>
          <w:rFonts w:ascii="仿宋" w:hAnsi="仿宋" w:eastAsia="仿宋" w:cs="仿宋"/>
          <w:b/>
          <w:bCs/>
          <w:spacing w:val="18"/>
          <w:sz w:val="30"/>
          <w:szCs w:val="30"/>
          <w:lang w:eastAsia="zh-CN"/>
        </w:rPr>
      </w:pPr>
    </w:p>
    <w:p w14:paraId="0277E7BA">
      <w:pPr>
        <w:spacing w:before="211" w:line="224" w:lineRule="auto"/>
        <w:ind w:firstLine="638"/>
        <w:jc w:val="center"/>
        <w:rPr>
          <w:rFonts w:ascii="仿宋" w:hAnsi="仿宋" w:eastAsia="仿宋" w:cs="仿宋"/>
          <w:b/>
          <w:bCs/>
          <w:spacing w:val="18"/>
          <w:sz w:val="30"/>
          <w:szCs w:val="30"/>
          <w:lang w:eastAsia="zh-CN"/>
        </w:rPr>
      </w:pPr>
    </w:p>
    <w:p w14:paraId="2AC0B338">
      <w:pPr>
        <w:spacing w:before="211" w:line="224" w:lineRule="auto"/>
        <w:ind w:firstLine="638"/>
        <w:jc w:val="center"/>
        <w:rPr>
          <w:rFonts w:ascii="仿宋" w:hAnsi="仿宋" w:eastAsia="仿宋" w:cs="仿宋"/>
          <w:b/>
          <w:bCs/>
          <w:spacing w:val="18"/>
          <w:sz w:val="30"/>
          <w:szCs w:val="30"/>
          <w:lang w:eastAsia="zh-CN"/>
        </w:rPr>
      </w:pPr>
    </w:p>
    <w:p w14:paraId="0B19C8C0">
      <w:pPr>
        <w:spacing w:before="211" w:line="224" w:lineRule="auto"/>
        <w:ind w:firstLine="638"/>
        <w:jc w:val="both"/>
        <w:rPr>
          <w:rFonts w:ascii="仿宋" w:hAnsi="仿宋" w:eastAsia="仿宋" w:cs="仿宋"/>
          <w:b/>
          <w:bCs/>
          <w:spacing w:val="18"/>
          <w:sz w:val="30"/>
          <w:szCs w:val="30"/>
          <w:lang w:eastAsia="zh-CN"/>
        </w:rPr>
      </w:pPr>
    </w:p>
    <w:sdt>
      <w:sdtPr>
        <w:rPr>
          <w:sz w:val="21"/>
          <w:szCs w:val="21"/>
        </w:rPr>
        <w:id w:val="147459463"/>
      </w:sdtPr>
      <w:sdtEndPr>
        <w:rPr>
          <w:rFonts w:hint="eastAsia" w:asciiTheme="minorEastAsia" w:hAnsiTheme="minorEastAsia" w:eastAsiaTheme="minorEastAsia"/>
          <w:sz w:val="28"/>
          <w:szCs w:val="28"/>
        </w:rPr>
      </w:sdtEndPr>
      <w:sdtContent>
        <w:p w14:paraId="043B77FD">
          <w:pPr>
            <w:pStyle w:val="3"/>
            <w:ind w:firstLine="360"/>
            <w:rPr>
              <w:rFonts w:asciiTheme="minorEastAsia" w:hAnsiTheme="minorEastAsia" w:eastAsiaTheme="minorEastAsia"/>
              <w:lang w:eastAsia="zh-CN"/>
            </w:rPr>
          </w:pPr>
        </w:p>
      </w:sdtContent>
    </w:sdt>
    <w:p w14:paraId="40A2CD1A">
      <w:pPr>
        <w:spacing w:before="130" w:line="221" w:lineRule="auto"/>
        <w:jc w:val="center"/>
        <w:rPr>
          <w:rFonts w:ascii="黑体" w:hAnsi="黑体" w:eastAsia="黑体" w:cs="黑体"/>
          <w:spacing w:val="16"/>
          <w:sz w:val="40"/>
          <w:szCs w:val="40"/>
          <w:lang w:eastAsia="zh-CN"/>
        </w:rPr>
      </w:pPr>
      <w:r>
        <w:rPr>
          <w:rFonts w:ascii="黑体" w:hAnsi="黑体" w:eastAsia="黑体" w:cs="黑体"/>
          <w:spacing w:val="16"/>
          <w:sz w:val="40"/>
          <w:szCs w:val="40"/>
          <w:lang w:eastAsia="zh-CN"/>
        </w:rPr>
        <w:t>202</w:t>
      </w:r>
      <w:r>
        <w:rPr>
          <w:rFonts w:hint="eastAsia" w:ascii="黑体" w:hAnsi="黑体" w:eastAsia="黑体" w:cs="黑体"/>
          <w:spacing w:val="16"/>
          <w:sz w:val="40"/>
          <w:szCs w:val="40"/>
          <w:lang w:eastAsia="zh-CN"/>
        </w:rPr>
        <w:t>4</w:t>
      </w:r>
      <w:r>
        <w:rPr>
          <w:rFonts w:ascii="黑体" w:hAnsi="黑体" w:eastAsia="黑体" w:cs="黑体"/>
          <w:spacing w:val="16"/>
          <w:sz w:val="40"/>
          <w:szCs w:val="40"/>
          <w:lang w:eastAsia="zh-CN"/>
        </w:rPr>
        <w:t>年度</w:t>
      </w:r>
      <w:r>
        <w:rPr>
          <w:rFonts w:hint="eastAsia" w:ascii="黑体" w:hAnsi="黑体" w:eastAsia="黑体" w:cs="黑体"/>
          <w:spacing w:val="16"/>
          <w:sz w:val="40"/>
          <w:szCs w:val="40"/>
          <w:lang w:eastAsia="zh-CN"/>
        </w:rPr>
        <w:t>汨罗市水运事务中心</w:t>
      </w:r>
      <w:r>
        <w:rPr>
          <w:rFonts w:ascii="黑体" w:hAnsi="黑体" w:eastAsia="黑体" w:cs="黑体"/>
          <w:spacing w:val="16"/>
          <w:sz w:val="40"/>
          <w:szCs w:val="40"/>
          <w:lang w:eastAsia="zh-CN"/>
        </w:rPr>
        <w:t>整体支出绩效</w:t>
      </w:r>
    </w:p>
    <w:p w14:paraId="509F9FED">
      <w:pPr>
        <w:spacing w:before="130" w:line="221" w:lineRule="auto"/>
        <w:jc w:val="center"/>
        <w:rPr>
          <w:rFonts w:ascii="黑体" w:hAnsi="黑体" w:eastAsia="黑体" w:cs="黑体"/>
          <w:sz w:val="40"/>
          <w:szCs w:val="40"/>
          <w:lang w:eastAsia="zh-CN"/>
        </w:rPr>
      </w:pPr>
      <w:r>
        <w:rPr>
          <w:rFonts w:ascii="黑体" w:hAnsi="黑体" w:eastAsia="黑体" w:cs="黑体"/>
          <w:spacing w:val="-24"/>
          <w:position w:val="20"/>
          <w:sz w:val="40"/>
          <w:szCs w:val="40"/>
          <w:lang w:eastAsia="zh-CN"/>
        </w:rPr>
        <w:t>自评报告</w:t>
      </w:r>
    </w:p>
    <w:p w14:paraId="20E55737">
      <w:pPr>
        <w:spacing w:before="211" w:line="224" w:lineRule="auto"/>
        <w:ind w:firstLine="638"/>
        <w:jc w:val="both"/>
        <w:rPr>
          <w:rFonts w:ascii="仿宋" w:hAnsi="仿宋" w:eastAsia="仿宋" w:cs="仿宋"/>
          <w:b/>
          <w:bCs/>
          <w:spacing w:val="18"/>
          <w:sz w:val="30"/>
          <w:szCs w:val="30"/>
          <w:lang w:eastAsia="zh-CN"/>
        </w:rPr>
      </w:pPr>
    </w:p>
    <w:p w14:paraId="3988E5EC">
      <w:pPr>
        <w:spacing w:before="211" w:line="224" w:lineRule="auto"/>
        <w:ind w:firstLine="640" w:firstLineChars="200"/>
        <w:jc w:val="both"/>
        <w:rPr>
          <w:rFonts w:ascii="方正黑体_GBK" w:hAnsi="仿宋" w:eastAsia="方正黑体_GBK" w:cs="仿宋"/>
          <w:sz w:val="32"/>
          <w:szCs w:val="32"/>
          <w:lang w:eastAsia="zh-CN"/>
        </w:rPr>
      </w:pPr>
      <w:r>
        <w:rPr>
          <w:rFonts w:hint="eastAsia" w:ascii="方正黑体_GBK" w:hAnsi="仿宋" w:eastAsia="方正黑体_GBK" w:cs="仿宋"/>
          <w:sz w:val="32"/>
          <w:szCs w:val="32"/>
          <w:lang w:eastAsia="zh-CN"/>
        </w:rPr>
        <w:t>一、单位基本情况</w:t>
      </w:r>
    </w:p>
    <w:p w14:paraId="5069FEEE">
      <w:pPr>
        <w:pStyle w:val="5"/>
        <w:spacing w:beforeAutospacing="0" w:afterAutospacing="0" w:line="48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单位职能主要为负责汨罗市所辖水域水上交通通航秩序及通航环境管理、港口码头运营的行政辅助工作，水上搜救及船舶船员管理、水路运输的行政辅助工作，地方航道管理，安全和法制培训、水上安全监管等工作。单位隶属汨罗市交通运输局，属财政全额拨款事业单位，财务实行独立核算。单位内设机构包括：主任室、副主任室、综合办公室、财务室、安全办公室、人事后勤室、党建室等部门。2024年底现有人员25人，其中在职13人，退休7人，临时工5人。遗属0人。现有公务船4艘、一般执勤公务用车1台。</w:t>
      </w:r>
    </w:p>
    <w:p w14:paraId="70C2826D">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4F29E4C4">
      <w:pPr>
        <w:pStyle w:val="10"/>
        <w:spacing w:line="600" w:lineRule="exact"/>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3A0FBCCA">
      <w:pPr>
        <w:pStyle w:val="5"/>
        <w:spacing w:beforeAutospacing="0" w:afterAutospacing="0" w:line="48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2024年度支出合计342.17万元，其中：基本支出188.65万元，占55.13%；项目支出153.52万元，占44.87%；上缴上级支出0万元，占0%；经营支出0万元，占0%；对附属单位补助支出0万元，占0%。</w:t>
      </w:r>
    </w:p>
    <w:p w14:paraId="52B3E1B6">
      <w:pPr>
        <w:pStyle w:val="10"/>
        <w:numPr>
          <w:ilvl w:val="0"/>
          <w:numId w:val="1"/>
        </w:numPr>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项目支出情况</w:t>
      </w:r>
    </w:p>
    <w:p w14:paraId="2CE64B47">
      <w:pPr>
        <w:pStyle w:val="5"/>
        <w:spacing w:beforeAutospacing="0" w:afterAutospacing="0" w:line="48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2024年度支出合计342.17万元，其中：项目支出153.52万元；项目支出分别为船舶污染物接收经费85.96万元、公务船运营及交通运行费30万元，水上交通视频监控系统网络费和维护费3万元，水上应急救援、安全搜救、打捞费5万元，临聘人员工资福利20万元，地方航道维护费9.56万元。</w:t>
      </w:r>
      <w:r>
        <w:rPr>
          <w:rFonts w:ascii="仿宋" w:hAnsi="仿宋" w:eastAsia="仿宋" w:cs="仿宋"/>
          <w:sz w:val="32"/>
          <w:szCs w:val="32"/>
          <w:lang w:eastAsia="zh-CN"/>
        </w:rPr>
        <w:t xml:space="preserve"> </w:t>
      </w:r>
    </w:p>
    <w:p w14:paraId="00CCA491">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三、政府性基金预算支出情况</w:t>
      </w:r>
    </w:p>
    <w:p w14:paraId="6069A266">
      <w:pPr>
        <w:pStyle w:val="5"/>
        <w:spacing w:beforeAutospacing="0" w:afterAutospacing="0" w:line="48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我单位无政府性基金预算收支。</w:t>
      </w:r>
    </w:p>
    <w:p w14:paraId="725013E5">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四、国有资本经营预算支出情况</w:t>
      </w:r>
    </w:p>
    <w:p w14:paraId="5918FBA2">
      <w:pPr>
        <w:pStyle w:val="5"/>
        <w:spacing w:beforeAutospacing="0" w:afterAutospacing="0" w:line="48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我单位无国有资本经营预算收支。</w:t>
      </w:r>
    </w:p>
    <w:p w14:paraId="04249D6E">
      <w:pPr>
        <w:numPr>
          <w:ilvl w:val="0"/>
          <w:numId w:val="2"/>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社会保险基金预算支出情况</w:t>
      </w:r>
    </w:p>
    <w:p w14:paraId="5AFA7265">
      <w:pPr>
        <w:spacing w:line="600" w:lineRule="exact"/>
        <w:jc w:val="both"/>
        <w:rPr>
          <w:rFonts w:ascii="方正黑体_GBK" w:eastAsia="方正黑体_GBK"/>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社会保险基金预算支出合计36.15万元，其中：机关事业单位基本养老保险缴费15.68万元，职业年金缴费7.84万元，职工基本医疗保险缴费8.33万元，其他社会保险缴费4.30万元。</w:t>
      </w:r>
    </w:p>
    <w:p w14:paraId="7E066A49">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六、单位整体支出绩效情况</w:t>
      </w:r>
    </w:p>
    <w:p w14:paraId="16BCC8EB">
      <w:pPr>
        <w:spacing w:line="600" w:lineRule="exact"/>
        <w:ind w:firstLine="640" w:firstLineChars="200"/>
        <w:jc w:val="both"/>
        <w:rPr>
          <w:rFonts w:ascii="宋体" w:hAnsi="宋体" w:eastAsia="宋体" w:cs="宋体"/>
          <w:color w:val="auto"/>
          <w:sz w:val="30"/>
          <w:lang w:eastAsia="zh-CN"/>
        </w:rPr>
      </w:pPr>
      <w:r>
        <w:rPr>
          <w:rFonts w:hint="eastAsia" w:ascii="仿宋" w:hAnsi="仿宋" w:eastAsia="仿宋" w:cs="仿宋"/>
          <w:sz w:val="32"/>
          <w:szCs w:val="32"/>
          <w:lang w:eastAsia="zh-CN"/>
        </w:rPr>
        <w:t>根据财政预算绩效管理要求，我单位制定了各项财务管理制度，注意加强预算管理，严格控制各项经费的开支，提高经费的使用效率。成立了绩效评价工作领导小组，认真总结归纳整体支出的绩效目标完成情况、实现产出和取得效益的情况，组织对2024年度开展整体支出绩效评价，涉及一般公共预算支出342.17万元，政府性基金预算支出0万元。从评价情况来看，全年认真组织，精心准备，较好完成了计划内规定的各项工作，高质量地完成了年初设定的整体产出指标、社会效益指标、可持续发展和满意度指标，衡量了单位整体及核心业务实施效果。</w:t>
      </w:r>
    </w:p>
    <w:p w14:paraId="3939E09B">
      <w:pPr>
        <w:spacing w:line="600" w:lineRule="exact"/>
        <w:ind w:firstLine="60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2024年我单位全年收入总额为342.17万元，均为一般公共预算财政拨款收入。全年支出总额为342.17万元，基本支出合计为188.65万元，其中人员经费支出155.41万元；公用经费支出33.24万元。项目支出153.52万元。</w:t>
      </w:r>
    </w:p>
    <w:p w14:paraId="7ACEBD9E">
      <w:pPr>
        <w:spacing w:line="600" w:lineRule="exact"/>
        <w:ind w:firstLine="600"/>
        <w:rPr>
          <w:rFonts w:ascii="仿宋" w:hAnsi="仿宋" w:eastAsia="仿宋" w:cs="仿宋"/>
          <w:sz w:val="32"/>
          <w:szCs w:val="32"/>
          <w:lang w:eastAsia="zh-CN"/>
        </w:rPr>
      </w:pPr>
      <w:r>
        <w:rPr>
          <w:rFonts w:hint="eastAsia" w:ascii="仿宋" w:hAnsi="仿宋" w:eastAsia="仿宋" w:cs="仿宋"/>
          <w:sz w:val="32"/>
          <w:szCs w:val="32"/>
          <w:lang w:eastAsia="zh-CN"/>
        </w:rPr>
        <w:t>我单位对2024年度一般公共预算项目支出全面开展绩效自评，其中，二级项目6个（船舶污染物接收经费85.96万元超过了30万元以及公务船运营费用30万元需做项目自评，其他4个项目未达30万元不需做项目自评），共涉及资金153.52万元。2024年度我单位无政府性基金预算项目支出、无国有资本经营预算支出。单位全年认真组织，精心准备，较好完成了计划内规定的各项工作，高质量地完成了年初设定的整体产出指标、社会效益指标、可持续发展和满意度指标。项目立项程序完整、规范，绩效目标明确合理，预算执行及时有效，为有关部门决策提供了较为有力的支撑，绩效目标得到较好实现。</w:t>
      </w:r>
    </w:p>
    <w:p w14:paraId="093B9B4B">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14:paraId="3455772C">
      <w:pPr>
        <w:spacing w:line="600" w:lineRule="exact"/>
        <w:ind w:firstLine="600"/>
        <w:rPr>
          <w:rFonts w:ascii="仿宋" w:hAnsi="仿宋" w:eastAsia="仿宋" w:cs="仿宋"/>
          <w:sz w:val="32"/>
          <w:szCs w:val="32"/>
          <w:lang w:eastAsia="zh-CN"/>
        </w:rPr>
      </w:pPr>
      <w:r>
        <w:rPr>
          <w:rFonts w:hint="eastAsia" w:ascii="仿宋" w:hAnsi="仿宋" w:eastAsia="仿宋" w:cs="仿宋"/>
          <w:sz w:val="32"/>
          <w:szCs w:val="32"/>
          <w:lang w:eastAsia="zh-CN"/>
        </w:rPr>
        <w:t>绩效考核存在以下问题：</w:t>
      </w:r>
    </w:p>
    <w:p w14:paraId="5AE1518B">
      <w:pPr>
        <w:spacing w:line="600" w:lineRule="exact"/>
        <w:ind w:firstLine="600"/>
        <w:rPr>
          <w:rFonts w:ascii="仿宋" w:hAnsi="仿宋" w:eastAsia="仿宋" w:cs="仿宋"/>
          <w:sz w:val="32"/>
          <w:szCs w:val="32"/>
          <w:lang w:eastAsia="zh-CN"/>
        </w:rPr>
      </w:pPr>
      <w:r>
        <w:rPr>
          <w:rFonts w:hint="eastAsia" w:ascii="仿宋" w:hAnsi="仿宋" w:eastAsia="仿宋" w:cs="仿宋"/>
          <w:sz w:val="32"/>
          <w:szCs w:val="32"/>
          <w:lang w:eastAsia="zh-CN"/>
        </w:rPr>
        <w:t>（一）绩效目标设立不够明确、细化和量化</w:t>
      </w:r>
    </w:p>
    <w:p w14:paraId="5DB4F009">
      <w:pPr>
        <w:spacing w:line="600" w:lineRule="exact"/>
        <w:ind w:firstLine="600"/>
        <w:rPr>
          <w:rFonts w:ascii="仿宋" w:hAnsi="仿宋" w:eastAsia="仿宋" w:cs="仿宋"/>
          <w:sz w:val="32"/>
          <w:szCs w:val="32"/>
          <w:lang w:eastAsia="zh-CN"/>
        </w:rPr>
      </w:pPr>
      <w:r>
        <w:rPr>
          <w:rFonts w:hint="eastAsia" w:ascii="仿宋" w:hAnsi="仿宋" w:eastAsia="仿宋" w:cs="仿宋"/>
          <w:sz w:val="32"/>
          <w:szCs w:val="32"/>
          <w:lang w:eastAsia="zh-CN"/>
        </w:rPr>
        <w:t>（二）预算执行进度和效率有待加强</w:t>
      </w:r>
    </w:p>
    <w:p w14:paraId="45BE8791">
      <w:pPr>
        <w:spacing w:line="600" w:lineRule="exact"/>
        <w:ind w:firstLine="600"/>
        <w:rPr>
          <w:rFonts w:ascii="仿宋" w:hAnsi="仿宋" w:eastAsia="仿宋" w:cs="仿宋"/>
          <w:sz w:val="32"/>
          <w:szCs w:val="32"/>
          <w:lang w:eastAsia="zh-CN"/>
        </w:rPr>
      </w:pPr>
      <w:r>
        <w:rPr>
          <w:rFonts w:hint="eastAsia" w:ascii="仿宋" w:hAnsi="仿宋" w:eastAsia="仿宋" w:cs="仿宋"/>
          <w:sz w:val="32"/>
          <w:szCs w:val="32"/>
          <w:lang w:eastAsia="zh-CN"/>
        </w:rPr>
        <w:t>（三）绩效目标管理和调整有待完善</w:t>
      </w:r>
    </w:p>
    <w:p w14:paraId="47470A75">
      <w:pPr>
        <w:spacing w:line="600" w:lineRule="exact"/>
        <w:ind w:firstLine="600"/>
        <w:rPr>
          <w:rFonts w:ascii="仿宋" w:hAnsi="仿宋" w:eastAsia="仿宋" w:cs="仿宋"/>
          <w:sz w:val="32"/>
          <w:szCs w:val="32"/>
          <w:lang w:eastAsia="zh-CN"/>
        </w:rPr>
      </w:pPr>
      <w:r>
        <w:rPr>
          <w:rFonts w:hint="eastAsia" w:ascii="仿宋" w:hAnsi="仿宋" w:eastAsia="仿宋" w:cs="仿宋"/>
          <w:sz w:val="32"/>
          <w:szCs w:val="32"/>
          <w:lang w:eastAsia="zh-CN"/>
        </w:rPr>
        <w:t>（四）项目成果数量和质量有待提升</w:t>
      </w:r>
    </w:p>
    <w:p w14:paraId="38A2D3BA">
      <w:pPr>
        <w:numPr>
          <w:ilvl w:val="0"/>
          <w:numId w:val="3"/>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下一步改进措施</w:t>
      </w:r>
    </w:p>
    <w:p w14:paraId="0CB3C212">
      <w:pPr>
        <w:spacing w:line="600" w:lineRule="exact"/>
        <w:ind w:firstLine="600"/>
        <w:rPr>
          <w:rFonts w:ascii="仿宋" w:hAnsi="仿宋" w:eastAsia="仿宋" w:cs="仿宋"/>
          <w:sz w:val="32"/>
          <w:szCs w:val="32"/>
          <w:lang w:eastAsia="zh-CN"/>
        </w:rPr>
      </w:pPr>
      <w:r>
        <w:rPr>
          <w:rFonts w:hint="eastAsia" w:ascii="仿宋" w:hAnsi="仿宋" w:eastAsia="仿宋" w:cs="仿宋"/>
          <w:sz w:val="32"/>
          <w:szCs w:val="32"/>
          <w:lang w:eastAsia="zh-CN"/>
        </w:rPr>
        <w:t>针对绩效自评存在的问题，单位应积极采取有效措施，分别从以下方面进行改进：</w:t>
      </w:r>
    </w:p>
    <w:p w14:paraId="4C0073EC">
      <w:pPr>
        <w:spacing w:line="600" w:lineRule="exact"/>
        <w:ind w:firstLine="600"/>
        <w:rPr>
          <w:rFonts w:ascii="仿宋" w:hAnsi="仿宋" w:eastAsia="仿宋" w:cs="仿宋"/>
          <w:sz w:val="32"/>
          <w:szCs w:val="32"/>
          <w:lang w:eastAsia="zh-CN"/>
        </w:rPr>
      </w:pPr>
      <w:r>
        <w:rPr>
          <w:rFonts w:hint="eastAsia" w:ascii="仿宋" w:hAnsi="仿宋" w:eastAsia="仿宋" w:cs="仿宋"/>
          <w:sz w:val="32"/>
          <w:szCs w:val="32"/>
          <w:lang w:eastAsia="zh-CN"/>
        </w:rPr>
        <w:t xml:space="preserve">（一）根据项目特点制定绩效目标，在科学分析正常业务水平的基础上确保指标明确、合理、可行。 </w:t>
      </w:r>
    </w:p>
    <w:p w14:paraId="084462D7">
      <w:pPr>
        <w:spacing w:line="600" w:lineRule="exact"/>
        <w:ind w:firstLine="600"/>
        <w:rPr>
          <w:rFonts w:ascii="仿宋" w:hAnsi="仿宋" w:eastAsia="仿宋" w:cs="仿宋"/>
          <w:sz w:val="32"/>
          <w:szCs w:val="32"/>
          <w:lang w:eastAsia="zh-CN"/>
        </w:rPr>
      </w:pPr>
      <w:r>
        <w:rPr>
          <w:rFonts w:hint="eastAsia" w:ascii="仿宋" w:hAnsi="仿宋" w:eastAsia="仿宋" w:cs="仿宋"/>
          <w:sz w:val="32"/>
          <w:szCs w:val="32"/>
          <w:lang w:eastAsia="zh-CN"/>
        </w:rPr>
        <w:t>（二）切实加快预算执行进度，提升资金使用效率。加强预算绩效管理和财务管理，健全财经制度，年底确保全部执行完所有的预算指标，全面完成单位年初制定的各项目标任务。                                     （三）密切关注目标任务开展情况，确保实际工作切合绩效目标，适时调整自身工作方向和内容，确保绩效目标得到全面贯彻实行。</w:t>
      </w:r>
    </w:p>
    <w:p w14:paraId="5B0B2B66">
      <w:pPr>
        <w:spacing w:line="600" w:lineRule="exact"/>
        <w:ind w:firstLine="600"/>
        <w:rPr>
          <w:rFonts w:ascii="仿宋" w:hAnsi="仿宋" w:eastAsia="仿宋" w:cs="仿宋"/>
          <w:sz w:val="32"/>
          <w:szCs w:val="32"/>
          <w:lang w:eastAsia="zh-CN"/>
        </w:rPr>
      </w:pPr>
      <w:r>
        <w:rPr>
          <w:rFonts w:hint="eastAsia" w:ascii="仿宋" w:hAnsi="仿宋" w:eastAsia="仿宋" w:cs="仿宋"/>
          <w:sz w:val="32"/>
          <w:szCs w:val="32"/>
          <w:lang w:eastAsia="zh-CN"/>
        </w:rPr>
        <w:t>（四）采取措施加强项目成果数量和质量的提升。</w:t>
      </w:r>
    </w:p>
    <w:p w14:paraId="315B3139">
      <w:pPr>
        <w:spacing w:line="600" w:lineRule="exact"/>
        <w:ind w:firstLine="640" w:firstLineChars="200"/>
        <w:jc w:val="both"/>
        <w:rPr>
          <w:rFonts w:eastAsia="黑体"/>
          <w:sz w:val="32"/>
          <w:szCs w:val="32"/>
          <w:lang w:eastAsia="zh-CN"/>
        </w:rPr>
      </w:pPr>
      <w:r>
        <w:rPr>
          <w:rFonts w:hint="eastAsia" w:eastAsia="黑体"/>
          <w:sz w:val="32"/>
          <w:szCs w:val="32"/>
          <w:lang w:eastAsia="zh-CN"/>
        </w:rPr>
        <w:t>九、部门整体支出绩效自评结果拟应用和公开情况</w:t>
      </w:r>
    </w:p>
    <w:p w14:paraId="7327766C">
      <w:pPr>
        <w:spacing w:line="600" w:lineRule="exact"/>
        <w:ind w:firstLine="960" w:firstLineChars="300"/>
        <w:rPr>
          <w:rFonts w:ascii="仿宋" w:hAnsi="仿宋" w:eastAsia="仿宋" w:cs="仿宋"/>
          <w:sz w:val="32"/>
          <w:szCs w:val="32"/>
          <w:lang w:eastAsia="zh-CN"/>
        </w:rPr>
      </w:pPr>
      <w:r>
        <w:rPr>
          <w:rFonts w:hint="eastAsia" w:ascii="仿宋" w:hAnsi="仿宋" w:eastAsia="仿宋" w:cs="仿宋"/>
          <w:sz w:val="32"/>
          <w:szCs w:val="32"/>
          <w:lang w:eastAsia="zh-CN"/>
        </w:rPr>
        <w:t>根据《项目支出绩效评价办法》（财预〔2020〕10号）中《项目支出绩效评价报告（参考提纲）》、《湖南省预算支出绩效评价管理办法》（湘财绩〔2020〕7号），单位整体支出绩效评价综合得分95分以上，绩效评价结果为“优”，绩效评价内容详见附件。</w:t>
      </w:r>
    </w:p>
    <w:p w14:paraId="7CD395D0">
      <w:pPr>
        <w:spacing w:line="600" w:lineRule="exact"/>
        <w:ind w:firstLine="640" w:firstLineChars="200"/>
        <w:jc w:val="both"/>
        <w:rPr>
          <w:rFonts w:eastAsia="黑体"/>
          <w:sz w:val="32"/>
          <w:szCs w:val="32"/>
          <w:lang w:eastAsia="zh-CN"/>
        </w:rPr>
      </w:pPr>
      <w:r>
        <w:rPr>
          <w:rFonts w:hint="eastAsia" w:eastAsia="黑体"/>
          <w:sz w:val="32"/>
          <w:szCs w:val="32"/>
          <w:lang w:eastAsia="zh-CN"/>
        </w:rPr>
        <w:t>十、其他需要说明的情况</w:t>
      </w:r>
    </w:p>
    <w:p w14:paraId="15D22881">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无</w:t>
      </w:r>
    </w:p>
    <w:p w14:paraId="75C07850">
      <w:pPr>
        <w:spacing w:line="600" w:lineRule="exact"/>
        <w:ind w:firstLine="640" w:firstLineChars="200"/>
        <w:jc w:val="both"/>
        <w:rPr>
          <w:rFonts w:eastAsia="仿宋_GB2312"/>
          <w:sz w:val="32"/>
          <w:szCs w:val="32"/>
          <w:lang w:eastAsia="zh-CN"/>
        </w:rPr>
      </w:pPr>
    </w:p>
    <w:p w14:paraId="749EAD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7715D00C">
          <w:pPr>
            <w:pStyle w:val="2"/>
            <w:spacing w:before="1" w:line="223" w:lineRule="auto"/>
            <w:ind w:left="3560"/>
            <w:rPr>
              <w:sz w:val="24"/>
              <w:szCs w:val="24"/>
            </w:rPr>
          </w:pPr>
        </w:p>
      </w:sdtContent>
    </w:sdt>
    <w:p w14:paraId="540B936B">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kern w:val="0"/>
          <w:sz w:val="32"/>
          <w:szCs w:val="32"/>
          <w:lang w:eastAsia="zh-CN"/>
        </w:rPr>
        <w:t>主要包括项目支出决策背景及其主要内容。</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val="en-US" w:eastAsia="en-US"/>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14:paraId="6AC96D0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主要包括绩效总目标和</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17F41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进度，资金使用管理，项目管理，政策适应性等方面概括存在的主要问题。</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0D66D11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C251D"/>
    <w:multiLevelType w:val="singleLevel"/>
    <w:tmpl w:val="B18C251D"/>
    <w:lvl w:ilvl="0" w:tentative="0">
      <w:start w:val="8"/>
      <w:numFmt w:val="chineseCounting"/>
      <w:suff w:val="nothing"/>
      <w:lvlText w:val="%1、"/>
      <w:lvlJc w:val="left"/>
      <w:rPr>
        <w:rFonts w:hint="eastAsia"/>
      </w:rPr>
    </w:lvl>
  </w:abstractNum>
  <w:abstractNum w:abstractNumId="1">
    <w:nsid w:val="BA26CBA6"/>
    <w:multiLevelType w:val="singleLevel"/>
    <w:tmpl w:val="BA26CBA6"/>
    <w:lvl w:ilvl="0" w:tentative="0">
      <w:start w:val="5"/>
      <w:numFmt w:val="chineseCounting"/>
      <w:suff w:val="nothing"/>
      <w:lvlText w:val="%1、"/>
      <w:lvlJc w:val="left"/>
      <w:rPr>
        <w:rFonts w:hint="eastAsia"/>
      </w:rPr>
    </w:lvl>
  </w:abstractNum>
  <w:abstractNum w:abstractNumId="2">
    <w:nsid w:val="5DFAD8DB"/>
    <w:multiLevelType w:val="singleLevel"/>
    <w:tmpl w:val="5DFAD8DB"/>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78B0954"/>
    <w:rsid w:val="19D32FBC"/>
    <w:rsid w:val="1E6A4395"/>
    <w:rsid w:val="21646095"/>
    <w:rsid w:val="25557A3D"/>
    <w:rsid w:val="26EA5ED7"/>
    <w:rsid w:val="27A93B82"/>
    <w:rsid w:val="2AE00186"/>
    <w:rsid w:val="308216BE"/>
    <w:rsid w:val="34FE1149"/>
    <w:rsid w:val="3A550786"/>
    <w:rsid w:val="3AEA70D7"/>
    <w:rsid w:val="3B7A130F"/>
    <w:rsid w:val="494A1329"/>
    <w:rsid w:val="4F8B6063"/>
    <w:rsid w:val="52FA3F96"/>
    <w:rsid w:val="55850F17"/>
    <w:rsid w:val="57AE6D93"/>
    <w:rsid w:val="58E04635"/>
    <w:rsid w:val="5E3C4FFE"/>
    <w:rsid w:val="5FB623A7"/>
    <w:rsid w:val="6BB1387F"/>
    <w:rsid w:val="6D075A1F"/>
    <w:rsid w:val="6E3851B0"/>
    <w:rsid w:val="76E539FB"/>
    <w:rsid w:val="784167CA"/>
    <w:rsid w:val="795F7B03"/>
    <w:rsid w:val="7AFB1AA5"/>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pPr>
    <w:rPr>
      <w:rFonts w:cs="Times New Roman"/>
      <w:sz w:val="24"/>
      <w:szCs w:val="24"/>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3671</Words>
  <Characters>4082</Characters>
  <TotalTime>1</TotalTime>
  <ScaleCrop>false</ScaleCrop>
  <LinksUpToDate>false</LinksUpToDate>
  <CharactersWithSpaces>4426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嘻嘻</cp:lastModifiedBy>
  <cp:lastPrinted>2024-05-21T14:05:00Z</cp:lastPrinted>
  <dcterms:modified xsi:type="dcterms:W3CDTF">2025-09-22T08:58:57Z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EC526C5F7CDC46DE9A9CA5FE1DF57421_13</vt:lpwstr>
  </property>
  <property fmtid="{D5CDD505-2E9C-101B-9397-08002B2CF9AE}" pid="7" name="KSOTemplateDocerSaveRecord">
    <vt:lpwstr>eyJoZGlkIjoiMWM1NTIzYjZjYWM5OGQ5MjI5ODAxZTI5M2NjM2Y5MTMiLCJ1c2VySWQiOiI5ODE3MzIxOTMifQ==</vt:lpwstr>
  </property>
</Properties>
</file>