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6573">
      <w:pPr>
        <w:pStyle w:val="3"/>
        <w:ind w:firstLine="912" w:firstLineChars="200"/>
        <w:jc w:val="left"/>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bookmarkStart w:id="0" w:name="_GoBack"/>
      <w:bookmarkEnd w:id="0"/>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3.9</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0.56</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142DDA3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2E8DC00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38CD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20EFD4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10453A62">
            <w:pPr>
              <w:tabs>
                <w:tab w:val="left" w:pos="397"/>
              </w:tabs>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r>
              <w:rPr>
                <w:rFonts w:hint="eastAsia" w:ascii="仿宋_GB2312" w:eastAsia="仿宋_GB2312"/>
                <w:kern w:val="0"/>
                <w:lang w:eastAsia="zh-CN"/>
              </w:rPr>
              <w:tab/>
            </w:r>
          </w:p>
        </w:tc>
        <w:tc>
          <w:tcPr>
            <w:tcW w:w="2116" w:type="dxa"/>
            <w:gridSpan w:val="2"/>
            <w:shd w:val="clear" w:color="auto" w:fill="auto"/>
            <w:vAlign w:val="center"/>
          </w:tcPr>
          <w:p w14:paraId="7677362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w:t>
            </w:r>
          </w:p>
        </w:tc>
        <w:tc>
          <w:tcPr>
            <w:tcW w:w="2039" w:type="dxa"/>
            <w:gridSpan w:val="2"/>
            <w:vAlign w:val="center"/>
          </w:tcPr>
          <w:p w14:paraId="55E8063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218D71E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7BA15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689A55FD">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白蚁防治经费</w:t>
            </w:r>
          </w:p>
        </w:tc>
        <w:tc>
          <w:tcPr>
            <w:tcW w:w="2116" w:type="dxa"/>
            <w:gridSpan w:val="2"/>
            <w:shd w:val="clear" w:color="auto" w:fill="auto"/>
            <w:vAlign w:val="center"/>
          </w:tcPr>
          <w:p w14:paraId="4F64679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w:t>
            </w:r>
          </w:p>
        </w:tc>
        <w:tc>
          <w:tcPr>
            <w:tcW w:w="2039" w:type="dxa"/>
            <w:gridSpan w:val="2"/>
            <w:vAlign w:val="center"/>
          </w:tcPr>
          <w:p w14:paraId="08A92D0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c>
          <w:tcPr>
            <w:tcW w:w="1983" w:type="dxa"/>
            <w:gridSpan w:val="2"/>
            <w:vAlign w:val="center"/>
          </w:tcPr>
          <w:p w14:paraId="5FAF517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r>
      <w:tr w14:paraId="6E75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6904516E">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危房鉴定经费</w:t>
            </w:r>
          </w:p>
        </w:tc>
        <w:tc>
          <w:tcPr>
            <w:tcW w:w="2116" w:type="dxa"/>
            <w:gridSpan w:val="2"/>
            <w:shd w:val="clear" w:color="auto" w:fill="auto"/>
            <w:vAlign w:val="center"/>
          </w:tcPr>
          <w:p w14:paraId="71B2FAD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14:paraId="250D104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03B8A63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07481D13">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保障房建设项目</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144.68</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99.40</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96.95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120.38</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60.39</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 xml:space="preserve">90.08 </w:t>
            </w:r>
            <w:r>
              <w:rPr>
                <w:rFonts w:hint="eastAsia" w:ascii="仿宋_GB2312" w:eastAsia="仿宋_GB2312"/>
                <w:b/>
                <w:bCs/>
                <w:kern w:val="0"/>
                <w:lang w:val="en-US" w:eastAsia="zh-CN"/>
              </w:rPr>
              <w:t>？</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17.9</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6.4</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170.32</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19.7</w:t>
            </w: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 w:hAnsi="仿宋" w:eastAsia="仿宋" w:cs="仿宋"/>
                <w:sz w:val="21"/>
                <w:szCs w:val="21"/>
                <w:lang w:val="en-US" w:eastAsia="zh-CN"/>
              </w:rPr>
              <w:t>220.05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shd w:val="clear" w:color="auto" w:fill="auto"/>
            <w:vAlign w:val="center"/>
          </w:tcPr>
          <w:p w14:paraId="56E7EB7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1BAB2A06">
            <w:pPr>
              <w:kinsoku w:val="0"/>
              <w:autoSpaceDE w:val="0"/>
              <w:autoSpaceDN w:val="0"/>
              <w:adjustRightInd w:val="0"/>
              <w:snapToGrid w:val="0"/>
              <w:jc w:val="both"/>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1提高政治站位。把厉行节约作为一项政治任务，在保证工作任务、工作质量的前提下，从严从紧落实过紧日子要求，精打细算，切实把财经纪律和各项措施贯彻到位。</w:t>
            </w:r>
          </w:p>
          <w:p w14:paraId="34F0424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汨罗市住房保障服务中心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756.82</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7662.16</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7662.16</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6868.88</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725.49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6936.68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793.29</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299E7460">
            <w:pPr>
              <w:spacing w:line="240" w:lineRule="auto"/>
              <w:ind w:firstLine="420"/>
              <w:jc w:val="center"/>
              <w:rPr>
                <w:rFonts w:hint="eastAsia" w:ascii="仿宋_GB2312" w:eastAsia="仿宋_GB2312"/>
                <w:kern w:val="0"/>
              </w:rPr>
            </w:pPr>
            <w:r>
              <w:rPr>
                <w:rFonts w:hint="eastAsia" w:ascii="仿宋_GB2312" w:eastAsia="仿宋_GB2312"/>
                <w:kern w:val="0"/>
              </w:rPr>
              <w:t>1.加强住房保障管理与建设及老旧小区改造工作。</w:t>
            </w:r>
          </w:p>
          <w:p w14:paraId="17B95631">
            <w:pPr>
              <w:spacing w:line="240" w:lineRule="auto"/>
              <w:ind w:firstLine="420"/>
              <w:jc w:val="center"/>
              <w:rPr>
                <w:rFonts w:hint="eastAsia" w:ascii="仿宋_GB2312" w:eastAsia="仿宋_GB2312"/>
                <w:kern w:val="0"/>
              </w:rPr>
            </w:pPr>
            <w:r>
              <w:rPr>
                <w:rFonts w:hint="eastAsia" w:ascii="仿宋_GB2312" w:eastAsia="仿宋_GB2312"/>
                <w:kern w:val="0"/>
              </w:rPr>
              <w:t>2.归集房屋维修基金</w:t>
            </w:r>
          </w:p>
          <w:p w14:paraId="60DF5BBA">
            <w:pPr>
              <w:spacing w:line="240" w:lineRule="auto"/>
              <w:ind w:firstLine="420"/>
              <w:jc w:val="center"/>
              <w:rPr>
                <w:rFonts w:hint="eastAsia" w:ascii="仿宋_GB2312" w:eastAsia="仿宋_GB2312"/>
                <w:kern w:val="0"/>
              </w:rPr>
            </w:pPr>
            <w:r>
              <w:rPr>
                <w:rFonts w:hint="eastAsia" w:ascii="仿宋_GB2312" w:eastAsia="仿宋_GB2312"/>
                <w:kern w:val="0"/>
              </w:rPr>
              <w:t>3.全市白蚁预防灭治工作</w:t>
            </w:r>
          </w:p>
          <w:p w14:paraId="4CDD33DB">
            <w:pPr>
              <w:spacing w:line="240" w:lineRule="auto"/>
              <w:ind w:firstLine="420"/>
              <w:jc w:val="center"/>
              <w:rPr>
                <w:rFonts w:hint="eastAsia" w:ascii="仿宋_GB2312" w:eastAsia="仿宋_GB2312"/>
                <w:kern w:val="0"/>
              </w:rPr>
            </w:pPr>
            <w:r>
              <w:rPr>
                <w:rFonts w:hint="eastAsia" w:ascii="仿宋_GB2312" w:eastAsia="仿宋_GB2312"/>
                <w:kern w:val="0"/>
              </w:rPr>
              <w:t>4.完成市委、市政府下达的保障性住房年度目标</w:t>
            </w:r>
          </w:p>
          <w:p w14:paraId="07F1419A">
            <w:pPr>
              <w:spacing w:line="240" w:lineRule="auto"/>
              <w:ind w:firstLine="420"/>
              <w:jc w:val="center"/>
              <w:rPr>
                <w:rFonts w:ascii="仿宋_GB2312" w:eastAsia="仿宋_GB2312"/>
                <w:kern w:val="0"/>
              </w:rPr>
            </w:pPr>
            <w:r>
              <w:rPr>
                <w:rFonts w:hint="eastAsia" w:ascii="仿宋_GB2312" w:eastAsia="仿宋_GB2312"/>
                <w:kern w:val="0"/>
              </w:rPr>
              <w:t>5.进一步健全和完善全市房地产经营管理体制，推进房地产事业良性健康发展</w:t>
            </w:r>
          </w:p>
        </w:tc>
        <w:tc>
          <w:tcPr>
            <w:tcW w:w="4260" w:type="dxa"/>
            <w:gridSpan w:val="4"/>
            <w:vAlign w:val="center"/>
          </w:tcPr>
          <w:p w14:paraId="4ED4A5C4">
            <w:pPr>
              <w:spacing w:line="240" w:lineRule="auto"/>
              <w:ind w:firstLine="420"/>
              <w:jc w:val="center"/>
              <w:rPr>
                <w:rFonts w:hint="eastAsia" w:ascii="仿宋_GB2312" w:eastAsia="仿宋_GB2312"/>
                <w:kern w:val="0"/>
              </w:rPr>
            </w:pPr>
            <w:r>
              <w:rPr>
                <w:rFonts w:hint="eastAsia" w:ascii="仿宋_GB2312" w:eastAsia="仿宋_GB2312"/>
                <w:kern w:val="0"/>
                <w:lang w:eastAsia="zh-CN"/>
              </w:rPr>
              <w:tab/>
            </w:r>
            <w:r>
              <w:rPr>
                <w:rFonts w:hint="eastAsia" w:ascii="仿宋_GB2312" w:eastAsia="仿宋_GB2312"/>
                <w:kern w:val="0"/>
              </w:rPr>
              <w:t>1.圆满完成上级市委、市政府交付的各项任务，促进房地产市场平稳运行。</w:t>
            </w:r>
          </w:p>
          <w:p w14:paraId="1BEFDC13">
            <w:pPr>
              <w:spacing w:line="240" w:lineRule="auto"/>
              <w:ind w:firstLine="420"/>
              <w:jc w:val="center"/>
              <w:rPr>
                <w:rFonts w:hint="eastAsia" w:ascii="仿宋_GB2312" w:eastAsia="仿宋_GB2312"/>
                <w:kern w:val="0"/>
              </w:rPr>
            </w:pPr>
            <w:r>
              <w:rPr>
                <w:rFonts w:hint="eastAsia" w:ascii="仿宋_GB2312" w:eastAsia="仿宋_GB2312"/>
                <w:kern w:val="0"/>
              </w:rPr>
              <w:t>2.申请公共租赁住房建设项目8个共352套、保障性租赁住房3个共490套均已开工建设。</w:t>
            </w:r>
          </w:p>
          <w:p w14:paraId="658B2505">
            <w:pPr>
              <w:spacing w:line="240" w:lineRule="auto"/>
              <w:ind w:firstLine="420"/>
              <w:jc w:val="center"/>
              <w:rPr>
                <w:rFonts w:hint="eastAsia" w:ascii="仿宋_GB2312" w:eastAsia="仿宋_GB2312"/>
                <w:kern w:val="0"/>
              </w:rPr>
            </w:pPr>
            <w:r>
              <w:rPr>
                <w:rFonts w:hint="eastAsia" w:ascii="仿宋_GB2312" w:eastAsia="仿宋_GB2312"/>
                <w:kern w:val="0"/>
              </w:rPr>
              <w:t>3.完成危旧房摸底排查3761栋。</w:t>
            </w:r>
          </w:p>
          <w:p w14:paraId="56917EF9">
            <w:pPr>
              <w:tabs>
                <w:tab w:val="left" w:pos="955"/>
              </w:tabs>
              <w:spacing w:line="240" w:lineRule="auto"/>
              <w:ind w:firstLine="420"/>
              <w:jc w:val="left"/>
              <w:rPr>
                <w:rFonts w:hint="eastAsia" w:ascii="仿宋_GB2312" w:eastAsia="仿宋_GB2312"/>
                <w:kern w:val="0"/>
                <w:lang w:eastAsia="zh-CN"/>
              </w:rPr>
            </w:pPr>
            <w:r>
              <w:rPr>
                <w:rFonts w:hint="eastAsia" w:ascii="仿宋_GB2312" w:eastAsia="仿宋_GB2312"/>
                <w:kern w:val="0"/>
              </w:rPr>
              <w:t>4.完成白蚁防治92.96万平方米。</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租赁补贴</w:t>
            </w:r>
          </w:p>
        </w:tc>
        <w:tc>
          <w:tcPr>
            <w:tcW w:w="1298" w:type="dxa"/>
            <w:shd w:val="clear" w:color="auto" w:fill="auto"/>
            <w:vAlign w:val="center"/>
          </w:tcPr>
          <w:p w14:paraId="2A374824">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1000户</w:t>
            </w:r>
          </w:p>
        </w:tc>
        <w:tc>
          <w:tcPr>
            <w:tcW w:w="1269" w:type="dxa"/>
            <w:shd w:val="clear" w:color="auto" w:fill="auto"/>
            <w:vAlign w:val="center"/>
          </w:tcPr>
          <w:p w14:paraId="708D788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1223户</w:t>
            </w:r>
          </w:p>
        </w:tc>
        <w:tc>
          <w:tcPr>
            <w:tcW w:w="699" w:type="dxa"/>
            <w:shd w:val="clear" w:color="auto" w:fill="auto"/>
            <w:vAlign w:val="center"/>
          </w:tcPr>
          <w:p w14:paraId="567F5E5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3</w:t>
            </w:r>
          </w:p>
        </w:tc>
        <w:tc>
          <w:tcPr>
            <w:tcW w:w="869" w:type="dxa"/>
            <w:shd w:val="clear" w:color="auto" w:fill="auto"/>
            <w:vAlign w:val="center"/>
          </w:tcPr>
          <w:p w14:paraId="2717B7C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shd w:val="clear" w:color="auto" w:fill="auto"/>
            <w:vAlign w:val="center"/>
          </w:tcPr>
          <w:p w14:paraId="7CF9B18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无</w:t>
            </w:r>
          </w:p>
        </w:tc>
      </w:tr>
      <w:tr w14:paraId="21F4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57687B7">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8589590">
            <w:pPr>
              <w:spacing w:line="240" w:lineRule="auto"/>
              <w:ind w:firstLine="420"/>
              <w:jc w:val="center"/>
              <w:rPr>
                <w:rFonts w:ascii="仿宋_GB2312" w:eastAsia="仿宋_GB2312"/>
                <w:kern w:val="0"/>
              </w:rPr>
            </w:pPr>
          </w:p>
        </w:tc>
        <w:tc>
          <w:tcPr>
            <w:tcW w:w="1249" w:type="dxa"/>
            <w:shd w:val="clear" w:color="auto" w:fill="auto"/>
            <w:vAlign w:val="center"/>
          </w:tcPr>
          <w:p w14:paraId="392E30DE">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公租房建设</w:t>
            </w:r>
          </w:p>
        </w:tc>
        <w:tc>
          <w:tcPr>
            <w:tcW w:w="1298" w:type="dxa"/>
            <w:shd w:val="clear" w:color="auto" w:fill="auto"/>
            <w:vAlign w:val="center"/>
          </w:tcPr>
          <w:p w14:paraId="7FFFF87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100套</w:t>
            </w:r>
          </w:p>
        </w:tc>
        <w:tc>
          <w:tcPr>
            <w:tcW w:w="1269" w:type="dxa"/>
            <w:shd w:val="clear" w:color="auto" w:fill="auto"/>
            <w:vAlign w:val="center"/>
          </w:tcPr>
          <w:p w14:paraId="4E9E4B0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352套</w:t>
            </w:r>
          </w:p>
        </w:tc>
        <w:tc>
          <w:tcPr>
            <w:tcW w:w="699" w:type="dxa"/>
            <w:shd w:val="clear" w:color="auto" w:fill="auto"/>
            <w:vAlign w:val="center"/>
          </w:tcPr>
          <w:p w14:paraId="10483B8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869" w:type="dxa"/>
            <w:shd w:val="clear" w:color="auto" w:fill="auto"/>
            <w:vAlign w:val="center"/>
          </w:tcPr>
          <w:p w14:paraId="5DD19DA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shd w:val="clear" w:color="auto" w:fill="auto"/>
            <w:vAlign w:val="center"/>
          </w:tcPr>
          <w:p w14:paraId="3DFF4B9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3FD97E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白蚁免费防治</w:t>
            </w:r>
          </w:p>
        </w:tc>
        <w:tc>
          <w:tcPr>
            <w:tcW w:w="1298" w:type="dxa"/>
            <w:shd w:val="clear" w:color="auto" w:fill="auto"/>
            <w:vAlign w:val="center"/>
          </w:tcPr>
          <w:p w14:paraId="15CE1D7F">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55万平方米</w:t>
            </w:r>
          </w:p>
        </w:tc>
        <w:tc>
          <w:tcPr>
            <w:tcW w:w="1269" w:type="dxa"/>
            <w:shd w:val="clear" w:color="auto" w:fill="auto"/>
            <w:vAlign w:val="center"/>
          </w:tcPr>
          <w:p w14:paraId="346D111F">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92.96万平方米</w:t>
            </w:r>
          </w:p>
        </w:tc>
        <w:tc>
          <w:tcPr>
            <w:tcW w:w="699" w:type="dxa"/>
            <w:shd w:val="clear" w:color="auto" w:fill="auto"/>
            <w:vAlign w:val="center"/>
          </w:tcPr>
          <w:p w14:paraId="4812C5E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869" w:type="dxa"/>
            <w:shd w:val="clear" w:color="auto" w:fill="auto"/>
            <w:vAlign w:val="center"/>
          </w:tcPr>
          <w:p w14:paraId="4266548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1423" w:type="dxa"/>
            <w:shd w:val="clear" w:color="auto" w:fill="auto"/>
            <w:vAlign w:val="center"/>
          </w:tcPr>
          <w:p w14:paraId="01001FE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住房保障工作正常开展</w:t>
            </w:r>
          </w:p>
        </w:tc>
        <w:tc>
          <w:tcPr>
            <w:tcW w:w="1298" w:type="dxa"/>
            <w:shd w:val="clear" w:color="auto" w:fill="auto"/>
            <w:vAlign w:val="center"/>
          </w:tcPr>
          <w:p w14:paraId="1A5ADA3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稳步进行</w:t>
            </w:r>
          </w:p>
        </w:tc>
        <w:tc>
          <w:tcPr>
            <w:tcW w:w="1269" w:type="dxa"/>
            <w:shd w:val="clear" w:color="auto" w:fill="auto"/>
            <w:vAlign w:val="center"/>
          </w:tcPr>
          <w:p w14:paraId="54075F0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稳步进行</w:t>
            </w:r>
          </w:p>
        </w:tc>
        <w:tc>
          <w:tcPr>
            <w:tcW w:w="699" w:type="dxa"/>
            <w:shd w:val="clear" w:color="auto" w:fill="auto"/>
            <w:vAlign w:val="center"/>
          </w:tcPr>
          <w:p w14:paraId="5580FC8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869" w:type="dxa"/>
            <w:shd w:val="clear" w:color="auto" w:fill="auto"/>
            <w:vAlign w:val="center"/>
          </w:tcPr>
          <w:p w14:paraId="0982B11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shd w:val="clear" w:color="auto" w:fill="auto"/>
            <w:vAlign w:val="center"/>
          </w:tcPr>
          <w:p w14:paraId="09E0DC5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部分项目在办理开工手续</w:t>
            </w:r>
          </w:p>
        </w:tc>
      </w:tr>
      <w:tr w14:paraId="4CB9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D0D1D4C">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23CD781">
            <w:pPr>
              <w:spacing w:line="240" w:lineRule="auto"/>
              <w:ind w:firstLine="420"/>
              <w:jc w:val="center"/>
              <w:rPr>
                <w:rFonts w:ascii="仿宋_GB2312" w:eastAsia="仿宋_GB2312"/>
                <w:kern w:val="0"/>
              </w:rPr>
            </w:pPr>
          </w:p>
        </w:tc>
        <w:tc>
          <w:tcPr>
            <w:tcW w:w="1249" w:type="dxa"/>
            <w:shd w:val="clear" w:color="auto" w:fill="auto"/>
            <w:vAlign w:val="center"/>
          </w:tcPr>
          <w:p w14:paraId="2318499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白蚁防治、危房鉴定、老旧小区改造等项目工作完成率</w:t>
            </w:r>
          </w:p>
        </w:tc>
        <w:tc>
          <w:tcPr>
            <w:tcW w:w="1298" w:type="dxa"/>
            <w:shd w:val="clear" w:color="auto" w:fill="auto"/>
            <w:vAlign w:val="center"/>
          </w:tcPr>
          <w:p w14:paraId="17FBD51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51CBA7A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shd w:val="clear" w:color="auto" w:fill="auto"/>
            <w:vAlign w:val="center"/>
          </w:tcPr>
          <w:p w14:paraId="39231DF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869" w:type="dxa"/>
            <w:shd w:val="clear" w:color="auto" w:fill="auto"/>
            <w:vAlign w:val="center"/>
          </w:tcPr>
          <w:p w14:paraId="47C9F09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shd w:val="clear" w:color="auto" w:fill="auto"/>
            <w:vAlign w:val="center"/>
          </w:tcPr>
          <w:p w14:paraId="1A11356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部分项目在办理开工手续</w:t>
            </w: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53C8FB4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危房鉴定工作按质按量完成</w:t>
            </w:r>
          </w:p>
        </w:tc>
        <w:tc>
          <w:tcPr>
            <w:tcW w:w="1298" w:type="dxa"/>
            <w:shd w:val="clear" w:color="auto" w:fill="auto"/>
            <w:vAlign w:val="center"/>
          </w:tcPr>
          <w:p w14:paraId="33DF5A21">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做到不漏一户</w:t>
            </w:r>
          </w:p>
        </w:tc>
        <w:tc>
          <w:tcPr>
            <w:tcW w:w="1269" w:type="dxa"/>
            <w:shd w:val="clear" w:color="auto" w:fill="auto"/>
            <w:vAlign w:val="center"/>
          </w:tcPr>
          <w:p w14:paraId="4F080A08">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不漏一户</w:t>
            </w:r>
          </w:p>
        </w:tc>
        <w:tc>
          <w:tcPr>
            <w:tcW w:w="699" w:type="dxa"/>
            <w:shd w:val="clear" w:color="auto" w:fill="auto"/>
            <w:vAlign w:val="center"/>
          </w:tcPr>
          <w:p w14:paraId="155F4AE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869" w:type="dxa"/>
            <w:shd w:val="clear" w:color="auto" w:fill="auto"/>
            <w:vAlign w:val="center"/>
          </w:tcPr>
          <w:p w14:paraId="2A22618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shd w:val="clear" w:color="auto" w:fill="auto"/>
            <w:vAlign w:val="center"/>
          </w:tcPr>
          <w:p w14:paraId="3D7116F6">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按计划时间完成</w:t>
            </w:r>
          </w:p>
        </w:tc>
        <w:tc>
          <w:tcPr>
            <w:tcW w:w="1298" w:type="dxa"/>
            <w:shd w:val="clear" w:color="auto" w:fill="auto"/>
            <w:vAlign w:val="center"/>
          </w:tcPr>
          <w:p w14:paraId="479FA5D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2023年1-12月</w:t>
            </w:r>
          </w:p>
        </w:tc>
        <w:tc>
          <w:tcPr>
            <w:tcW w:w="1269" w:type="dxa"/>
            <w:shd w:val="clear" w:color="auto" w:fill="auto"/>
            <w:vAlign w:val="center"/>
          </w:tcPr>
          <w:p w14:paraId="5C1B340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2023年1-12月</w:t>
            </w:r>
          </w:p>
        </w:tc>
        <w:tc>
          <w:tcPr>
            <w:tcW w:w="699" w:type="dxa"/>
            <w:shd w:val="clear" w:color="auto" w:fill="auto"/>
            <w:vAlign w:val="center"/>
          </w:tcPr>
          <w:p w14:paraId="4C56B99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5DA3483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7BF8C6A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98" w:type="dxa"/>
            <w:shd w:val="clear" w:color="auto" w:fill="auto"/>
            <w:vAlign w:val="center"/>
          </w:tcPr>
          <w:p w14:paraId="078289F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7A453B8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shd w:val="clear" w:color="auto" w:fill="auto"/>
            <w:vAlign w:val="center"/>
          </w:tcPr>
          <w:p w14:paraId="415A3F6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869" w:type="dxa"/>
            <w:shd w:val="clear" w:color="auto" w:fill="auto"/>
            <w:vAlign w:val="center"/>
          </w:tcPr>
          <w:p w14:paraId="2AC58B9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423" w:type="dxa"/>
            <w:shd w:val="clear" w:color="auto" w:fill="auto"/>
            <w:vAlign w:val="center"/>
          </w:tcPr>
          <w:p w14:paraId="63D4399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确保住房保障市场平稳发展</w:t>
            </w:r>
          </w:p>
        </w:tc>
        <w:tc>
          <w:tcPr>
            <w:tcW w:w="1298" w:type="dxa"/>
            <w:shd w:val="clear" w:color="auto" w:fill="auto"/>
            <w:vAlign w:val="center"/>
          </w:tcPr>
          <w:p w14:paraId="6E8C487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有序稳步发展</w:t>
            </w:r>
          </w:p>
        </w:tc>
        <w:tc>
          <w:tcPr>
            <w:tcW w:w="1269" w:type="dxa"/>
            <w:shd w:val="clear" w:color="auto" w:fill="auto"/>
            <w:vAlign w:val="center"/>
          </w:tcPr>
          <w:p w14:paraId="4886005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有序稳步发展</w:t>
            </w:r>
          </w:p>
        </w:tc>
        <w:tc>
          <w:tcPr>
            <w:tcW w:w="699" w:type="dxa"/>
            <w:shd w:val="clear" w:color="auto" w:fill="auto"/>
            <w:vAlign w:val="center"/>
          </w:tcPr>
          <w:p w14:paraId="75FAE41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330990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4D65F26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居住环境改善</w:t>
            </w:r>
          </w:p>
        </w:tc>
        <w:tc>
          <w:tcPr>
            <w:tcW w:w="1298" w:type="dxa"/>
            <w:shd w:val="clear" w:color="auto" w:fill="auto"/>
            <w:vAlign w:val="center"/>
          </w:tcPr>
          <w:p w14:paraId="45B96CB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良好</w:t>
            </w:r>
          </w:p>
        </w:tc>
        <w:tc>
          <w:tcPr>
            <w:tcW w:w="1269" w:type="dxa"/>
            <w:shd w:val="clear" w:color="auto" w:fill="auto"/>
            <w:vAlign w:val="center"/>
          </w:tcPr>
          <w:p w14:paraId="35C3564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良好</w:t>
            </w:r>
          </w:p>
        </w:tc>
        <w:tc>
          <w:tcPr>
            <w:tcW w:w="699" w:type="dxa"/>
            <w:shd w:val="clear" w:color="auto" w:fill="auto"/>
            <w:vAlign w:val="center"/>
          </w:tcPr>
          <w:p w14:paraId="6A82224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3C931F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0E6767B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住房保障系统持续完善</w:t>
            </w:r>
          </w:p>
        </w:tc>
        <w:tc>
          <w:tcPr>
            <w:tcW w:w="1298" w:type="dxa"/>
            <w:shd w:val="clear" w:color="auto" w:fill="auto"/>
            <w:vAlign w:val="center"/>
          </w:tcPr>
          <w:p w14:paraId="055B34E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有持续性</w:t>
            </w:r>
          </w:p>
        </w:tc>
        <w:tc>
          <w:tcPr>
            <w:tcW w:w="1269" w:type="dxa"/>
            <w:shd w:val="clear" w:color="auto" w:fill="auto"/>
            <w:vAlign w:val="center"/>
          </w:tcPr>
          <w:p w14:paraId="46B4146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有持续性</w:t>
            </w:r>
          </w:p>
        </w:tc>
        <w:tc>
          <w:tcPr>
            <w:tcW w:w="699" w:type="dxa"/>
            <w:shd w:val="clear" w:color="auto" w:fill="auto"/>
            <w:vAlign w:val="center"/>
          </w:tcPr>
          <w:p w14:paraId="447C4D9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1C7C72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04D49FF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群众满意度</w:t>
            </w:r>
          </w:p>
        </w:tc>
        <w:tc>
          <w:tcPr>
            <w:tcW w:w="1298" w:type="dxa"/>
            <w:shd w:val="clear" w:color="auto" w:fill="auto"/>
            <w:vAlign w:val="center"/>
          </w:tcPr>
          <w:p w14:paraId="6ABEB3E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&gt;=95%</w:t>
            </w:r>
          </w:p>
        </w:tc>
        <w:tc>
          <w:tcPr>
            <w:tcW w:w="1269" w:type="dxa"/>
            <w:shd w:val="clear" w:color="auto" w:fill="auto"/>
            <w:vAlign w:val="center"/>
          </w:tcPr>
          <w:p w14:paraId="31B5B3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&gt;=95%</w:t>
            </w:r>
          </w:p>
        </w:tc>
        <w:tc>
          <w:tcPr>
            <w:tcW w:w="699" w:type="dxa"/>
            <w:shd w:val="clear" w:color="auto" w:fill="auto"/>
            <w:vAlign w:val="center"/>
          </w:tcPr>
          <w:p w14:paraId="41D3F37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shd w:val="clear" w:color="auto" w:fill="auto"/>
            <w:vAlign w:val="center"/>
          </w:tcPr>
          <w:p w14:paraId="0412303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部分工作仍需完善</w:t>
            </w: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控制在财政预算内</w:t>
            </w:r>
          </w:p>
        </w:tc>
        <w:tc>
          <w:tcPr>
            <w:tcW w:w="1298" w:type="dxa"/>
            <w:shd w:val="clear" w:color="auto" w:fill="auto"/>
            <w:vAlign w:val="center"/>
          </w:tcPr>
          <w:p w14:paraId="15ECA8D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756.82</w:t>
            </w:r>
          </w:p>
        </w:tc>
        <w:tc>
          <w:tcPr>
            <w:tcW w:w="1269" w:type="dxa"/>
            <w:shd w:val="clear" w:color="auto" w:fill="auto"/>
            <w:vAlign w:val="center"/>
          </w:tcPr>
          <w:p w14:paraId="3C32824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756.82</w:t>
            </w:r>
          </w:p>
        </w:tc>
        <w:tc>
          <w:tcPr>
            <w:tcW w:w="699" w:type="dxa"/>
            <w:shd w:val="clear" w:color="auto" w:fill="auto"/>
            <w:vAlign w:val="center"/>
          </w:tcPr>
          <w:p w14:paraId="42BD2B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69" w:type="dxa"/>
            <w:shd w:val="clear" w:color="auto" w:fill="auto"/>
            <w:vAlign w:val="center"/>
          </w:tcPr>
          <w:p w14:paraId="786F430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423" w:type="dxa"/>
            <w:shd w:val="clear" w:color="auto" w:fill="auto"/>
            <w:vAlign w:val="center"/>
          </w:tcPr>
          <w:p w14:paraId="0F79A5E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98" w:type="dxa"/>
            <w:shd w:val="clear" w:color="auto" w:fill="auto"/>
            <w:vAlign w:val="center"/>
          </w:tcPr>
          <w:p w14:paraId="09361E4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32DCD30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shd w:val="clear" w:color="auto" w:fill="auto"/>
            <w:vAlign w:val="center"/>
          </w:tcPr>
          <w:p w14:paraId="765229A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869" w:type="dxa"/>
            <w:shd w:val="clear" w:color="auto" w:fill="auto"/>
            <w:vAlign w:val="center"/>
          </w:tcPr>
          <w:p w14:paraId="4012A71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423" w:type="dxa"/>
            <w:shd w:val="clear" w:color="auto" w:fill="auto"/>
            <w:vAlign w:val="center"/>
          </w:tcPr>
          <w:p w14:paraId="6A85C03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98" w:type="dxa"/>
            <w:shd w:val="clear" w:color="auto" w:fill="auto"/>
            <w:vAlign w:val="center"/>
          </w:tcPr>
          <w:p w14:paraId="789CDCB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4E354EE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shd w:val="clear" w:color="auto" w:fill="auto"/>
            <w:vAlign w:val="center"/>
          </w:tcPr>
          <w:p w14:paraId="6C36DE6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869" w:type="dxa"/>
            <w:shd w:val="clear" w:color="auto" w:fill="auto"/>
            <w:vAlign w:val="center"/>
          </w:tcPr>
          <w:p w14:paraId="6B31F2A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423" w:type="dxa"/>
            <w:shd w:val="clear" w:color="auto" w:fill="auto"/>
            <w:vAlign w:val="center"/>
          </w:tcPr>
          <w:p w14:paraId="14ED7F2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4074F3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31BE3C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3E2610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E6DF39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6050AB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979197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A81035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7C0E1E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5F5EA3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328011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A85F7C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4F5D8E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03480D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2023年保障房建设项目</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汨罗市住房和城乡建设局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汨罗市住房保障服务中心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E136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3D3AC3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86F5ED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2C4C4FF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年保障房建设项目</w:t>
            </w:r>
          </w:p>
        </w:tc>
        <w:tc>
          <w:tcPr>
            <w:tcW w:w="4140" w:type="dxa"/>
            <w:gridSpan w:val="4"/>
            <w:shd w:val="clear" w:color="auto" w:fill="auto"/>
            <w:vAlign w:val="center"/>
          </w:tcPr>
          <w:p w14:paraId="6822B7A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1.完成公租房日常维修及化粪池清理等事项</w:t>
            </w:r>
          </w:p>
          <w:p w14:paraId="7D6E7F5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2.申请建设公租租赁住房、保障性租赁住房项目均已开工</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C29565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公租房建设</w:t>
            </w:r>
          </w:p>
        </w:tc>
        <w:tc>
          <w:tcPr>
            <w:tcW w:w="1099" w:type="dxa"/>
            <w:shd w:val="clear" w:color="auto" w:fill="auto"/>
            <w:vAlign w:val="center"/>
          </w:tcPr>
          <w:p w14:paraId="54B9394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100套</w:t>
            </w:r>
          </w:p>
        </w:tc>
        <w:tc>
          <w:tcPr>
            <w:tcW w:w="1099" w:type="dxa"/>
            <w:shd w:val="clear" w:color="auto" w:fill="auto"/>
            <w:vAlign w:val="center"/>
          </w:tcPr>
          <w:p w14:paraId="7F49710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352套</w:t>
            </w:r>
          </w:p>
        </w:tc>
        <w:tc>
          <w:tcPr>
            <w:tcW w:w="809" w:type="dxa"/>
            <w:shd w:val="clear" w:color="auto" w:fill="auto"/>
            <w:vAlign w:val="center"/>
          </w:tcPr>
          <w:p w14:paraId="450DEC1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F7B7A4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47B6917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A43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00EC3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C57839A">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7125A06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租赁补贴</w:t>
            </w:r>
          </w:p>
        </w:tc>
        <w:tc>
          <w:tcPr>
            <w:tcW w:w="1099" w:type="dxa"/>
            <w:shd w:val="clear" w:color="auto" w:fill="auto"/>
            <w:vAlign w:val="center"/>
          </w:tcPr>
          <w:p w14:paraId="19FFE83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1000户</w:t>
            </w:r>
          </w:p>
        </w:tc>
        <w:tc>
          <w:tcPr>
            <w:tcW w:w="1099" w:type="dxa"/>
            <w:shd w:val="clear" w:color="auto" w:fill="auto"/>
            <w:vAlign w:val="center"/>
          </w:tcPr>
          <w:p w14:paraId="7DAF472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1223户</w:t>
            </w:r>
          </w:p>
        </w:tc>
        <w:tc>
          <w:tcPr>
            <w:tcW w:w="809" w:type="dxa"/>
            <w:shd w:val="clear" w:color="auto" w:fill="auto"/>
            <w:vAlign w:val="center"/>
          </w:tcPr>
          <w:p w14:paraId="38279D4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358A2BC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5A81BD4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住房保障工作正常开展</w:t>
            </w:r>
          </w:p>
        </w:tc>
        <w:tc>
          <w:tcPr>
            <w:tcW w:w="1099" w:type="dxa"/>
            <w:shd w:val="clear" w:color="auto" w:fill="auto"/>
            <w:vAlign w:val="center"/>
          </w:tcPr>
          <w:p w14:paraId="2D69FB3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稳步进行</w:t>
            </w:r>
          </w:p>
        </w:tc>
        <w:tc>
          <w:tcPr>
            <w:tcW w:w="1099" w:type="dxa"/>
            <w:shd w:val="clear" w:color="auto" w:fill="auto"/>
            <w:vAlign w:val="center"/>
          </w:tcPr>
          <w:p w14:paraId="03BC31E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稳步进行</w:t>
            </w:r>
          </w:p>
        </w:tc>
        <w:tc>
          <w:tcPr>
            <w:tcW w:w="809" w:type="dxa"/>
            <w:shd w:val="clear" w:color="auto" w:fill="auto"/>
            <w:vAlign w:val="center"/>
          </w:tcPr>
          <w:p w14:paraId="5DC8615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5177C6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036CC2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按计划时间完成</w:t>
            </w:r>
          </w:p>
        </w:tc>
        <w:tc>
          <w:tcPr>
            <w:tcW w:w="1099" w:type="dxa"/>
            <w:shd w:val="clear" w:color="auto" w:fill="auto"/>
            <w:vAlign w:val="center"/>
          </w:tcPr>
          <w:p w14:paraId="015D039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1099" w:type="dxa"/>
            <w:shd w:val="clear" w:color="auto" w:fill="auto"/>
            <w:vAlign w:val="center"/>
          </w:tcPr>
          <w:p w14:paraId="5C21687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809" w:type="dxa"/>
            <w:shd w:val="clear" w:color="auto" w:fill="auto"/>
            <w:vAlign w:val="center"/>
          </w:tcPr>
          <w:p w14:paraId="0D16C33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94C7D5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46CE8FD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53928C3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6D883DD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2958485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41D412C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5D804D2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确保住房保障市场平稳发展</w:t>
            </w:r>
          </w:p>
        </w:tc>
        <w:tc>
          <w:tcPr>
            <w:tcW w:w="1099" w:type="dxa"/>
            <w:shd w:val="clear" w:color="auto" w:fill="auto"/>
            <w:vAlign w:val="center"/>
          </w:tcPr>
          <w:p w14:paraId="0187539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1099" w:type="dxa"/>
            <w:shd w:val="clear" w:color="auto" w:fill="auto"/>
            <w:vAlign w:val="center"/>
          </w:tcPr>
          <w:p w14:paraId="4101F8D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809" w:type="dxa"/>
            <w:shd w:val="clear" w:color="auto" w:fill="auto"/>
            <w:vAlign w:val="center"/>
          </w:tcPr>
          <w:p w14:paraId="699C14A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665EFF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27B9758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部分项目在办理开工手续</w:t>
            </w: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居住环境改善</w:t>
            </w:r>
          </w:p>
        </w:tc>
        <w:tc>
          <w:tcPr>
            <w:tcW w:w="1099" w:type="dxa"/>
            <w:shd w:val="clear" w:color="auto" w:fill="auto"/>
            <w:vAlign w:val="center"/>
          </w:tcPr>
          <w:p w14:paraId="286C219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1099" w:type="dxa"/>
            <w:shd w:val="clear" w:color="auto" w:fill="auto"/>
            <w:vAlign w:val="center"/>
          </w:tcPr>
          <w:p w14:paraId="4CA75DE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809" w:type="dxa"/>
            <w:shd w:val="clear" w:color="auto" w:fill="auto"/>
            <w:vAlign w:val="center"/>
          </w:tcPr>
          <w:p w14:paraId="491BA99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BF7EB9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E0A44C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住房保障系统持续完善</w:t>
            </w:r>
          </w:p>
        </w:tc>
        <w:tc>
          <w:tcPr>
            <w:tcW w:w="1099" w:type="dxa"/>
            <w:shd w:val="clear" w:color="auto" w:fill="auto"/>
            <w:vAlign w:val="center"/>
          </w:tcPr>
          <w:p w14:paraId="48F3A1C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1099" w:type="dxa"/>
            <w:shd w:val="clear" w:color="auto" w:fill="auto"/>
            <w:vAlign w:val="center"/>
          </w:tcPr>
          <w:p w14:paraId="596F13D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809" w:type="dxa"/>
            <w:shd w:val="clear" w:color="auto" w:fill="auto"/>
            <w:vAlign w:val="center"/>
          </w:tcPr>
          <w:p w14:paraId="49A57C7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44D5C8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463F4C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471F21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群众满意度</w:t>
            </w:r>
          </w:p>
        </w:tc>
        <w:tc>
          <w:tcPr>
            <w:tcW w:w="1099" w:type="dxa"/>
            <w:shd w:val="clear" w:color="auto" w:fill="auto"/>
            <w:vAlign w:val="center"/>
          </w:tcPr>
          <w:p w14:paraId="10DB725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1099" w:type="dxa"/>
            <w:shd w:val="clear" w:color="auto" w:fill="auto"/>
            <w:vAlign w:val="center"/>
          </w:tcPr>
          <w:p w14:paraId="65FCC67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809" w:type="dxa"/>
            <w:shd w:val="clear" w:color="auto" w:fill="auto"/>
            <w:vAlign w:val="center"/>
          </w:tcPr>
          <w:p w14:paraId="29FD5B5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7CE9A5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5D35589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部分工作仍需完善</w:t>
            </w: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控制在财政预算内</w:t>
            </w:r>
          </w:p>
        </w:tc>
        <w:tc>
          <w:tcPr>
            <w:tcW w:w="1099" w:type="dxa"/>
            <w:shd w:val="clear" w:color="auto" w:fill="auto"/>
            <w:vAlign w:val="center"/>
          </w:tcPr>
          <w:p w14:paraId="7D8FEFD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1099" w:type="dxa"/>
            <w:shd w:val="clear" w:color="auto" w:fill="auto"/>
            <w:vAlign w:val="center"/>
          </w:tcPr>
          <w:p w14:paraId="729BFD5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809" w:type="dxa"/>
            <w:shd w:val="clear" w:color="auto" w:fill="auto"/>
            <w:vAlign w:val="center"/>
          </w:tcPr>
          <w:p w14:paraId="43443E1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shd w:val="clear" w:color="auto" w:fill="auto"/>
            <w:vAlign w:val="center"/>
          </w:tcPr>
          <w:p w14:paraId="1005FDF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shd w:val="clear" w:color="auto" w:fill="auto"/>
            <w:vAlign w:val="center"/>
          </w:tcPr>
          <w:p w14:paraId="2AB38FD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515A677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79BCBEC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7CB491C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7D79764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1A01EA7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52AC4F9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0867BB9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640DCB8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03C9828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7AC32C2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B02602F">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6BB51CC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A06C04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593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D241E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4A5D15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w:t>
            </w:r>
            <w:r>
              <w:rPr>
                <w:rFonts w:hint="eastAsia" w:ascii="仿宋_GB2312" w:hAnsi="宋体" w:eastAsia="仿宋_GB2312" w:cs="宋体"/>
                <w:kern w:val="0"/>
                <w:lang w:val="en-US" w:eastAsia="zh-CN"/>
              </w:rPr>
              <w:t>4</w:t>
            </w:r>
            <w:r>
              <w:rPr>
                <w:rFonts w:hint="eastAsia" w:ascii="仿宋_GB2312" w:hAnsi="宋体" w:eastAsia="仿宋_GB2312" w:cs="宋体"/>
                <w:kern w:val="0"/>
                <w:lang w:eastAsia="zh-CN"/>
              </w:rPr>
              <w:t>年危房鉴定经费</w:t>
            </w:r>
          </w:p>
        </w:tc>
      </w:tr>
      <w:tr w14:paraId="0403E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196CF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D9877D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汨罗市住房和城乡建设局</w:t>
            </w:r>
          </w:p>
        </w:tc>
        <w:tc>
          <w:tcPr>
            <w:tcW w:w="1099" w:type="dxa"/>
            <w:vAlign w:val="center"/>
          </w:tcPr>
          <w:p w14:paraId="0750A28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0B993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22C07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汨罗市住房保障服务中心</w:t>
            </w:r>
          </w:p>
        </w:tc>
      </w:tr>
      <w:tr w14:paraId="7E3B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BD9EE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E623F17">
            <w:pPr>
              <w:spacing w:line="240" w:lineRule="auto"/>
              <w:ind w:firstLine="420"/>
              <w:jc w:val="center"/>
              <w:rPr>
                <w:rFonts w:ascii="仿宋_GB2312" w:hAnsi="宋体" w:eastAsia="仿宋_GB2312" w:cs="宋体"/>
                <w:kern w:val="0"/>
                <w:lang w:eastAsia="zh-CN"/>
              </w:rPr>
            </w:pPr>
          </w:p>
        </w:tc>
        <w:tc>
          <w:tcPr>
            <w:tcW w:w="1020" w:type="dxa"/>
            <w:vAlign w:val="center"/>
          </w:tcPr>
          <w:p w14:paraId="1A25A1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B3190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79EBF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C1FED5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904B9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6194D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5976A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2AEE0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3DD813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57A1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D3AF3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31B33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C3DD20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128F9D7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19ADB0F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4B1CA6B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1E4099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60A5E3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60BB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1214BC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5B24E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636FF5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5074B4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24C11EE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6538B0B6">
            <w:pPr>
              <w:spacing w:line="240" w:lineRule="auto"/>
              <w:ind w:firstLine="420"/>
              <w:jc w:val="center"/>
              <w:rPr>
                <w:rFonts w:ascii="仿宋_GB2312" w:hAnsi="宋体" w:eastAsia="仿宋_GB2312" w:cs="宋体"/>
                <w:kern w:val="0"/>
                <w:lang w:eastAsia="zh-CN"/>
              </w:rPr>
            </w:pPr>
          </w:p>
        </w:tc>
        <w:tc>
          <w:tcPr>
            <w:tcW w:w="849" w:type="dxa"/>
            <w:vAlign w:val="center"/>
          </w:tcPr>
          <w:p w14:paraId="04F076D3">
            <w:pPr>
              <w:spacing w:line="240" w:lineRule="auto"/>
              <w:ind w:firstLine="420"/>
              <w:jc w:val="center"/>
              <w:rPr>
                <w:rFonts w:ascii="仿宋_GB2312" w:hAnsi="宋体" w:eastAsia="仿宋_GB2312" w:cs="宋体"/>
                <w:kern w:val="0"/>
                <w:lang w:eastAsia="zh-CN"/>
              </w:rPr>
            </w:pPr>
          </w:p>
        </w:tc>
        <w:tc>
          <w:tcPr>
            <w:tcW w:w="1383" w:type="dxa"/>
            <w:vAlign w:val="center"/>
          </w:tcPr>
          <w:p w14:paraId="48A77372">
            <w:pPr>
              <w:spacing w:line="240" w:lineRule="auto"/>
              <w:ind w:firstLine="420"/>
              <w:jc w:val="center"/>
              <w:rPr>
                <w:rFonts w:ascii="仿宋_GB2312" w:hAnsi="宋体" w:eastAsia="仿宋_GB2312" w:cs="宋体"/>
                <w:kern w:val="0"/>
                <w:lang w:eastAsia="zh-CN"/>
              </w:rPr>
            </w:pPr>
          </w:p>
        </w:tc>
      </w:tr>
      <w:tr w14:paraId="16466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E40E42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FF95E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8D3121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AA11F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C8CC2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6983696C">
            <w:pPr>
              <w:spacing w:line="240" w:lineRule="auto"/>
              <w:ind w:firstLine="420"/>
              <w:jc w:val="center"/>
              <w:rPr>
                <w:rFonts w:ascii="仿宋_GB2312" w:hAnsi="宋体" w:eastAsia="仿宋_GB2312" w:cs="宋体"/>
                <w:kern w:val="0"/>
                <w:lang w:eastAsia="zh-CN"/>
              </w:rPr>
            </w:pPr>
          </w:p>
        </w:tc>
        <w:tc>
          <w:tcPr>
            <w:tcW w:w="849" w:type="dxa"/>
            <w:vAlign w:val="center"/>
          </w:tcPr>
          <w:p w14:paraId="2445BF10">
            <w:pPr>
              <w:spacing w:line="240" w:lineRule="auto"/>
              <w:ind w:firstLine="420"/>
              <w:jc w:val="center"/>
              <w:rPr>
                <w:rFonts w:ascii="仿宋_GB2312" w:hAnsi="宋体" w:eastAsia="仿宋_GB2312" w:cs="宋体"/>
                <w:kern w:val="0"/>
                <w:lang w:eastAsia="zh-CN"/>
              </w:rPr>
            </w:pPr>
          </w:p>
        </w:tc>
        <w:tc>
          <w:tcPr>
            <w:tcW w:w="1383" w:type="dxa"/>
            <w:vAlign w:val="center"/>
          </w:tcPr>
          <w:p w14:paraId="4BDE3AA0">
            <w:pPr>
              <w:spacing w:line="240" w:lineRule="auto"/>
              <w:ind w:firstLine="420"/>
              <w:jc w:val="center"/>
              <w:rPr>
                <w:rFonts w:ascii="仿宋_GB2312" w:hAnsi="宋体" w:eastAsia="仿宋_GB2312" w:cs="宋体"/>
                <w:kern w:val="0"/>
                <w:lang w:eastAsia="zh-CN"/>
              </w:rPr>
            </w:pPr>
          </w:p>
        </w:tc>
      </w:tr>
      <w:tr w14:paraId="0F506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CBC52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DD7AE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1716D8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62D52C3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A37FD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130FAAB5">
            <w:pPr>
              <w:spacing w:line="240" w:lineRule="auto"/>
              <w:ind w:firstLine="420"/>
              <w:jc w:val="center"/>
              <w:rPr>
                <w:rFonts w:ascii="仿宋_GB2312" w:hAnsi="宋体" w:eastAsia="仿宋_GB2312" w:cs="宋体"/>
                <w:kern w:val="0"/>
              </w:rPr>
            </w:pPr>
          </w:p>
        </w:tc>
        <w:tc>
          <w:tcPr>
            <w:tcW w:w="849" w:type="dxa"/>
            <w:vAlign w:val="center"/>
          </w:tcPr>
          <w:p w14:paraId="17B6976B">
            <w:pPr>
              <w:spacing w:line="240" w:lineRule="auto"/>
              <w:ind w:firstLine="420"/>
              <w:jc w:val="center"/>
              <w:rPr>
                <w:rFonts w:ascii="仿宋_GB2312" w:hAnsi="宋体" w:eastAsia="仿宋_GB2312" w:cs="宋体"/>
                <w:kern w:val="0"/>
              </w:rPr>
            </w:pPr>
          </w:p>
        </w:tc>
        <w:tc>
          <w:tcPr>
            <w:tcW w:w="1383" w:type="dxa"/>
            <w:vAlign w:val="center"/>
          </w:tcPr>
          <w:p w14:paraId="09EC4D76">
            <w:pPr>
              <w:spacing w:line="240" w:lineRule="auto"/>
              <w:ind w:firstLine="420"/>
              <w:jc w:val="center"/>
              <w:rPr>
                <w:rFonts w:ascii="仿宋_GB2312" w:hAnsi="宋体" w:eastAsia="仿宋_GB2312" w:cs="宋体"/>
                <w:kern w:val="0"/>
              </w:rPr>
            </w:pPr>
          </w:p>
        </w:tc>
      </w:tr>
      <w:tr w14:paraId="5EE16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5E28F9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70B70A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20ED8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965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0648682">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4D20BC0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2023年危房鉴定工作经费</w:t>
            </w:r>
          </w:p>
        </w:tc>
        <w:tc>
          <w:tcPr>
            <w:tcW w:w="4140" w:type="dxa"/>
            <w:gridSpan w:val="4"/>
            <w:shd w:val="clear" w:color="auto" w:fill="auto"/>
            <w:vAlign w:val="center"/>
          </w:tcPr>
          <w:p w14:paraId="6AC87FB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完成危房摸排</w:t>
            </w:r>
            <w:r>
              <w:rPr>
                <w:rFonts w:hint="eastAsia" w:ascii="仿宋_GB2312" w:hAnsi="宋体" w:eastAsia="仿宋_GB2312" w:cs="宋体"/>
                <w:kern w:val="0"/>
                <w:lang w:val="en-US" w:eastAsia="zh-CN"/>
              </w:rPr>
              <w:t>2851</w:t>
            </w:r>
            <w:r>
              <w:rPr>
                <w:rFonts w:hint="eastAsia" w:ascii="仿宋_GB2312" w:hAnsi="宋体" w:eastAsia="仿宋_GB2312" w:cs="宋体"/>
                <w:kern w:val="0"/>
              </w:rPr>
              <w:t>栋</w:t>
            </w:r>
          </w:p>
        </w:tc>
      </w:tr>
      <w:tr w14:paraId="16C2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8C687EA">
            <w:pPr>
              <w:spacing w:line="240" w:lineRule="auto"/>
              <w:ind w:firstLine="420"/>
              <w:jc w:val="center"/>
              <w:rPr>
                <w:rFonts w:ascii="仿宋_GB2312" w:hAnsi="宋体" w:eastAsia="仿宋_GB2312" w:cs="宋体"/>
                <w:kern w:val="0"/>
              </w:rPr>
            </w:pPr>
          </w:p>
          <w:p w14:paraId="76351B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5903EF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D2D6F3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3BA9D6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33A6D1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15655E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59A5491">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2DA339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535AB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2CB7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68B02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BD6CBE3">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5BA6E8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C2FD01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51D3FDC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危房鉴定摸排</w:t>
            </w:r>
          </w:p>
        </w:tc>
        <w:tc>
          <w:tcPr>
            <w:tcW w:w="1099" w:type="dxa"/>
            <w:shd w:val="clear" w:color="auto" w:fill="auto"/>
            <w:vAlign w:val="center"/>
          </w:tcPr>
          <w:p w14:paraId="01A0300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不漏一户</w:t>
            </w:r>
          </w:p>
        </w:tc>
        <w:tc>
          <w:tcPr>
            <w:tcW w:w="1099" w:type="dxa"/>
            <w:shd w:val="clear" w:color="auto" w:fill="auto"/>
            <w:vAlign w:val="center"/>
          </w:tcPr>
          <w:p w14:paraId="2E8486D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2851</w:t>
            </w:r>
            <w:r>
              <w:rPr>
                <w:rFonts w:hint="eastAsia" w:ascii="仿宋_GB2312" w:hAnsi="宋体" w:eastAsia="仿宋_GB2312" w:cs="宋体"/>
                <w:kern w:val="0"/>
              </w:rPr>
              <w:t>栋</w:t>
            </w:r>
          </w:p>
        </w:tc>
        <w:tc>
          <w:tcPr>
            <w:tcW w:w="809" w:type="dxa"/>
            <w:shd w:val="clear" w:color="auto" w:fill="auto"/>
            <w:vAlign w:val="center"/>
          </w:tcPr>
          <w:p w14:paraId="3555095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0A4320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31E4AE1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6961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555ABD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83EDD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2E25E6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34C953D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按质按量完成</w:t>
            </w:r>
          </w:p>
        </w:tc>
        <w:tc>
          <w:tcPr>
            <w:tcW w:w="1099" w:type="dxa"/>
            <w:shd w:val="clear" w:color="auto" w:fill="auto"/>
            <w:vAlign w:val="center"/>
          </w:tcPr>
          <w:p w14:paraId="55A59DB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做到不漏一户</w:t>
            </w:r>
          </w:p>
        </w:tc>
        <w:tc>
          <w:tcPr>
            <w:tcW w:w="1099" w:type="dxa"/>
            <w:shd w:val="clear" w:color="auto" w:fill="auto"/>
            <w:vAlign w:val="center"/>
          </w:tcPr>
          <w:p w14:paraId="490DB27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不漏一户</w:t>
            </w:r>
          </w:p>
        </w:tc>
        <w:tc>
          <w:tcPr>
            <w:tcW w:w="809" w:type="dxa"/>
            <w:shd w:val="clear" w:color="auto" w:fill="auto"/>
            <w:vAlign w:val="center"/>
          </w:tcPr>
          <w:p w14:paraId="3980DAE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28BEDF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6804402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39A9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E15E6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56FB9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8426187">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482E57B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按计划时间完成</w:t>
            </w:r>
          </w:p>
        </w:tc>
        <w:tc>
          <w:tcPr>
            <w:tcW w:w="1099" w:type="dxa"/>
            <w:shd w:val="clear" w:color="auto" w:fill="auto"/>
            <w:vAlign w:val="center"/>
          </w:tcPr>
          <w:p w14:paraId="2DFFA2F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1099" w:type="dxa"/>
            <w:shd w:val="clear" w:color="auto" w:fill="auto"/>
            <w:vAlign w:val="center"/>
          </w:tcPr>
          <w:p w14:paraId="64CC2D6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809" w:type="dxa"/>
            <w:shd w:val="clear" w:color="auto" w:fill="auto"/>
            <w:vAlign w:val="center"/>
          </w:tcPr>
          <w:p w14:paraId="04C63A8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C739B0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7947362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912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5750E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9FD79A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1B7B01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247C7D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16B122D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4F26B45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7D58E4B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5E12D12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61EC8B9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5C0ACFC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2286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9880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B5C20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8BABB6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2DB7B4C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确保住房保障市场平稳发展</w:t>
            </w:r>
          </w:p>
        </w:tc>
        <w:tc>
          <w:tcPr>
            <w:tcW w:w="1099" w:type="dxa"/>
            <w:shd w:val="clear" w:color="auto" w:fill="auto"/>
            <w:vAlign w:val="center"/>
          </w:tcPr>
          <w:p w14:paraId="5428D13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1099" w:type="dxa"/>
            <w:shd w:val="clear" w:color="auto" w:fill="auto"/>
            <w:vAlign w:val="center"/>
          </w:tcPr>
          <w:p w14:paraId="4267A6C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809" w:type="dxa"/>
            <w:shd w:val="clear" w:color="auto" w:fill="auto"/>
            <w:vAlign w:val="center"/>
          </w:tcPr>
          <w:p w14:paraId="0C83E49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F9025C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562FF0C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部分工作仍需完善</w:t>
            </w:r>
          </w:p>
        </w:tc>
      </w:tr>
      <w:tr w14:paraId="05A7F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AC807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92733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F48194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311D38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居住环境改善</w:t>
            </w:r>
          </w:p>
        </w:tc>
        <w:tc>
          <w:tcPr>
            <w:tcW w:w="1099" w:type="dxa"/>
            <w:shd w:val="clear" w:color="auto" w:fill="auto"/>
            <w:vAlign w:val="center"/>
          </w:tcPr>
          <w:p w14:paraId="6471D04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1099" w:type="dxa"/>
            <w:shd w:val="clear" w:color="auto" w:fill="auto"/>
            <w:vAlign w:val="center"/>
          </w:tcPr>
          <w:p w14:paraId="37D691F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809" w:type="dxa"/>
            <w:shd w:val="clear" w:color="auto" w:fill="auto"/>
            <w:vAlign w:val="center"/>
          </w:tcPr>
          <w:p w14:paraId="6D35BBD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88FBCB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C76E69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651A5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93FCA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8B810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6DCAEF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DB0FD0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住房保障系统持续完善</w:t>
            </w:r>
          </w:p>
        </w:tc>
        <w:tc>
          <w:tcPr>
            <w:tcW w:w="1099" w:type="dxa"/>
            <w:shd w:val="clear" w:color="auto" w:fill="auto"/>
            <w:vAlign w:val="center"/>
          </w:tcPr>
          <w:p w14:paraId="615529E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1099" w:type="dxa"/>
            <w:shd w:val="clear" w:color="auto" w:fill="auto"/>
            <w:vAlign w:val="center"/>
          </w:tcPr>
          <w:p w14:paraId="28EE8AA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809" w:type="dxa"/>
            <w:shd w:val="clear" w:color="auto" w:fill="auto"/>
            <w:vAlign w:val="center"/>
          </w:tcPr>
          <w:p w14:paraId="06CA0BC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13EAAF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523034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7F804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6A1C7D3">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57A174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6EB6DFA">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6F89B7F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群众满意度</w:t>
            </w:r>
          </w:p>
        </w:tc>
        <w:tc>
          <w:tcPr>
            <w:tcW w:w="1099" w:type="dxa"/>
            <w:shd w:val="clear" w:color="auto" w:fill="auto"/>
            <w:vAlign w:val="center"/>
          </w:tcPr>
          <w:p w14:paraId="173D31E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1099" w:type="dxa"/>
            <w:shd w:val="clear" w:color="auto" w:fill="auto"/>
            <w:vAlign w:val="center"/>
          </w:tcPr>
          <w:p w14:paraId="550A40F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809" w:type="dxa"/>
            <w:shd w:val="clear" w:color="auto" w:fill="auto"/>
            <w:vAlign w:val="center"/>
          </w:tcPr>
          <w:p w14:paraId="40F888D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A400AA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5C7C9A8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部分工作仍需完善</w:t>
            </w:r>
          </w:p>
        </w:tc>
      </w:tr>
      <w:tr w14:paraId="58D2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DED321">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6CD79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8D524F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E81A86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A414CB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控制在财政预算内</w:t>
            </w:r>
          </w:p>
        </w:tc>
        <w:tc>
          <w:tcPr>
            <w:tcW w:w="1099" w:type="dxa"/>
            <w:shd w:val="clear" w:color="auto" w:fill="auto"/>
            <w:vAlign w:val="center"/>
          </w:tcPr>
          <w:p w14:paraId="1D20DE2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099" w:type="dxa"/>
            <w:shd w:val="clear" w:color="auto" w:fill="auto"/>
            <w:vAlign w:val="center"/>
          </w:tcPr>
          <w:p w14:paraId="41510C4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09" w:type="dxa"/>
            <w:shd w:val="clear" w:color="auto" w:fill="auto"/>
            <w:vAlign w:val="center"/>
          </w:tcPr>
          <w:p w14:paraId="3AC872B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shd w:val="clear" w:color="auto" w:fill="auto"/>
            <w:vAlign w:val="center"/>
          </w:tcPr>
          <w:p w14:paraId="71B0457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shd w:val="clear" w:color="auto" w:fill="auto"/>
            <w:vAlign w:val="center"/>
          </w:tcPr>
          <w:p w14:paraId="4605229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34C14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5CB66F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EC5F5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D6C1B2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31948D7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42CF31B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50D0D8D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1A3A12D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4A02BA9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0CC7097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630F2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AF8A5F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DBAA0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58027E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533DFCA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2565137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183CCB6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212A09F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20CB1C8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150F298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22565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B2686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4363718">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6D2DA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28395087">
            <w:pPr>
              <w:spacing w:line="240" w:lineRule="auto"/>
              <w:ind w:firstLine="420"/>
              <w:jc w:val="center"/>
              <w:rPr>
                <w:rFonts w:ascii="仿宋_GB2312" w:hAnsi="宋体" w:eastAsia="仿宋_GB2312" w:cs="宋体"/>
                <w:kern w:val="0"/>
              </w:rPr>
            </w:pPr>
          </w:p>
        </w:tc>
      </w:tr>
    </w:tbl>
    <w:p w14:paraId="606C6A5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B9C48FC">
      <w:pPr>
        <w:spacing w:line="240" w:lineRule="auto"/>
        <w:ind w:firstLine="420"/>
        <w:jc w:val="left"/>
        <w:rPr>
          <w:rFonts w:ascii="宋体" w:hAnsi="宋体" w:eastAsia="宋体" w:cs="宋体"/>
          <w:kern w:val="0"/>
          <w:lang w:eastAsia="zh-CN"/>
        </w:rPr>
      </w:pPr>
    </w:p>
    <w:p w14:paraId="1CC595E8">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w:t>
      </w:r>
    </w:p>
    <w:p w14:paraId="658CD2B3">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50676A7F">
      <w:pPr>
        <w:spacing w:before="91" w:line="219" w:lineRule="auto"/>
        <w:ind w:firstLine="1824" w:firstLineChars="400"/>
        <w:jc w:val="both"/>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5911CA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E477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74C5B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A6F53E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白蚁防治经费</w:t>
            </w:r>
          </w:p>
        </w:tc>
      </w:tr>
      <w:tr w14:paraId="1D9D7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9C6E8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14:paraId="62D5E1C2">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汨罗市住房和城乡建设局</w:t>
            </w:r>
          </w:p>
        </w:tc>
        <w:tc>
          <w:tcPr>
            <w:tcW w:w="1099" w:type="dxa"/>
            <w:shd w:val="clear" w:color="auto" w:fill="auto"/>
            <w:vAlign w:val="center"/>
          </w:tcPr>
          <w:p w14:paraId="75E192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A473B08">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14:paraId="4E2C8077">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汨罗市住房保障服务中心</w:t>
            </w:r>
          </w:p>
        </w:tc>
      </w:tr>
      <w:tr w14:paraId="7C36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68EBE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73B0D08">
            <w:pPr>
              <w:spacing w:line="240" w:lineRule="auto"/>
              <w:ind w:firstLine="420"/>
              <w:jc w:val="center"/>
              <w:rPr>
                <w:rFonts w:ascii="仿宋_GB2312" w:hAnsi="宋体" w:eastAsia="仿宋_GB2312" w:cs="宋体"/>
                <w:kern w:val="0"/>
                <w:lang w:eastAsia="zh-CN"/>
              </w:rPr>
            </w:pPr>
          </w:p>
        </w:tc>
        <w:tc>
          <w:tcPr>
            <w:tcW w:w="1020" w:type="dxa"/>
            <w:vAlign w:val="center"/>
          </w:tcPr>
          <w:p w14:paraId="4EDDA4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86901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BDE63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03E759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99555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9AF2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9D08A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78CE8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5C5AE5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860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CBBDFD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ACB6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57D237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76983D5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1FE65D6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809" w:type="dxa"/>
            <w:vAlign w:val="center"/>
          </w:tcPr>
          <w:p w14:paraId="562531D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5CDB7C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E69EA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386D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D983D1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5E808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30B2F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39E0B76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36F13DE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809" w:type="dxa"/>
            <w:vAlign w:val="center"/>
          </w:tcPr>
          <w:p w14:paraId="68AC918F">
            <w:pPr>
              <w:spacing w:line="240" w:lineRule="auto"/>
              <w:ind w:firstLine="420"/>
              <w:jc w:val="center"/>
              <w:rPr>
                <w:rFonts w:ascii="仿宋_GB2312" w:hAnsi="宋体" w:eastAsia="仿宋_GB2312" w:cs="宋体"/>
                <w:kern w:val="0"/>
                <w:lang w:eastAsia="zh-CN"/>
              </w:rPr>
            </w:pPr>
          </w:p>
        </w:tc>
        <w:tc>
          <w:tcPr>
            <w:tcW w:w="849" w:type="dxa"/>
            <w:vAlign w:val="center"/>
          </w:tcPr>
          <w:p w14:paraId="71042CD8">
            <w:pPr>
              <w:spacing w:line="240" w:lineRule="auto"/>
              <w:ind w:firstLine="420"/>
              <w:jc w:val="center"/>
              <w:rPr>
                <w:rFonts w:ascii="仿宋_GB2312" w:hAnsi="宋体" w:eastAsia="仿宋_GB2312" w:cs="宋体"/>
                <w:kern w:val="0"/>
                <w:lang w:eastAsia="zh-CN"/>
              </w:rPr>
            </w:pPr>
          </w:p>
        </w:tc>
        <w:tc>
          <w:tcPr>
            <w:tcW w:w="1383" w:type="dxa"/>
            <w:vAlign w:val="center"/>
          </w:tcPr>
          <w:p w14:paraId="17C4E6A5">
            <w:pPr>
              <w:spacing w:line="240" w:lineRule="auto"/>
              <w:ind w:firstLine="420"/>
              <w:jc w:val="center"/>
              <w:rPr>
                <w:rFonts w:ascii="仿宋_GB2312" w:hAnsi="宋体" w:eastAsia="仿宋_GB2312" w:cs="宋体"/>
                <w:kern w:val="0"/>
                <w:lang w:eastAsia="zh-CN"/>
              </w:rPr>
            </w:pPr>
          </w:p>
        </w:tc>
      </w:tr>
      <w:tr w14:paraId="16F2D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79E48A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4D9A0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87FB9F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11E59C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DC6A9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614346B3">
            <w:pPr>
              <w:spacing w:line="240" w:lineRule="auto"/>
              <w:ind w:firstLine="420"/>
              <w:jc w:val="center"/>
              <w:rPr>
                <w:rFonts w:ascii="仿宋_GB2312" w:hAnsi="宋体" w:eastAsia="仿宋_GB2312" w:cs="宋体"/>
                <w:kern w:val="0"/>
                <w:lang w:eastAsia="zh-CN"/>
              </w:rPr>
            </w:pPr>
          </w:p>
        </w:tc>
        <w:tc>
          <w:tcPr>
            <w:tcW w:w="849" w:type="dxa"/>
            <w:vAlign w:val="center"/>
          </w:tcPr>
          <w:p w14:paraId="2E73E03C">
            <w:pPr>
              <w:spacing w:line="240" w:lineRule="auto"/>
              <w:ind w:firstLine="420"/>
              <w:jc w:val="center"/>
              <w:rPr>
                <w:rFonts w:ascii="仿宋_GB2312" w:hAnsi="宋体" w:eastAsia="仿宋_GB2312" w:cs="宋体"/>
                <w:kern w:val="0"/>
                <w:lang w:eastAsia="zh-CN"/>
              </w:rPr>
            </w:pPr>
          </w:p>
        </w:tc>
        <w:tc>
          <w:tcPr>
            <w:tcW w:w="1383" w:type="dxa"/>
            <w:vAlign w:val="center"/>
          </w:tcPr>
          <w:p w14:paraId="0F58A89D">
            <w:pPr>
              <w:spacing w:line="240" w:lineRule="auto"/>
              <w:ind w:firstLine="420"/>
              <w:jc w:val="center"/>
              <w:rPr>
                <w:rFonts w:ascii="仿宋_GB2312" w:hAnsi="宋体" w:eastAsia="仿宋_GB2312" w:cs="宋体"/>
                <w:kern w:val="0"/>
                <w:lang w:eastAsia="zh-CN"/>
              </w:rPr>
            </w:pPr>
          </w:p>
        </w:tc>
      </w:tr>
      <w:tr w14:paraId="028B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55AFFB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940141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62CB1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22E2A7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93E966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1223C94A">
            <w:pPr>
              <w:spacing w:line="240" w:lineRule="auto"/>
              <w:ind w:firstLine="420"/>
              <w:jc w:val="center"/>
              <w:rPr>
                <w:rFonts w:ascii="仿宋_GB2312" w:hAnsi="宋体" w:eastAsia="仿宋_GB2312" w:cs="宋体"/>
                <w:kern w:val="0"/>
              </w:rPr>
            </w:pPr>
          </w:p>
        </w:tc>
        <w:tc>
          <w:tcPr>
            <w:tcW w:w="849" w:type="dxa"/>
            <w:vAlign w:val="center"/>
          </w:tcPr>
          <w:p w14:paraId="72C75BE5">
            <w:pPr>
              <w:spacing w:line="240" w:lineRule="auto"/>
              <w:ind w:firstLine="420"/>
              <w:jc w:val="center"/>
              <w:rPr>
                <w:rFonts w:ascii="仿宋_GB2312" w:hAnsi="宋体" w:eastAsia="仿宋_GB2312" w:cs="宋体"/>
                <w:kern w:val="0"/>
              </w:rPr>
            </w:pPr>
          </w:p>
        </w:tc>
        <w:tc>
          <w:tcPr>
            <w:tcW w:w="1383" w:type="dxa"/>
            <w:vAlign w:val="center"/>
          </w:tcPr>
          <w:p w14:paraId="7BAE0DBE">
            <w:pPr>
              <w:spacing w:line="240" w:lineRule="auto"/>
              <w:ind w:firstLine="420"/>
              <w:jc w:val="center"/>
              <w:rPr>
                <w:rFonts w:ascii="仿宋_GB2312" w:hAnsi="宋体" w:eastAsia="仿宋_GB2312" w:cs="宋体"/>
                <w:kern w:val="0"/>
              </w:rPr>
            </w:pPr>
          </w:p>
        </w:tc>
      </w:tr>
      <w:tr w14:paraId="05AD4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EBA57C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236AFD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3ABA2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64F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6400769">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54F7246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2023年白蚁工作防治经费</w:t>
            </w:r>
          </w:p>
        </w:tc>
        <w:tc>
          <w:tcPr>
            <w:tcW w:w="4140" w:type="dxa"/>
            <w:gridSpan w:val="4"/>
            <w:shd w:val="clear" w:color="auto" w:fill="auto"/>
            <w:vAlign w:val="center"/>
          </w:tcPr>
          <w:p w14:paraId="304894A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完成白蚁防治</w:t>
            </w:r>
            <w:r>
              <w:rPr>
                <w:rFonts w:hint="eastAsia" w:ascii="仿宋_GB2312" w:hAnsi="宋体" w:eastAsia="仿宋_GB2312" w:cs="宋体"/>
                <w:kern w:val="0"/>
                <w:lang w:val="en-US" w:eastAsia="zh-CN"/>
              </w:rPr>
              <w:t>94.75</w:t>
            </w:r>
            <w:r>
              <w:rPr>
                <w:rFonts w:hint="eastAsia" w:ascii="仿宋_GB2312" w:hAnsi="宋体" w:eastAsia="仿宋_GB2312" w:cs="宋体"/>
                <w:kern w:val="0"/>
              </w:rPr>
              <w:t>万平方米</w:t>
            </w:r>
          </w:p>
        </w:tc>
      </w:tr>
      <w:tr w14:paraId="157D4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BE90005">
            <w:pPr>
              <w:spacing w:line="240" w:lineRule="auto"/>
              <w:ind w:firstLine="420"/>
              <w:jc w:val="center"/>
              <w:rPr>
                <w:rFonts w:ascii="仿宋_GB2312" w:hAnsi="宋体" w:eastAsia="仿宋_GB2312" w:cs="宋体"/>
                <w:kern w:val="0"/>
              </w:rPr>
            </w:pPr>
          </w:p>
          <w:p w14:paraId="44DAE7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9838B5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653FCB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618796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894F07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03500D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D8B825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A496D0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CBFF6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96B6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D43C0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591FB6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53C892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3D917A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37B7D50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白蚁免费防治</w:t>
            </w:r>
          </w:p>
        </w:tc>
        <w:tc>
          <w:tcPr>
            <w:tcW w:w="1099" w:type="dxa"/>
            <w:shd w:val="clear" w:color="auto" w:fill="auto"/>
            <w:vAlign w:val="center"/>
          </w:tcPr>
          <w:p w14:paraId="409DEC5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55万平方米</w:t>
            </w:r>
          </w:p>
        </w:tc>
        <w:tc>
          <w:tcPr>
            <w:tcW w:w="1099" w:type="dxa"/>
            <w:shd w:val="clear" w:color="auto" w:fill="auto"/>
            <w:vAlign w:val="center"/>
          </w:tcPr>
          <w:p w14:paraId="4DACA4B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w:t>
            </w:r>
            <w:r>
              <w:rPr>
                <w:rFonts w:hint="eastAsia" w:ascii="仿宋_GB2312" w:hAnsi="宋体" w:eastAsia="仿宋_GB2312" w:cs="宋体"/>
                <w:kern w:val="0"/>
                <w:lang w:val="en-US" w:eastAsia="zh-CN"/>
              </w:rPr>
              <w:t>4.75</w:t>
            </w:r>
            <w:r>
              <w:rPr>
                <w:rFonts w:hint="eastAsia" w:ascii="仿宋_GB2312" w:hAnsi="宋体" w:eastAsia="仿宋_GB2312" w:cs="宋体"/>
                <w:kern w:val="0"/>
              </w:rPr>
              <w:t>万平方米</w:t>
            </w:r>
          </w:p>
        </w:tc>
        <w:tc>
          <w:tcPr>
            <w:tcW w:w="809" w:type="dxa"/>
            <w:shd w:val="clear" w:color="auto" w:fill="auto"/>
            <w:vAlign w:val="center"/>
          </w:tcPr>
          <w:p w14:paraId="1A6DB3F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9247A7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18CDCB6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0E58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FA528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6D63E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523F3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0E4DAFD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白蚁防治工作完成率</w:t>
            </w:r>
          </w:p>
        </w:tc>
        <w:tc>
          <w:tcPr>
            <w:tcW w:w="1099" w:type="dxa"/>
            <w:shd w:val="clear" w:color="auto" w:fill="auto"/>
            <w:vAlign w:val="center"/>
          </w:tcPr>
          <w:p w14:paraId="0DCF782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shd w:val="clear" w:color="auto" w:fill="auto"/>
            <w:vAlign w:val="center"/>
          </w:tcPr>
          <w:p w14:paraId="695AE7E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78A6B1A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35E4DF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41955B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085AC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F1B8A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3AC65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F9B8D9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3F49820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按计划时间完成</w:t>
            </w:r>
          </w:p>
        </w:tc>
        <w:tc>
          <w:tcPr>
            <w:tcW w:w="1099" w:type="dxa"/>
            <w:shd w:val="clear" w:color="auto" w:fill="auto"/>
            <w:vAlign w:val="center"/>
          </w:tcPr>
          <w:p w14:paraId="64476BE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1099" w:type="dxa"/>
            <w:shd w:val="clear" w:color="auto" w:fill="auto"/>
            <w:vAlign w:val="center"/>
          </w:tcPr>
          <w:p w14:paraId="619D8053">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809" w:type="dxa"/>
            <w:shd w:val="clear" w:color="auto" w:fill="auto"/>
            <w:vAlign w:val="center"/>
          </w:tcPr>
          <w:p w14:paraId="36A18C4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3356A4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424CC6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7F52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054" w:type="dxa"/>
            <w:vMerge w:val="continue"/>
            <w:textDirection w:val="tbRlV"/>
            <w:vAlign w:val="center"/>
          </w:tcPr>
          <w:p w14:paraId="29CC805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540227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811DE6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3B24E7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1B85FDB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30C3A88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1B7ED72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046B46E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1F1996E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2D1E55C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B37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054" w:type="dxa"/>
            <w:vMerge w:val="continue"/>
            <w:textDirection w:val="tbRlV"/>
            <w:vAlign w:val="center"/>
          </w:tcPr>
          <w:p w14:paraId="5E25F5B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E0BCA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43EA17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2E6C6CE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确保住房保障市场平稳发展</w:t>
            </w:r>
          </w:p>
        </w:tc>
        <w:tc>
          <w:tcPr>
            <w:tcW w:w="1099" w:type="dxa"/>
            <w:shd w:val="clear" w:color="auto" w:fill="auto"/>
            <w:vAlign w:val="center"/>
          </w:tcPr>
          <w:p w14:paraId="0EA2BCB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1099" w:type="dxa"/>
            <w:shd w:val="clear" w:color="auto" w:fill="auto"/>
            <w:vAlign w:val="center"/>
          </w:tcPr>
          <w:p w14:paraId="263673F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809" w:type="dxa"/>
            <w:shd w:val="clear" w:color="auto" w:fill="auto"/>
            <w:vAlign w:val="center"/>
          </w:tcPr>
          <w:p w14:paraId="2EEE446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F0B9C7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782CF6E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部分工作仍需完善</w:t>
            </w:r>
          </w:p>
        </w:tc>
      </w:tr>
      <w:tr w14:paraId="3D3AD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F7D64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E3F22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D74FD1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2F65D68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居住环境改善</w:t>
            </w:r>
          </w:p>
        </w:tc>
        <w:tc>
          <w:tcPr>
            <w:tcW w:w="1099" w:type="dxa"/>
            <w:shd w:val="clear" w:color="auto" w:fill="auto"/>
            <w:vAlign w:val="center"/>
          </w:tcPr>
          <w:p w14:paraId="7B6749B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1099" w:type="dxa"/>
            <w:shd w:val="clear" w:color="auto" w:fill="auto"/>
            <w:vAlign w:val="center"/>
          </w:tcPr>
          <w:p w14:paraId="03D6BA5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809" w:type="dxa"/>
            <w:shd w:val="clear" w:color="auto" w:fill="auto"/>
            <w:vAlign w:val="center"/>
          </w:tcPr>
          <w:p w14:paraId="2E03F3E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3C1D0C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990FAA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2BC5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F2AD0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E0809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4CF1DE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06AF967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住房保障系统持续完善</w:t>
            </w:r>
          </w:p>
        </w:tc>
        <w:tc>
          <w:tcPr>
            <w:tcW w:w="1099" w:type="dxa"/>
            <w:shd w:val="clear" w:color="auto" w:fill="auto"/>
            <w:vAlign w:val="center"/>
          </w:tcPr>
          <w:p w14:paraId="7515B2C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1099" w:type="dxa"/>
            <w:shd w:val="clear" w:color="auto" w:fill="auto"/>
            <w:vAlign w:val="center"/>
          </w:tcPr>
          <w:p w14:paraId="0060888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809" w:type="dxa"/>
            <w:shd w:val="clear" w:color="auto" w:fill="auto"/>
            <w:vAlign w:val="center"/>
          </w:tcPr>
          <w:p w14:paraId="642D0A5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AD56C1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E61F64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661C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06FB42C">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89436DA">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EC15B3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99F830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群众满意度</w:t>
            </w:r>
          </w:p>
        </w:tc>
        <w:tc>
          <w:tcPr>
            <w:tcW w:w="1099" w:type="dxa"/>
            <w:shd w:val="clear" w:color="auto" w:fill="auto"/>
            <w:vAlign w:val="center"/>
          </w:tcPr>
          <w:p w14:paraId="75C6BAA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1099" w:type="dxa"/>
            <w:shd w:val="clear" w:color="auto" w:fill="auto"/>
            <w:vAlign w:val="center"/>
          </w:tcPr>
          <w:p w14:paraId="4300789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809" w:type="dxa"/>
            <w:shd w:val="clear" w:color="auto" w:fill="auto"/>
            <w:vAlign w:val="center"/>
          </w:tcPr>
          <w:p w14:paraId="4660F69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D690BE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E3674A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0CA8E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4242D4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DEF90F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88FFB9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34767D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85145F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控制在财政预算内</w:t>
            </w:r>
          </w:p>
        </w:tc>
        <w:tc>
          <w:tcPr>
            <w:tcW w:w="1099" w:type="dxa"/>
            <w:shd w:val="clear" w:color="auto" w:fill="auto"/>
            <w:vAlign w:val="center"/>
          </w:tcPr>
          <w:p w14:paraId="41BD6A7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099" w:type="dxa"/>
            <w:shd w:val="clear" w:color="auto" w:fill="auto"/>
            <w:vAlign w:val="center"/>
          </w:tcPr>
          <w:p w14:paraId="0BFF6D4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09" w:type="dxa"/>
            <w:shd w:val="clear" w:color="auto" w:fill="auto"/>
            <w:vAlign w:val="center"/>
          </w:tcPr>
          <w:p w14:paraId="5EB5F79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shd w:val="clear" w:color="auto" w:fill="auto"/>
            <w:vAlign w:val="center"/>
          </w:tcPr>
          <w:p w14:paraId="441549C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shd w:val="clear" w:color="auto" w:fill="auto"/>
            <w:vAlign w:val="center"/>
          </w:tcPr>
          <w:p w14:paraId="2FD6DC6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0EAE3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3A98F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05516F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D766A8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442D9DD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36BA5A1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7932BEE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24AF886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7F444FE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47E9CB6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AFB4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33B997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6F07DF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BE6CAA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5548C6C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7E000FE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17D927E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57DC568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38CDC1A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3FA3541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7C4A9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83E2F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B12A90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34201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235D6DE8">
            <w:pPr>
              <w:spacing w:line="240" w:lineRule="auto"/>
              <w:ind w:firstLine="420"/>
              <w:jc w:val="center"/>
              <w:rPr>
                <w:rFonts w:ascii="仿宋_GB2312" w:hAnsi="宋体" w:eastAsia="仿宋_GB2312" w:cs="宋体"/>
                <w:kern w:val="0"/>
              </w:rPr>
            </w:pPr>
          </w:p>
        </w:tc>
      </w:tr>
    </w:tbl>
    <w:p w14:paraId="4879387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9F22E64">
      <w:pPr>
        <w:rPr>
          <w:rFonts w:hint="eastAsia" w:ascii="仿宋_GB2312" w:hAnsi="宋体" w:eastAsia="仿宋_GB2312" w:cs="宋体"/>
          <w:kern w:val="0"/>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住房保障服务中心</w:t>
      </w: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16337E58">
      <w:pPr>
        <w:spacing w:before="130" w:line="221" w:lineRule="auto"/>
        <w:ind w:firstLine="432" w:firstLineChars="100"/>
        <w:jc w:val="both"/>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方正小标宋简体" w:eastAsia="方正小标宋简体"/>
          <w:kern w:val="0"/>
          <w:sz w:val="44"/>
          <w:szCs w:val="44"/>
          <w:lang w:eastAsia="zh-CN"/>
        </w:rPr>
        <w:t>住房保障服务中心</w:t>
      </w:r>
      <w:r>
        <w:rPr>
          <w:rFonts w:ascii="黑体" w:hAnsi="黑体" w:eastAsia="黑体" w:cs="黑体"/>
          <w:spacing w:val="16"/>
          <w:sz w:val="40"/>
          <w:szCs w:val="40"/>
        </w:rPr>
        <w:t>部门整体支出</w:t>
      </w:r>
    </w:p>
    <w:p w14:paraId="52FE7927">
      <w:pPr>
        <w:spacing w:before="130" w:line="221" w:lineRule="auto"/>
        <w:ind w:firstLine="3456" w:firstLineChars="800"/>
        <w:jc w:val="both"/>
        <w:rPr>
          <w:rFonts w:ascii="黑体" w:hAnsi="黑体" w:eastAsia="黑体" w:cs="黑体"/>
          <w:spacing w:val="16"/>
          <w:sz w:val="40"/>
          <w:szCs w:val="40"/>
        </w:rPr>
      </w:pPr>
      <w:r>
        <w:rPr>
          <w:rFonts w:ascii="黑体" w:hAnsi="黑体" w:eastAsia="黑体" w:cs="黑体"/>
          <w:spacing w:val="16"/>
          <w:sz w:val="40"/>
          <w:szCs w:val="40"/>
        </w:rPr>
        <w:t>绩效自评报告</w:t>
      </w:r>
    </w:p>
    <w:p w14:paraId="78637705">
      <w:pPr>
        <w:numPr>
          <w:ilvl w:val="0"/>
          <w:numId w:val="1"/>
        </w:numPr>
        <w:kinsoku w:val="0"/>
        <w:autoSpaceDE w:val="0"/>
        <w:autoSpaceDN w:val="0"/>
        <w:adjustRightInd w:val="0"/>
        <w:snapToGrid w:val="0"/>
        <w:spacing w:before="211" w:line="224" w:lineRule="auto"/>
        <w:ind w:firstLine="640" w:firstLineChars="20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 xml:space="preserve"> 部门基本情况</w:t>
      </w:r>
    </w:p>
    <w:p w14:paraId="1CCAFEC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黑体_GBK" w:hAnsi="仿宋" w:eastAsia="方正黑体_GBK" w:cs="仿宋"/>
          <w:snapToGrid w:val="0"/>
          <w:color w:val="000000"/>
          <w:sz w:val="32"/>
          <w:szCs w:val="32"/>
          <w:lang w:val="en-US" w:eastAsia="zh-CN" w:bidi="ar-SA"/>
        </w:rPr>
      </w:pPr>
      <w:r>
        <w:rPr>
          <w:rFonts w:hint="eastAsia" w:ascii="仿宋" w:hAnsi="仿宋" w:eastAsia="仿宋" w:cs="仿宋"/>
          <w:snapToGrid w:val="0"/>
          <w:color w:val="000000"/>
          <w:kern w:val="0"/>
          <w:sz w:val="32"/>
          <w:szCs w:val="32"/>
          <w:lang w:val="en-US" w:eastAsia="zh-CN" w:bidi="ar"/>
        </w:rPr>
        <w:t>汨罗市住房保障服务中心为隶属于住房和城乡建设局的二级机构独立核算单位，单独编制预、决算。住房保障服务中心主要负责城镇保障工作的具体实施、危房鉴定、白蚁预防治灭治、房地产开发的监督、物业维修资金的管理等。</w:t>
      </w:r>
    </w:p>
    <w:p w14:paraId="2B641025">
      <w:pPr>
        <w:spacing w:line="600" w:lineRule="exact"/>
        <w:ind w:firstLine="320" w:firstLineChars="1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0B9556E5">
      <w:pPr>
        <w:pStyle w:val="5"/>
        <w:keepNext w:val="0"/>
        <w:keepLines w:val="0"/>
        <w:widowControl/>
        <w:suppressLineNumbers w:val="0"/>
        <w:spacing w:before="0" w:beforeAutospacing="0" w:after="0" w:afterAutospacing="0" w:line="600" w:lineRule="atLeast"/>
        <w:ind w:left="0" w:right="0" w:firstLine="640"/>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2F9C4888">
      <w:pPr>
        <w:pStyle w:val="5"/>
        <w:keepNext w:val="0"/>
        <w:keepLines w:val="0"/>
        <w:widowControl/>
        <w:suppressLineNumbers w:val="0"/>
        <w:spacing w:before="0" w:beforeAutospacing="0" w:after="0" w:afterAutospacing="0" w:line="600" w:lineRule="atLeast"/>
        <w:ind w:left="0" w:right="0" w:firstLine="640"/>
        <w:jc w:val="both"/>
        <w:rPr>
          <w:rFonts w:hint="eastAsia" w:ascii="Times New Roman" w:hAnsi="Times New Roman" w:eastAsia="仿宋_GB2312"/>
          <w:kern w:val="0"/>
          <w:sz w:val="32"/>
          <w:szCs w:val="32"/>
          <w:lang w:eastAsia="zh-CN"/>
        </w:rPr>
      </w:pPr>
      <w:r>
        <w:rPr>
          <w:rFonts w:hint="eastAsia" w:ascii="仿宋" w:hAnsi="仿宋" w:eastAsia="仿宋" w:cs="仿宋"/>
          <w:sz w:val="32"/>
          <w:szCs w:val="32"/>
        </w:rPr>
        <w:t>基本支出系保障我</w:t>
      </w:r>
      <w:r>
        <w:rPr>
          <w:rFonts w:hint="eastAsia" w:ascii="仿宋" w:hAnsi="仿宋" w:eastAsia="仿宋" w:cs="仿宋"/>
          <w:sz w:val="32"/>
          <w:szCs w:val="32"/>
          <w:lang w:eastAsia="zh-CN"/>
        </w:rPr>
        <w:t>中心</w:t>
      </w:r>
      <w:r>
        <w:rPr>
          <w:rFonts w:hint="eastAsia" w:ascii="仿宋" w:hAnsi="仿宋" w:eastAsia="仿宋" w:cs="仿宋"/>
          <w:sz w:val="32"/>
          <w:szCs w:val="32"/>
        </w:rPr>
        <w:t>机关机构正常运转、完成日常工作任务而发生的各项支出，包括用于在职人员基本工资、津贴补贴等人员经费以及办公费、印刷费、水电费等日常公用经费。</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年基本支出</w:t>
      </w:r>
      <w:r>
        <w:rPr>
          <w:rFonts w:hint="eastAsia" w:ascii="Times New Roman" w:hAnsi="Times New Roman" w:eastAsia="仿宋" w:cs="Times New Roman"/>
          <w:sz w:val="32"/>
          <w:szCs w:val="32"/>
          <w:lang w:val="en-US" w:eastAsia="zh-CN"/>
        </w:rPr>
        <w:t>725.49</w:t>
      </w:r>
      <w:r>
        <w:rPr>
          <w:rFonts w:hint="eastAsia" w:ascii="仿宋" w:hAnsi="仿宋" w:eastAsia="仿宋" w:cs="仿宋"/>
          <w:sz w:val="32"/>
          <w:szCs w:val="32"/>
        </w:rPr>
        <w:t>元，较上年减少</w:t>
      </w:r>
      <w:r>
        <w:rPr>
          <w:rFonts w:hint="eastAsia" w:ascii="Times New Roman" w:hAnsi="Times New Roman" w:eastAsia="仿宋" w:cs="Times New Roman"/>
          <w:sz w:val="32"/>
          <w:szCs w:val="32"/>
          <w:lang w:val="en-US" w:eastAsia="zh-CN"/>
        </w:rPr>
        <w:t>57.28</w:t>
      </w:r>
      <w:r>
        <w:rPr>
          <w:rFonts w:hint="eastAsia" w:ascii="仿宋" w:hAnsi="仿宋" w:eastAsia="仿宋" w:cs="仿宋"/>
          <w:sz w:val="32"/>
          <w:szCs w:val="32"/>
        </w:rPr>
        <w:t>万元，下降</w:t>
      </w:r>
      <w:r>
        <w:rPr>
          <w:rFonts w:hint="eastAsia" w:ascii="Times New Roman" w:hAnsi="Times New Roman" w:eastAsia="仿宋" w:cs="Times New Roman"/>
          <w:sz w:val="32"/>
          <w:szCs w:val="32"/>
          <w:lang w:val="en-US" w:eastAsia="zh-CN"/>
        </w:rPr>
        <w:t>0.07%</w:t>
      </w:r>
      <w:r>
        <w:rPr>
          <w:rFonts w:hint="eastAsia" w:ascii="仿宋" w:hAnsi="仿宋" w:eastAsia="仿宋" w:cs="仿宋"/>
          <w:sz w:val="32"/>
          <w:szCs w:val="32"/>
        </w:rPr>
        <w:t>。主要原因为</w:t>
      </w:r>
      <w:r>
        <w:rPr>
          <w:rFonts w:hint="default" w:ascii="Times New Roman" w:hAnsi="Times New Roman" w:eastAsia="仿宋" w:cs="Times New Roman"/>
          <w:sz w:val="32"/>
          <w:szCs w:val="32"/>
        </w:rPr>
        <w:t>根据“总量控制、计划管理”的要求从严控制经费，压缩公务费开支，严格控制“三公”经费，资产的配置，严格政府采购，按照预算科目和项目资金的规定使用财政资金，保障部门整体支出的规范化、制度化。</w:t>
      </w:r>
    </w:p>
    <w:p w14:paraId="3124B1E8">
      <w:pPr>
        <w:pStyle w:val="5"/>
        <w:keepNext w:val="0"/>
        <w:keepLines w:val="0"/>
        <w:widowControl/>
        <w:numPr>
          <w:ilvl w:val="0"/>
          <w:numId w:val="0"/>
        </w:numPr>
        <w:suppressLineNumbers w:val="0"/>
        <w:autoSpaceDE w:val="0"/>
        <w:autoSpaceDN/>
        <w:spacing w:before="0" w:beforeAutospacing="0" w:after="0" w:afterAutospacing="0" w:line="640" w:lineRule="atLeast"/>
        <w:ind w:right="0" w:rightChars="0" w:firstLine="643"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5493207C">
      <w:pPr>
        <w:pStyle w:val="5"/>
        <w:keepNext w:val="0"/>
        <w:keepLines w:val="0"/>
        <w:widowControl/>
        <w:numPr>
          <w:ilvl w:val="0"/>
          <w:numId w:val="0"/>
        </w:numPr>
        <w:suppressLineNumbers w:val="0"/>
        <w:autoSpaceDE w:val="0"/>
        <w:autoSpaceDN/>
        <w:spacing w:before="0" w:beforeAutospacing="0" w:after="0" w:afterAutospacing="0" w:line="640" w:lineRule="atLeast"/>
        <w:ind w:left="640" w:leftChars="0" w:right="0" w:rightChars="0"/>
        <w:jc w:val="both"/>
        <w:rPr>
          <w:rFonts w:hint="eastAsia" w:ascii="Times New Roman" w:hAnsi="Times New Roman" w:eastAsia="仿宋_GB2312"/>
          <w:kern w:val="0"/>
          <w:sz w:val="32"/>
          <w:szCs w:val="32"/>
          <w:lang w:eastAsia="zh-CN"/>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年预算批复</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rPr>
        <w:t>个特定目标类项目，分别为</w:t>
      </w:r>
      <w:r>
        <w:rPr>
          <w:rFonts w:hint="eastAsia" w:ascii="仿宋" w:hAnsi="仿宋" w:eastAsia="仿宋" w:cs="仿宋"/>
          <w:sz w:val="32"/>
          <w:szCs w:val="32"/>
          <w:lang w:eastAsia="zh-CN"/>
        </w:rPr>
        <w:t>危房鉴定经费</w:t>
      </w:r>
      <w:r>
        <w:rPr>
          <w:rFonts w:hint="eastAsia" w:ascii="仿宋" w:hAnsi="仿宋" w:eastAsia="仿宋" w:cs="仿宋"/>
          <w:sz w:val="32"/>
          <w:szCs w:val="32"/>
          <w:lang w:val="en-US" w:eastAsia="zh-CN"/>
        </w:rPr>
        <w:t>5万元、白蚁防治经费22万元、保障房建设3万元，</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年支出</w:t>
      </w:r>
      <w:r>
        <w:rPr>
          <w:rFonts w:hint="eastAsia" w:ascii="Times New Roman" w:hAnsi="Times New Roman" w:eastAsia="仿宋" w:cs="Times New Roman"/>
          <w:sz w:val="32"/>
          <w:szCs w:val="32"/>
          <w:lang w:val="en-US" w:eastAsia="zh-CN"/>
        </w:rPr>
        <w:t>30万</w:t>
      </w:r>
      <w:r>
        <w:rPr>
          <w:rFonts w:hint="eastAsia" w:ascii="仿宋" w:hAnsi="仿宋" w:eastAsia="仿宋" w:cs="仿宋"/>
          <w:sz w:val="32"/>
          <w:szCs w:val="32"/>
        </w:rPr>
        <w:t>元。</w:t>
      </w:r>
    </w:p>
    <w:p w14:paraId="6E031D04">
      <w:pPr>
        <w:numPr>
          <w:ilvl w:val="0"/>
          <w:numId w:val="1"/>
        </w:numPr>
        <w:spacing w:before="1" w:line="360" w:lineRule="auto"/>
        <w:ind w:left="0" w:leftChars="0" w:firstLine="640" w:firstLineChars="200"/>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686A8B50">
      <w:pPr>
        <w:numPr>
          <w:ilvl w:val="0"/>
          <w:numId w:val="0"/>
        </w:numPr>
        <w:spacing w:before="1" w:line="360" w:lineRule="auto"/>
        <w:ind w:leftChars="200" w:firstLine="640" w:firstLineChars="200"/>
        <w:rPr>
          <w:rFonts w:ascii="方正黑体_GBK" w:eastAsia="方正黑体_GBK"/>
          <w:kern w:val="0"/>
          <w:sz w:val="32"/>
          <w:szCs w:val="32"/>
          <w:lang w:eastAsia="zh-CN"/>
        </w:rPr>
      </w:pPr>
      <w:r>
        <w:rPr>
          <w:rFonts w:hint="eastAsia" w:ascii="Times New Roman" w:hAnsi="Times New Roman" w:eastAsia="仿宋" w:cs="Times New Roman"/>
          <w:snapToGrid w:val="0"/>
          <w:color w:val="000000"/>
          <w:kern w:val="0"/>
          <w:sz w:val="32"/>
          <w:szCs w:val="32"/>
          <w:lang w:val="en-US" w:eastAsia="zh-CN" w:bidi="ar"/>
        </w:rPr>
        <w:t>本年度无政府性基金预算支出</w:t>
      </w:r>
    </w:p>
    <w:p w14:paraId="36AEADE6">
      <w:pPr>
        <w:spacing w:line="600" w:lineRule="exact"/>
        <w:ind w:firstLine="640" w:firstLineChars="200"/>
        <w:jc w:val="both"/>
        <w:rPr>
          <w:rFonts w:ascii="方正黑体_GBK" w:eastAsia="方正黑体_GBK"/>
          <w:kern w:val="0"/>
          <w:sz w:val="32"/>
          <w:szCs w:val="32"/>
          <w:highlight w:val="none"/>
          <w:lang w:eastAsia="zh-CN"/>
        </w:rPr>
      </w:pPr>
    </w:p>
    <w:p w14:paraId="2A755169">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6179D86A">
      <w:pPr>
        <w:numPr>
          <w:ilvl w:val="0"/>
          <w:numId w:val="0"/>
        </w:numPr>
        <w:spacing w:before="1" w:line="360" w:lineRule="auto"/>
        <w:ind w:firstLine="960" w:firstLineChars="300"/>
        <w:rPr>
          <w:rFonts w:ascii="方正黑体_GBK" w:eastAsia="方正黑体_GBK"/>
          <w:kern w:val="0"/>
          <w:sz w:val="32"/>
          <w:szCs w:val="32"/>
          <w:lang w:eastAsia="zh-CN"/>
        </w:rPr>
      </w:pPr>
      <w:r>
        <w:rPr>
          <w:rFonts w:hint="eastAsia" w:ascii="Times New Roman" w:hAnsi="Times New Roman" w:eastAsia="仿宋" w:cs="Times New Roman"/>
          <w:snapToGrid w:val="0"/>
          <w:color w:val="000000"/>
          <w:kern w:val="0"/>
          <w:sz w:val="32"/>
          <w:szCs w:val="32"/>
          <w:lang w:val="en-US" w:eastAsia="zh-CN" w:bidi="ar"/>
        </w:rPr>
        <w:t>本年度无国有资本经营预算支出</w:t>
      </w:r>
    </w:p>
    <w:p w14:paraId="3EA7A980">
      <w:pPr>
        <w:numPr>
          <w:ilvl w:val="0"/>
          <w:numId w:val="2"/>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1DB49E79">
      <w:pPr>
        <w:numPr>
          <w:ilvl w:val="0"/>
          <w:numId w:val="0"/>
        </w:numPr>
        <w:spacing w:line="600" w:lineRule="exact"/>
        <w:ind w:firstLine="960" w:firstLineChars="300"/>
        <w:jc w:val="both"/>
        <w:rPr>
          <w:rFonts w:hint="eastAsia" w:ascii="方正黑体_GBK" w:eastAsia="方正黑体_GBK"/>
          <w:kern w:val="0"/>
          <w:sz w:val="32"/>
          <w:szCs w:val="32"/>
          <w:lang w:eastAsia="zh-CN"/>
        </w:rPr>
      </w:pPr>
      <w:r>
        <w:rPr>
          <w:rFonts w:hint="eastAsia" w:ascii="Times New Roman" w:hAnsi="Times New Roman" w:eastAsia="仿宋" w:cs="Times New Roman"/>
          <w:snapToGrid w:val="0"/>
          <w:color w:val="000000"/>
          <w:kern w:val="0"/>
          <w:sz w:val="32"/>
          <w:szCs w:val="32"/>
          <w:lang w:val="en-US" w:eastAsia="zh-CN" w:bidi="ar"/>
        </w:rPr>
        <w:t>本年度无社会保险基金预算支出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1EE9D42B">
      <w:pPr>
        <w:pStyle w:val="2"/>
        <w:spacing w:before="191" w:line="360" w:lineRule="auto"/>
        <w:ind w:right="311" w:firstLine="560"/>
        <w:rPr>
          <w:spacing w:val="-17"/>
          <w:sz w:val="32"/>
          <w:szCs w:val="32"/>
        </w:rPr>
      </w:pPr>
      <w:r>
        <w:rPr>
          <w:rFonts w:hint="default" w:ascii="Times New Roman" w:hAnsi="Times New Roman" w:eastAsia="宋体" w:cs="Times New Roman"/>
          <w:sz w:val="32"/>
          <w:szCs w:val="32"/>
        </w:rPr>
        <w:t>202</w:t>
      </w:r>
      <w:r>
        <w:rPr>
          <w:rFonts w:hint="eastAsia" w:ascii="Times New Roman" w:hAnsi="Times New Roman" w:eastAsia="宋体" w:cs="Times New Roman"/>
          <w:sz w:val="32"/>
          <w:szCs w:val="32"/>
          <w:lang w:val="en-US" w:eastAsia="zh-CN"/>
        </w:rPr>
        <w:t>4</w:t>
      </w:r>
      <w:r>
        <w:rPr>
          <w:rFonts w:hint="eastAsia" w:ascii="仿宋" w:hAnsi="仿宋" w:eastAsia="仿宋" w:cs="仿宋"/>
          <w:sz w:val="32"/>
          <w:szCs w:val="32"/>
        </w:rPr>
        <w:t>年我</w:t>
      </w:r>
      <w:r>
        <w:rPr>
          <w:rFonts w:hint="eastAsia" w:cs="仿宋"/>
          <w:sz w:val="32"/>
          <w:szCs w:val="32"/>
          <w:lang w:eastAsia="zh-CN"/>
        </w:rPr>
        <w:t>中心</w:t>
      </w:r>
      <w:r>
        <w:rPr>
          <w:rFonts w:hint="eastAsia" w:ascii="仿宋" w:hAnsi="仿宋" w:eastAsia="仿宋" w:cs="仿宋"/>
          <w:sz w:val="32"/>
          <w:szCs w:val="32"/>
        </w:rPr>
        <w:t>坚持以习近平新时代中国特色社会主义思想为指导，认真学习贯彻习近平总书记考察湖南重要讲话、党的十九大、十九届历次全会精神和省</w:t>
      </w:r>
      <w:r>
        <w:rPr>
          <w:rFonts w:hint="eastAsia" w:cs="仿宋"/>
          <w:sz w:val="32"/>
          <w:szCs w:val="32"/>
          <w:lang w:eastAsia="zh-CN"/>
        </w:rPr>
        <w:t>保障房</w:t>
      </w:r>
      <w:r>
        <w:rPr>
          <w:rFonts w:hint="eastAsia" w:ascii="仿宋" w:hAnsi="仿宋" w:eastAsia="仿宋" w:cs="仿宋"/>
          <w:sz w:val="32"/>
          <w:szCs w:val="32"/>
        </w:rPr>
        <w:t>工作会议精神，紧紧围绕市委市政府决策部署，牢记使命任务，坚持以人民为中心，坚持稳字当头、稳中求进，统筹发展与安全两件大事，守牢底线，积极履行职责，通过</w:t>
      </w:r>
      <w:r>
        <w:rPr>
          <w:rFonts w:hint="eastAsia" w:cs="仿宋"/>
          <w:sz w:val="32"/>
          <w:szCs w:val="32"/>
          <w:lang w:eastAsia="zh-CN"/>
        </w:rPr>
        <w:t>中心</w:t>
      </w:r>
      <w:r>
        <w:rPr>
          <w:rFonts w:hint="eastAsia" w:ascii="仿宋" w:hAnsi="仿宋" w:eastAsia="仿宋" w:cs="仿宋"/>
          <w:sz w:val="32"/>
          <w:szCs w:val="32"/>
        </w:rPr>
        <w:t>共同努力，较好的完成了年初预期目标任务。根据《部门整体支出绩效自评表》自评分</w:t>
      </w:r>
      <w:r>
        <w:rPr>
          <w:rFonts w:hint="eastAsia" w:ascii="Times New Roman" w:hAnsi="Times New Roman" w:eastAsia="宋体" w:cs="Times New Roman"/>
          <w:sz w:val="32"/>
          <w:szCs w:val="32"/>
          <w:lang w:val="en-US" w:eastAsia="zh-CN"/>
        </w:rPr>
        <w:t>97</w:t>
      </w:r>
      <w:r>
        <w:rPr>
          <w:rFonts w:hint="eastAsia" w:ascii="仿宋" w:hAnsi="仿宋" w:eastAsia="仿宋" w:cs="仿宋"/>
          <w:sz w:val="32"/>
          <w:szCs w:val="32"/>
        </w:rPr>
        <w:t>分（详见附件</w:t>
      </w:r>
      <w:r>
        <w:rPr>
          <w:rFonts w:hint="default" w:ascii="Times New Roman" w:hAnsi="Times New Roman" w:eastAsia="宋体" w:cs="Times New Roman"/>
          <w:sz w:val="32"/>
          <w:szCs w:val="32"/>
        </w:rPr>
        <w:t>2</w:t>
      </w:r>
      <w:r>
        <w:rPr>
          <w:rFonts w:hint="eastAsia" w:ascii="仿宋" w:hAnsi="仿宋" w:eastAsia="仿宋" w:cs="仿宋"/>
          <w:sz w:val="32"/>
          <w:szCs w:val="32"/>
        </w:rPr>
        <w:t>），《</w:t>
      </w:r>
      <w:r>
        <w:rPr>
          <w:rFonts w:hint="default" w:ascii="Times New Roman" w:hAnsi="Times New Roman" w:eastAsia="仿宋" w:cs="Times New Roman"/>
          <w:sz w:val="32"/>
          <w:szCs w:val="32"/>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eastAsia="zh-CN"/>
        </w:rPr>
        <w:t>白蚁防治经费</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eastAsia="zh-CN"/>
        </w:rPr>
        <w:t>保障房建设项目</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98</w:t>
      </w:r>
      <w:r>
        <w:rPr>
          <w:rFonts w:hint="eastAsia" w:ascii="仿宋" w:hAnsi="仿宋" w:eastAsia="仿宋" w:cs="仿宋"/>
          <w:sz w:val="32"/>
          <w:szCs w:val="32"/>
        </w:rPr>
        <w:t>分、《</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eastAsia="zh-CN"/>
        </w:rPr>
        <w:t>危房鉴定经费</w:t>
      </w:r>
      <w:r>
        <w:rPr>
          <w:rFonts w:hint="eastAsia" w:ascii="仿宋" w:hAnsi="仿宋" w:eastAsia="仿宋" w:cs="仿宋"/>
          <w:sz w:val="32"/>
          <w:szCs w:val="32"/>
        </w:rPr>
        <w:t>》自评分</w:t>
      </w:r>
      <w:r>
        <w:rPr>
          <w:rFonts w:hint="eastAsia" w:ascii="Times New Roman" w:hAnsi="Times New Roman" w:cs="Times New Roman"/>
          <w:sz w:val="32"/>
          <w:szCs w:val="32"/>
          <w:lang w:val="en-US" w:eastAsia="zh-CN"/>
        </w:rPr>
        <w:t>98</w:t>
      </w:r>
      <w:r>
        <w:rPr>
          <w:rFonts w:hint="eastAsia" w:ascii="仿宋" w:hAnsi="仿宋" w:eastAsia="仿宋" w:cs="仿宋"/>
          <w:sz w:val="32"/>
          <w:szCs w:val="32"/>
        </w:rPr>
        <w:t>分</w:t>
      </w:r>
      <w:r>
        <w:rPr>
          <w:rFonts w:hint="eastAsia" w:cs="仿宋"/>
          <w:sz w:val="32"/>
          <w:szCs w:val="32"/>
          <w:lang w:eastAsia="zh-CN"/>
        </w:rPr>
        <w:t>，</w:t>
      </w:r>
      <w:r>
        <w:rPr>
          <w:rFonts w:hint="eastAsia" w:ascii="仿宋" w:hAnsi="仿宋" w:eastAsia="仿宋" w:cs="仿宋"/>
          <w:sz w:val="32"/>
          <w:szCs w:val="32"/>
        </w:rPr>
        <w:t>部门整体支出绩效为</w:t>
      </w:r>
      <w:r>
        <w:rPr>
          <w:rFonts w:hint="default" w:ascii="Times New Roman" w:hAnsi="Times New Roman" w:eastAsia="宋体" w:cs="Times New Roman"/>
          <w:sz w:val="32"/>
          <w:szCs w:val="32"/>
        </w:rPr>
        <w:t>“</w:t>
      </w:r>
      <w:r>
        <w:rPr>
          <w:rFonts w:hint="eastAsia" w:ascii="仿宋" w:hAnsi="仿宋" w:eastAsia="仿宋" w:cs="仿宋"/>
          <w:sz w:val="32"/>
          <w:szCs w:val="32"/>
        </w:rPr>
        <w:t>优</w:t>
      </w:r>
      <w:r>
        <w:rPr>
          <w:rFonts w:hint="default" w:ascii="Times New Roman" w:hAnsi="Times New Roman" w:eastAsia="宋体" w:cs="Times New Roman"/>
          <w:sz w:val="32"/>
          <w:szCs w:val="32"/>
        </w:rPr>
        <w:t>”</w:t>
      </w:r>
      <w:r>
        <w:rPr>
          <w:rFonts w:hint="eastAsia" w:ascii="仿宋" w:hAnsi="仿宋" w:eastAsia="仿宋" w:cs="仿宋"/>
          <w:sz w:val="32"/>
          <w:szCs w:val="32"/>
        </w:rPr>
        <w:t>。</w:t>
      </w:r>
    </w:p>
    <w:p w14:paraId="4D33A17F">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0ED126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单位按上级要求组织年初预算，在基本支出方面整体资金支出与预算相较为准确，但结合工作实际，预算支出明细科目编制不够准确，预算实际使用过程中产生偏差，原因是全年经济活动具有灵活性，无法完全准确预计具体明细科目发生额。在专项支出方面虽然也做了比较详尽的预算，但因我单位存在专项性资金必须据实按量列支，因此导致个别专项支出无法预计。</w:t>
      </w:r>
    </w:p>
    <w:p w14:paraId="1B761F4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6736FC8E">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eastAsia="zh-CN"/>
        </w:rPr>
        <w:t>一是建立健全财政绩效评价指标体系，加强工作人员的业务培训和财政绩效管理信息化建设，加大绩效评价结果的运用。二是在谋划全年工作和资金项目时，充分考虑到资金支出进度的平均性，尽可能避免发生资金序时进度不到位的情况。三是严格人员管理，提高绩效目标管理水平。加强人员培训，不断提高业务能力，不断提高绩效目标管理水平。</w:t>
      </w:r>
    </w:p>
    <w:p w14:paraId="49CFC3C4">
      <w:pPr>
        <w:spacing w:line="600" w:lineRule="exact"/>
        <w:ind w:firstLine="640" w:firstLineChars="200"/>
        <w:jc w:val="both"/>
        <w:rPr>
          <w:rFonts w:ascii="方正黑体_GBK" w:eastAsia="方正黑体_GBK"/>
          <w:kern w:val="0"/>
          <w:sz w:val="32"/>
          <w:szCs w:val="32"/>
          <w:lang w:eastAsia="zh-CN"/>
        </w:rPr>
      </w:pPr>
    </w:p>
    <w:p w14:paraId="37ACA1CA">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7AA4312C">
      <w:pPr>
        <w:numPr>
          <w:ilvl w:val="0"/>
          <w:numId w:val="0"/>
        </w:numPr>
        <w:spacing w:line="600" w:lineRule="exact"/>
        <w:ind w:leftChars="200" w:firstLine="640" w:firstLineChars="200"/>
        <w:jc w:val="both"/>
        <w:rPr>
          <w:rFonts w:hint="eastAsia" w:ascii="方正黑体_GBK" w:eastAsia="方正黑体_GBK"/>
          <w:kern w:val="0"/>
          <w:sz w:val="32"/>
          <w:szCs w:val="32"/>
          <w:lang w:eastAsia="zh-CN"/>
        </w:rPr>
      </w:pPr>
      <w:r>
        <w:rPr>
          <w:rFonts w:hint="eastAsia" w:ascii="仿宋" w:hAnsi="仿宋" w:eastAsia="仿宋" w:cs="仿宋"/>
          <w:sz w:val="32"/>
          <w:szCs w:val="32"/>
        </w:rPr>
        <w:t>以结果为导向，健全绩效评估与绩效评价结果挂钩机制。我</w:t>
      </w:r>
      <w:r>
        <w:rPr>
          <w:rFonts w:hint="eastAsia" w:ascii="仿宋" w:hAnsi="仿宋" w:eastAsia="仿宋" w:cs="仿宋"/>
          <w:sz w:val="32"/>
          <w:szCs w:val="32"/>
          <w:lang w:eastAsia="zh-CN"/>
        </w:rPr>
        <w:t>单位</w:t>
      </w:r>
      <w:r>
        <w:rPr>
          <w:rFonts w:hint="eastAsia" w:ascii="仿宋" w:hAnsi="仿宋" w:eastAsia="仿宋" w:cs="仿宋"/>
          <w:sz w:val="32"/>
          <w:szCs w:val="32"/>
        </w:rPr>
        <w:t>将针对绩效评价发现的问题，采取有力措施进行整改</w:t>
      </w:r>
      <w:r>
        <w:rPr>
          <w:rFonts w:hint="eastAsia" w:ascii="仿宋" w:hAnsi="仿宋" w:eastAsia="仿宋" w:cs="仿宋"/>
          <w:sz w:val="32"/>
          <w:szCs w:val="32"/>
          <w:lang w:eastAsia="zh-CN"/>
        </w:rPr>
        <w:t>，</w:t>
      </w:r>
      <w:r>
        <w:rPr>
          <w:rFonts w:hint="eastAsia" w:ascii="仿宋" w:hAnsi="仿宋" w:eastAsia="仿宋" w:cs="仿宋"/>
          <w:sz w:val="32"/>
          <w:szCs w:val="32"/>
        </w:rPr>
        <w:t>并将绩效评价结果作为年度绩效考核和下年度资金安排的依据，持续提高财政资金使用效益。本报告在我局门户网进行</w:t>
      </w:r>
      <w:r>
        <w:rPr>
          <w:rFonts w:hint="eastAsia" w:ascii="仿宋" w:hAnsi="仿宋" w:eastAsia="仿宋" w:cs="仿宋"/>
          <w:sz w:val="32"/>
          <w:szCs w:val="32"/>
          <w:lang w:eastAsia="zh-CN"/>
        </w:rPr>
        <w:t>公示</w:t>
      </w:r>
      <w:r>
        <w:rPr>
          <w:rFonts w:hint="eastAsia" w:ascii="仿宋" w:hAnsi="仿宋" w:eastAsia="仿宋" w:cs="仿宋"/>
          <w:sz w:val="32"/>
          <w:szCs w:val="32"/>
        </w:rPr>
        <w:t>，广泛接受群众监督。</w:t>
      </w:r>
    </w:p>
    <w:p w14:paraId="576A2B31">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D41FE2">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48A9B3A6">
      <w:pPr>
        <w:spacing w:line="600" w:lineRule="exact"/>
        <w:ind w:firstLine="640" w:firstLineChars="200"/>
        <w:jc w:val="both"/>
        <w:rPr>
          <w:rFonts w:hint="eastAsia" w:eastAsia="仿宋_GB2312"/>
          <w:kern w:val="0"/>
          <w:sz w:val="32"/>
          <w:szCs w:val="32"/>
          <w:lang w:eastAsia="zh-CN"/>
        </w:rPr>
      </w:pPr>
    </w:p>
    <w:p w14:paraId="0FC5996A">
      <w:pPr>
        <w:spacing w:line="600" w:lineRule="exact"/>
        <w:ind w:firstLine="640" w:firstLineChars="200"/>
        <w:jc w:val="both"/>
        <w:rPr>
          <w:rFonts w:hint="eastAsia" w:eastAsia="仿宋_GB2312"/>
          <w:kern w:val="0"/>
          <w:sz w:val="32"/>
          <w:szCs w:val="32"/>
          <w:lang w:eastAsia="zh-CN"/>
        </w:rPr>
      </w:pPr>
    </w:p>
    <w:p w14:paraId="28566AD6">
      <w:pPr>
        <w:spacing w:line="600" w:lineRule="exact"/>
        <w:ind w:firstLine="640" w:firstLineChars="200"/>
        <w:jc w:val="both"/>
        <w:rPr>
          <w:rFonts w:hint="eastAsia" w:eastAsia="仿宋_GB2312"/>
          <w:kern w:val="0"/>
          <w:sz w:val="32"/>
          <w:szCs w:val="32"/>
          <w:lang w:eastAsia="zh-CN"/>
        </w:rPr>
      </w:pPr>
    </w:p>
    <w:p w14:paraId="09740C27">
      <w:pPr>
        <w:spacing w:line="600" w:lineRule="exact"/>
        <w:ind w:firstLine="640" w:firstLineChars="200"/>
        <w:jc w:val="both"/>
        <w:rPr>
          <w:rFonts w:eastAsia="黑体"/>
          <w:kern w:val="0"/>
          <w:sz w:val="32"/>
          <w:szCs w:val="32"/>
          <w:lang w:eastAsia="zh-CN"/>
        </w:rPr>
      </w:pP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0783F8A9">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364AE917">
      <w:pPr>
        <w:spacing w:before="130" w:line="221" w:lineRule="auto"/>
        <w:ind w:firstLine="1296" w:firstLineChars="300"/>
        <w:jc w:val="both"/>
        <w:rPr>
          <w:rFonts w:ascii="黑体" w:hAnsi="黑体" w:eastAsia="黑体" w:cs="黑体"/>
          <w:spacing w:val="16"/>
          <w:sz w:val="40"/>
          <w:szCs w:val="40"/>
        </w:rPr>
      </w:pPr>
    </w:p>
    <w:p w14:paraId="3851EF3F">
      <w:pPr>
        <w:spacing w:before="130" w:line="221" w:lineRule="auto"/>
        <w:ind w:firstLine="432" w:firstLineChars="100"/>
        <w:jc w:val="both"/>
        <w:rPr>
          <w:rFonts w:hint="eastAsia" w:ascii="黑体" w:hAnsi="黑体" w:eastAsia="黑体" w:cs="黑体"/>
          <w:spacing w:val="16"/>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汨罗市住房保障服务中心白蚁防治</w:t>
      </w:r>
    </w:p>
    <w:p w14:paraId="5035F9FC">
      <w:pPr>
        <w:spacing w:before="130" w:line="221" w:lineRule="auto"/>
        <w:ind w:firstLine="1728" w:firstLineChars="400"/>
        <w:jc w:val="both"/>
        <w:rPr>
          <w:rFonts w:ascii="黑体" w:hAnsi="黑体" w:eastAsia="黑体" w:cs="黑体"/>
          <w:spacing w:val="16"/>
          <w:sz w:val="40"/>
          <w:szCs w:val="40"/>
        </w:rPr>
      </w:pPr>
      <w:r>
        <w:rPr>
          <w:rFonts w:hint="eastAsia" w:ascii="黑体" w:hAnsi="黑体" w:eastAsia="黑体" w:cs="黑体"/>
          <w:spacing w:val="16"/>
          <w:sz w:val="40"/>
          <w:szCs w:val="40"/>
          <w:lang w:eastAsia="zh-CN"/>
        </w:rPr>
        <w:t>经费</w:t>
      </w:r>
      <w:r>
        <w:rPr>
          <w:rFonts w:ascii="黑体" w:hAnsi="黑体" w:eastAsia="黑体" w:cs="黑体"/>
          <w:spacing w:val="16"/>
          <w:sz w:val="40"/>
          <w:szCs w:val="40"/>
        </w:rPr>
        <w:t>项目支出绩效自评报告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before="130" w:line="221" w:lineRule="auto"/>
        <w:ind w:firstLine="1680" w:firstLineChars="800"/>
        <w:jc w:val="both"/>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9" w:type="default"/>
          <w:pgSz w:w="11900" w:h="16820"/>
          <w:pgMar w:top="1429" w:right="1782" w:bottom="1158" w:left="1450" w:header="0" w:footer="850" w:gutter="0"/>
          <w:cols w:space="720" w:num="1"/>
        </w:sectPr>
      </w:pPr>
    </w:p>
    <w:p w14:paraId="75F830BF">
      <w:pPr>
        <w:spacing w:before="1" w:line="220" w:lineRule="auto"/>
        <w:ind w:firstLine="2200" w:firstLineChars="500"/>
        <w:rPr>
          <w:rFonts w:hint="eastAsia" w:ascii="黑体" w:hAnsi="黑体" w:eastAsia="黑体" w:cs="黑体"/>
          <w:spacing w:val="10"/>
          <w:sz w:val="42"/>
          <w:szCs w:val="42"/>
        </w:rPr>
      </w:pPr>
    </w:p>
    <w:p w14:paraId="28BCDE33">
      <w:pPr>
        <w:spacing w:before="1" w:line="220" w:lineRule="auto"/>
        <w:ind w:firstLine="2200" w:firstLineChars="500"/>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C25F2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D67BFE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5192C9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960" w:firstLineChars="3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为有效推进白蚁防治工作，市委市政府高度重视，特设立白蚁防治项目经费，确保完成年度工作目标任务。</w:t>
      </w:r>
    </w:p>
    <w:p w14:paraId="461C1C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4AF5A8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1.资金到位情况：白蚁防治项目由市住房保障服务中心于202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22</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22</w:t>
      </w:r>
      <w:r>
        <w:rPr>
          <w:rFonts w:hint="eastAsia" w:eastAsia="仿宋_GB2312"/>
          <w:kern w:val="0"/>
          <w:sz w:val="32"/>
          <w:szCs w:val="32"/>
          <w:lang w:val="en-US" w:eastAsia="en-US"/>
        </w:rPr>
        <w:t>万元。</w:t>
      </w:r>
    </w:p>
    <w:p w14:paraId="61F84B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2.资金使用情况：根据实际工作情况，白蚁防治项目共计支出</w:t>
      </w:r>
      <w:r>
        <w:rPr>
          <w:rFonts w:hint="eastAsia" w:eastAsia="仿宋_GB2312"/>
          <w:kern w:val="0"/>
          <w:sz w:val="32"/>
          <w:szCs w:val="32"/>
          <w:lang w:val="en-US" w:eastAsia="zh-CN"/>
        </w:rPr>
        <w:t>22</w:t>
      </w:r>
      <w:r>
        <w:rPr>
          <w:rFonts w:hint="eastAsia" w:eastAsia="仿宋_GB2312"/>
          <w:kern w:val="0"/>
          <w:sz w:val="32"/>
          <w:szCs w:val="32"/>
          <w:lang w:val="en-US" w:eastAsia="en-US"/>
        </w:rPr>
        <w:t>万元。</w:t>
      </w:r>
    </w:p>
    <w:p w14:paraId="5CA761D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06B91EE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2024年</w:t>
      </w:r>
      <w:r>
        <w:rPr>
          <w:rFonts w:hint="default" w:eastAsia="仿宋_GB2312"/>
          <w:kern w:val="0"/>
          <w:sz w:val="32"/>
          <w:szCs w:val="32"/>
          <w:lang w:val="en-US" w:eastAsia="zh-CN"/>
        </w:rPr>
        <w:t>白蚁防治免费预防灭治</w:t>
      </w:r>
      <w:r>
        <w:rPr>
          <w:rFonts w:hint="eastAsia" w:eastAsia="仿宋_GB2312"/>
          <w:kern w:val="0"/>
          <w:sz w:val="32"/>
          <w:szCs w:val="32"/>
          <w:lang w:val="en-US" w:eastAsia="zh-CN"/>
        </w:rPr>
        <w:t>实际达94.75万</w:t>
      </w:r>
      <w:r>
        <w:rPr>
          <w:rFonts w:hint="default" w:eastAsia="仿宋_GB2312"/>
          <w:kern w:val="0"/>
          <w:sz w:val="32"/>
          <w:szCs w:val="32"/>
          <w:lang w:val="en-US" w:eastAsia="zh-CN"/>
        </w:rPr>
        <w:t>平方米</w:t>
      </w:r>
      <w:r>
        <w:rPr>
          <w:rFonts w:hint="eastAsia" w:eastAsia="仿宋_GB2312"/>
          <w:kern w:val="0"/>
          <w:sz w:val="32"/>
          <w:szCs w:val="32"/>
          <w:lang w:val="en-US" w:eastAsia="zh-CN"/>
        </w:rPr>
        <w:t>。</w:t>
      </w:r>
    </w:p>
    <w:p w14:paraId="46DE56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14:paraId="2E093D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960" w:firstLineChars="3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目前，我市白蚁防治工作做到应灭尽灭，改善了城市居民的住房条件。</w:t>
      </w:r>
    </w:p>
    <w:p w14:paraId="377181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三、</w:t>
      </w:r>
      <w:r>
        <w:rPr>
          <w:rFonts w:ascii="黑体" w:hAnsi="黑体" w:eastAsia="黑体" w:cs="黑体"/>
          <w:b/>
          <w:bCs/>
          <w:spacing w:val="-15"/>
          <w:sz w:val="31"/>
          <w:szCs w:val="31"/>
        </w:rPr>
        <w:t>项目支出主要绩效及评价结论</w:t>
      </w:r>
    </w:p>
    <w:p w14:paraId="652B11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72818C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绩效评价指标分析</w:t>
      </w:r>
    </w:p>
    <w:p w14:paraId="6310F9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69A27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为改善居住环境，加强我市市容市貌建设，有效推进白蚁防治工作，特设白蚁防治经费支出项目。</w:t>
      </w:r>
    </w:p>
    <w:p w14:paraId="2162835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22E5A7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在执行过程中做到应灭尽灭，坚决做到不反复。</w:t>
      </w:r>
    </w:p>
    <w:p w14:paraId="02E6CB8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1F5FE8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白蚁防治经费使用率指标值为100%，实际完成100%，完成率100%。</w:t>
      </w:r>
    </w:p>
    <w:p w14:paraId="5F200D0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2B6EF3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白蚁防治有效改善了居住环境和我市市容市貌。</w:t>
      </w:r>
    </w:p>
    <w:p w14:paraId="7D2384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主要经验及做法、存在的问题及原因分析</w:t>
      </w:r>
    </w:p>
    <w:p w14:paraId="3A603A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白蚁防治经费改善了城市居民的住房条件，但部分居民仍为此困扰，这主要是由于符合申请条件人员日益增多，信息搜集有限、核实和动态管理等还缺乏一套比较客观、科学的体系。</w:t>
      </w:r>
    </w:p>
    <w:p w14:paraId="798875D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3D850C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白蚁防治经费使用效益良好，随着社会经济的发展，保障范围的不断扩大，建议市财政适当增加该项经费。</w:t>
      </w:r>
    </w:p>
    <w:p w14:paraId="49914B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639E25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64CF5053">
      <w:pPr>
        <w:spacing w:line="267" w:lineRule="auto"/>
        <w:ind w:firstLine="552"/>
        <w:jc w:val="both"/>
        <w:rPr>
          <w:rFonts w:hint="eastAsia" w:ascii="宋体" w:hAnsi="宋体" w:eastAsia="宋体" w:cs="宋体"/>
          <w:bCs/>
          <w:spacing w:val="-4"/>
          <w:kern w:val="0"/>
          <w:sz w:val="28"/>
          <w:szCs w:val="28"/>
          <w:lang w:eastAsia="zh-CN"/>
        </w:rPr>
      </w:pPr>
    </w:p>
    <w:p w14:paraId="4647BFAD">
      <w:pPr>
        <w:spacing w:line="267" w:lineRule="auto"/>
        <w:ind w:firstLine="552"/>
        <w:jc w:val="both"/>
        <w:rPr>
          <w:rFonts w:hint="eastAsia" w:ascii="宋体" w:hAnsi="宋体" w:eastAsia="宋体" w:cs="宋体"/>
          <w:bCs/>
          <w:spacing w:val="-4"/>
          <w:kern w:val="0"/>
          <w:sz w:val="28"/>
          <w:szCs w:val="28"/>
          <w:lang w:eastAsia="zh-CN"/>
        </w:rPr>
      </w:pPr>
    </w:p>
    <w:p w14:paraId="4A2A4BB0">
      <w:pPr>
        <w:spacing w:line="267" w:lineRule="auto"/>
        <w:ind w:firstLine="552"/>
        <w:jc w:val="both"/>
        <w:rPr>
          <w:rFonts w:hint="eastAsia" w:ascii="宋体" w:hAnsi="宋体" w:eastAsia="宋体" w:cs="宋体"/>
          <w:bCs/>
          <w:spacing w:val="-4"/>
          <w:kern w:val="0"/>
          <w:sz w:val="28"/>
          <w:szCs w:val="28"/>
          <w:lang w:eastAsia="zh-CN"/>
        </w:rPr>
      </w:pPr>
    </w:p>
    <w:p w14:paraId="406A9110">
      <w:pPr>
        <w:spacing w:line="267" w:lineRule="auto"/>
        <w:ind w:firstLine="552"/>
        <w:jc w:val="both"/>
        <w:rPr>
          <w:rFonts w:hint="eastAsia" w:ascii="宋体" w:hAnsi="宋体" w:eastAsia="宋体" w:cs="宋体"/>
          <w:bCs/>
          <w:spacing w:val="-4"/>
          <w:kern w:val="0"/>
          <w:sz w:val="28"/>
          <w:szCs w:val="28"/>
          <w:lang w:eastAsia="zh-CN"/>
        </w:rPr>
      </w:pPr>
    </w:p>
    <w:p w14:paraId="549136EC">
      <w:pPr>
        <w:spacing w:line="267" w:lineRule="auto"/>
        <w:ind w:firstLine="552"/>
        <w:jc w:val="both"/>
        <w:rPr>
          <w:rFonts w:hint="eastAsia" w:ascii="宋体" w:hAnsi="宋体" w:eastAsia="宋体" w:cs="宋体"/>
          <w:bCs/>
          <w:spacing w:val="-4"/>
          <w:kern w:val="0"/>
          <w:sz w:val="28"/>
          <w:szCs w:val="28"/>
          <w:lang w:eastAsia="zh-CN"/>
        </w:rPr>
      </w:pPr>
    </w:p>
    <w:p w14:paraId="77F46727">
      <w:pPr>
        <w:spacing w:line="267" w:lineRule="auto"/>
        <w:ind w:firstLine="552"/>
        <w:jc w:val="both"/>
        <w:rPr>
          <w:rFonts w:hint="eastAsia" w:ascii="宋体" w:hAnsi="宋体" w:eastAsia="宋体" w:cs="宋体"/>
          <w:bCs/>
          <w:spacing w:val="-4"/>
          <w:kern w:val="0"/>
          <w:sz w:val="28"/>
          <w:szCs w:val="28"/>
          <w:lang w:eastAsia="zh-CN"/>
        </w:rPr>
      </w:pPr>
    </w:p>
    <w:p w14:paraId="051F038D">
      <w:pPr>
        <w:spacing w:line="267" w:lineRule="auto"/>
        <w:ind w:firstLine="552"/>
        <w:jc w:val="both"/>
        <w:rPr>
          <w:rFonts w:hint="eastAsia" w:ascii="宋体" w:hAnsi="宋体" w:eastAsia="宋体" w:cs="宋体"/>
          <w:bCs/>
          <w:spacing w:val="-4"/>
          <w:kern w:val="0"/>
          <w:sz w:val="28"/>
          <w:szCs w:val="28"/>
          <w:lang w:eastAsia="zh-CN"/>
        </w:rPr>
      </w:pPr>
    </w:p>
    <w:p w14:paraId="299D3026">
      <w:pPr>
        <w:spacing w:line="267" w:lineRule="auto"/>
        <w:ind w:firstLine="552"/>
        <w:jc w:val="both"/>
        <w:rPr>
          <w:rFonts w:hint="eastAsia" w:ascii="宋体" w:hAnsi="宋体" w:eastAsia="宋体" w:cs="宋体"/>
          <w:bCs/>
          <w:spacing w:val="-4"/>
          <w:kern w:val="0"/>
          <w:sz w:val="28"/>
          <w:szCs w:val="28"/>
          <w:lang w:eastAsia="zh-CN"/>
        </w:rPr>
      </w:pPr>
    </w:p>
    <w:p w14:paraId="5E54F189">
      <w:pPr>
        <w:spacing w:line="267" w:lineRule="auto"/>
        <w:ind w:firstLine="552"/>
        <w:jc w:val="both"/>
        <w:rPr>
          <w:rFonts w:hint="eastAsia" w:ascii="宋体" w:hAnsi="宋体" w:eastAsia="宋体" w:cs="宋体"/>
          <w:bCs/>
          <w:spacing w:val="-4"/>
          <w:kern w:val="0"/>
          <w:sz w:val="28"/>
          <w:szCs w:val="28"/>
          <w:lang w:eastAsia="zh-CN"/>
        </w:rPr>
      </w:pPr>
    </w:p>
    <w:p w14:paraId="4BF14712">
      <w:pPr>
        <w:spacing w:line="267" w:lineRule="auto"/>
        <w:ind w:firstLine="552"/>
        <w:jc w:val="both"/>
        <w:rPr>
          <w:rFonts w:hint="eastAsia" w:ascii="宋体" w:hAnsi="宋体" w:eastAsia="宋体" w:cs="宋体"/>
          <w:bCs/>
          <w:spacing w:val="-4"/>
          <w:kern w:val="0"/>
          <w:sz w:val="28"/>
          <w:szCs w:val="28"/>
          <w:lang w:eastAsia="zh-CN"/>
        </w:rPr>
      </w:pPr>
    </w:p>
    <w:p w14:paraId="2B11FB85">
      <w:pPr>
        <w:spacing w:line="267" w:lineRule="auto"/>
        <w:ind w:firstLine="552"/>
        <w:jc w:val="both"/>
        <w:rPr>
          <w:rFonts w:hint="eastAsia" w:ascii="宋体" w:hAnsi="宋体" w:eastAsia="宋体" w:cs="宋体"/>
          <w:bCs/>
          <w:spacing w:val="-4"/>
          <w:kern w:val="0"/>
          <w:sz w:val="28"/>
          <w:szCs w:val="28"/>
          <w:lang w:eastAsia="zh-CN"/>
        </w:rPr>
      </w:pPr>
    </w:p>
    <w:p w14:paraId="4A5A50E6">
      <w:pPr>
        <w:spacing w:line="267" w:lineRule="auto"/>
        <w:ind w:firstLine="552"/>
        <w:jc w:val="both"/>
        <w:rPr>
          <w:rFonts w:hint="eastAsia" w:ascii="宋体" w:hAnsi="宋体" w:eastAsia="宋体" w:cs="宋体"/>
          <w:bCs/>
          <w:spacing w:val="-4"/>
          <w:kern w:val="0"/>
          <w:sz w:val="28"/>
          <w:szCs w:val="28"/>
          <w:lang w:eastAsia="zh-CN"/>
        </w:rPr>
      </w:pPr>
    </w:p>
    <w:p w14:paraId="32449A0F">
      <w:pPr>
        <w:spacing w:line="267" w:lineRule="auto"/>
        <w:ind w:firstLine="552"/>
        <w:jc w:val="both"/>
        <w:rPr>
          <w:rFonts w:hint="eastAsia" w:ascii="宋体" w:hAnsi="宋体" w:eastAsia="宋体" w:cs="宋体"/>
          <w:bCs/>
          <w:spacing w:val="-4"/>
          <w:kern w:val="0"/>
          <w:sz w:val="28"/>
          <w:szCs w:val="28"/>
          <w:lang w:eastAsia="zh-CN"/>
        </w:rPr>
      </w:pPr>
    </w:p>
    <w:p w14:paraId="49ED2E70">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293A8A2B">
      <w:pPr>
        <w:spacing w:before="201" w:line="578" w:lineRule="exact"/>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202</w:t>
      </w:r>
      <w:r>
        <w:rPr>
          <w:rFonts w:hint="eastAsia" w:ascii="黑体" w:hAnsi="黑体" w:eastAsia="黑体" w:cs="黑体"/>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汨罗市住房保障服务中心保障房建设</w:t>
      </w:r>
      <w:r>
        <w:rPr>
          <w:rFonts w:ascii="黑体" w:hAnsi="黑体" w:eastAsia="黑体" w:cs="黑体"/>
          <w:spacing w:val="15"/>
          <w:position w:val="10"/>
          <w:sz w:val="42"/>
          <w:szCs w:val="42"/>
        </w:rPr>
        <w:t>项目支出绩效自评报告</w:t>
      </w:r>
    </w:p>
    <w:p w14:paraId="26EA6578">
      <w:pPr>
        <w:spacing w:line="246" w:lineRule="auto"/>
        <w:rPr>
          <w:rFonts w:ascii="Arial"/>
          <w:sz w:val="21"/>
        </w:rPr>
      </w:pPr>
    </w:p>
    <w:p w14:paraId="5920F468">
      <w:pPr>
        <w:spacing w:line="246" w:lineRule="auto"/>
        <w:rPr>
          <w:rFonts w:ascii="Arial"/>
          <w:sz w:val="21"/>
        </w:rPr>
      </w:pPr>
    </w:p>
    <w:p w14:paraId="73B39F33">
      <w:pPr>
        <w:spacing w:line="246" w:lineRule="auto"/>
        <w:rPr>
          <w:rFonts w:ascii="Arial"/>
          <w:sz w:val="21"/>
        </w:rPr>
      </w:pPr>
    </w:p>
    <w:p w14:paraId="4119C411">
      <w:pPr>
        <w:spacing w:line="246" w:lineRule="auto"/>
        <w:rPr>
          <w:rFonts w:ascii="Arial"/>
          <w:sz w:val="21"/>
        </w:rPr>
      </w:pPr>
    </w:p>
    <w:p w14:paraId="4C43120A">
      <w:pPr>
        <w:spacing w:line="246" w:lineRule="auto"/>
        <w:rPr>
          <w:rFonts w:ascii="Arial"/>
          <w:sz w:val="21"/>
        </w:rPr>
      </w:pPr>
    </w:p>
    <w:p w14:paraId="30DE7475">
      <w:pPr>
        <w:spacing w:line="246" w:lineRule="auto"/>
        <w:rPr>
          <w:rFonts w:ascii="Arial"/>
          <w:sz w:val="21"/>
        </w:rPr>
      </w:pPr>
    </w:p>
    <w:p w14:paraId="618A0716">
      <w:pPr>
        <w:spacing w:line="246" w:lineRule="auto"/>
        <w:rPr>
          <w:rFonts w:ascii="Arial"/>
          <w:sz w:val="21"/>
        </w:rPr>
      </w:pPr>
    </w:p>
    <w:p w14:paraId="5A657B5E">
      <w:pPr>
        <w:spacing w:line="246" w:lineRule="auto"/>
        <w:rPr>
          <w:rFonts w:ascii="Arial"/>
          <w:sz w:val="21"/>
        </w:rPr>
      </w:pPr>
    </w:p>
    <w:p w14:paraId="45A0BAE8">
      <w:pPr>
        <w:spacing w:line="246" w:lineRule="auto"/>
        <w:rPr>
          <w:rFonts w:ascii="Arial"/>
          <w:sz w:val="21"/>
        </w:rPr>
      </w:pPr>
    </w:p>
    <w:p w14:paraId="305B4483">
      <w:pPr>
        <w:spacing w:line="246" w:lineRule="auto"/>
        <w:rPr>
          <w:rFonts w:ascii="Arial"/>
          <w:sz w:val="21"/>
        </w:rPr>
      </w:pPr>
    </w:p>
    <w:p w14:paraId="584CE17B">
      <w:pPr>
        <w:spacing w:line="246" w:lineRule="auto"/>
        <w:rPr>
          <w:rFonts w:ascii="Arial"/>
          <w:sz w:val="21"/>
        </w:rPr>
      </w:pPr>
    </w:p>
    <w:p w14:paraId="27A2B9DF">
      <w:pPr>
        <w:spacing w:line="246" w:lineRule="auto"/>
        <w:rPr>
          <w:rFonts w:ascii="Arial"/>
          <w:sz w:val="21"/>
        </w:rPr>
      </w:pPr>
    </w:p>
    <w:p w14:paraId="047B4059">
      <w:pPr>
        <w:spacing w:line="246" w:lineRule="auto"/>
        <w:rPr>
          <w:rFonts w:ascii="Arial"/>
          <w:sz w:val="21"/>
        </w:rPr>
      </w:pPr>
    </w:p>
    <w:p w14:paraId="227E1A5C">
      <w:pPr>
        <w:spacing w:line="246" w:lineRule="auto"/>
        <w:rPr>
          <w:rFonts w:ascii="Arial"/>
          <w:sz w:val="21"/>
        </w:rPr>
      </w:pPr>
    </w:p>
    <w:p w14:paraId="4BEF16A1">
      <w:pPr>
        <w:spacing w:line="246" w:lineRule="auto"/>
        <w:rPr>
          <w:rFonts w:ascii="Arial"/>
          <w:sz w:val="21"/>
        </w:rPr>
      </w:pPr>
    </w:p>
    <w:p w14:paraId="4AAAF123">
      <w:pPr>
        <w:spacing w:line="246" w:lineRule="auto"/>
        <w:rPr>
          <w:rFonts w:ascii="Arial"/>
          <w:sz w:val="21"/>
        </w:rPr>
      </w:pPr>
    </w:p>
    <w:p w14:paraId="18759BA2">
      <w:pPr>
        <w:spacing w:line="246" w:lineRule="auto"/>
        <w:rPr>
          <w:rFonts w:ascii="Arial"/>
          <w:sz w:val="21"/>
        </w:rPr>
      </w:pPr>
    </w:p>
    <w:p w14:paraId="0A1A9386">
      <w:pPr>
        <w:spacing w:line="247" w:lineRule="auto"/>
        <w:rPr>
          <w:rFonts w:ascii="Arial"/>
          <w:sz w:val="21"/>
        </w:rPr>
      </w:pPr>
    </w:p>
    <w:p w14:paraId="0D49D24D">
      <w:pPr>
        <w:spacing w:line="247" w:lineRule="auto"/>
        <w:rPr>
          <w:rFonts w:ascii="Arial"/>
          <w:sz w:val="21"/>
        </w:rPr>
      </w:pPr>
    </w:p>
    <w:p w14:paraId="068417F5">
      <w:pPr>
        <w:spacing w:line="247" w:lineRule="auto"/>
        <w:rPr>
          <w:rFonts w:ascii="Arial"/>
          <w:sz w:val="21"/>
        </w:rPr>
      </w:pPr>
    </w:p>
    <w:p w14:paraId="27809DA8">
      <w:pPr>
        <w:spacing w:line="247" w:lineRule="auto"/>
        <w:rPr>
          <w:rFonts w:ascii="Arial"/>
          <w:sz w:val="21"/>
        </w:rPr>
      </w:pPr>
    </w:p>
    <w:p w14:paraId="083AF887">
      <w:pPr>
        <w:spacing w:line="247" w:lineRule="auto"/>
        <w:rPr>
          <w:rFonts w:ascii="Arial"/>
          <w:sz w:val="21"/>
        </w:rPr>
      </w:pPr>
    </w:p>
    <w:p w14:paraId="2532AD97">
      <w:pPr>
        <w:spacing w:line="247" w:lineRule="auto"/>
        <w:rPr>
          <w:rFonts w:ascii="Arial"/>
          <w:sz w:val="21"/>
        </w:rPr>
      </w:pPr>
    </w:p>
    <w:p w14:paraId="365F1439">
      <w:pPr>
        <w:spacing w:line="247" w:lineRule="auto"/>
        <w:rPr>
          <w:rFonts w:ascii="Arial"/>
          <w:sz w:val="21"/>
        </w:rPr>
      </w:pPr>
    </w:p>
    <w:p w14:paraId="585E707A">
      <w:pPr>
        <w:spacing w:line="247" w:lineRule="auto"/>
        <w:rPr>
          <w:rFonts w:ascii="Arial"/>
          <w:sz w:val="21"/>
        </w:rPr>
      </w:pPr>
    </w:p>
    <w:p w14:paraId="715E55E1">
      <w:pPr>
        <w:spacing w:line="247" w:lineRule="auto"/>
        <w:rPr>
          <w:rFonts w:ascii="Arial"/>
          <w:sz w:val="21"/>
        </w:rPr>
      </w:pPr>
    </w:p>
    <w:p w14:paraId="3F784753">
      <w:pPr>
        <w:spacing w:line="247" w:lineRule="auto"/>
        <w:rPr>
          <w:rFonts w:ascii="Arial"/>
          <w:sz w:val="21"/>
        </w:rPr>
      </w:pPr>
    </w:p>
    <w:p w14:paraId="31022A4E">
      <w:pPr>
        <w:spacing w:line="247" w:lineRule="auto"/>
        <w:rPr>
          <w:rFonts w:ascii="Arial"/>
          <w:sz w:val="21"/>
        </w:rPr>
      </w:pPr>
    </w:p>
    <w:p w14:paraId="2CE66CB1">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8819A26">
      <w:pPr>
        <w:pStyle w:val="2"/>
        <w:spacing w:before="289" w:line="610" w:lineRule="exact"/>
        <w:ind w:left="3490"/>
        <w:rPr>
          <w:sz w:val="27"/>
          <w:szCs w:val="27"/>
        </w:rPr>
      </w:pPr>
      <w:r>
        <w:rPr>
          <w:spacing w:val="-13"/>
          <w:position w:val="26"/>
          <w:sz w:val="27"/>
          <w:szCs w:val="27"/>
        </w:rPr>
        <w:t xml:space="preserve">年 </w:t>
      </w:r>
      <w:r>
        <w:rPr>
          <w:rFonts w:hint="eastAsia"/>
          <w:spacing w:val="-13"/>
          <w:position w:val="26"/>
          <w:sz w:val="27"/>
          <w:szCs w:val="27"/>
          <w:lang w:val="en-US" w:eastAsia="zh-CN"/>
        </w:rPr>
        <w:t xml:space="preserve">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 </w:t>
      </w:r>
      <w:r>
        <w:rPr>
          <w:spacing w:val="12"/>
          <w:position w:val="26"/>
          <w:sz w:val="27"/>
          <w:szCs w:val="27"/>
        </w:rPr>
        <w:t xml:space="preserve"> </w:t>
      </w:r>
      <w:r>
        <w:rPr>
          <w:spacing w:val="-13"/>
          <w:position w:val="26"/>
          <w:sz w:val="27"/>
          <w:szCs w:val="27"/>
        </w:rPr>
        <w:t>日</w:t>
      </w:r>
    </w:p>
    <w:p w14:paraId="19192976">
      <w:pPr>
        <w:pStyle w:val="2"/>
        <w:spacing w:before="1" w:line="223" w:lineRule="auto"/>
        <w:ind w:left="3560"/>
        <w:rPr>
          <w:sz w:val="24"/>
          <w:szCs w:val="24"/>
        </w:rPr>
      </w:pPr>
      <w:r>
        <w:rPr>
          <w:spacing w:val="7"/>
          <w:sz w:val="24"/>
          <w:szCs w:val="24"/>
        </w:rPr>
        <w:t>(此面为封面)</w:t>
      </w:r>
    </w:p>
    <w:p w14:paraId="0B994503">
      <w:pPr>
        <w:spacing w:line="223" w:lineRule="auto"/>
        <w:rPr>
          <w:sz w:val="24"/>
          <w:szCs w:val="24"/>
        </w:rPr>
        <w:sectPr>
          <w:footerReference r:id="rId10" w:type="default"/>
          <w:pgSz w:w="11900" w:h="16820"/>
          <w:pgMar w:top="1429" w:right="1782" w:bottom="1158" w:left="1450" w:header="0" w:footer="850" w:gutter="0"/>
          <w:cols w:space="720" w:num="1"/>
        </w:sectPr>
      </w:pPr>
    </w:p>
    <w:p w14:paraId="2BB22C6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CC6312A">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一 、项目支出基本情况</w:t>
      </w:r>
    </w:p>
    <w:p w14:paraId="3F3E664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73EFF8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为有效推进住房保障工作，市委市政府高度重视，特设立保障房建设项目工作经费，确保完成年度工作目标任务。</w:t>
      </w:r>
    </w:p>
    <w:p w14:paraId="4AEDBC70">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54529F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保障房建设</w:t>
      </w:r>
      <w:r>
        <w:rPr>
          <w:rFonts w:hint="eastAsia" w:eastAsia="仿宋_GB2312"/>
          <w:kern w:val="0"/>
          <w:sz w:val="32"/>
          <w:szCs w:val="32"/>
          <w:lang w:val="en-US" w:eastAsia="en-US"/>
        </w:rPr>
        <w:t>项目由市住房保障服务中心于202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3</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3</w:t>
      </w:r>
      <w:r>
        <w:rPr>
          <w:rFonts w:hint="eastAsia" w:eastAsia="仿宋_GB2312"/>
          <w:kern w:val="0"/>
          <w:sz w:val="32"/>
          <w:szCs w:val="32"/>
          <w:lang w:val="en-US" w:eastAsia="en-US"/>
        </w:rPr>
        <w:t>万元。</w:t>
      </w:r>
    </w:p>
    <w:p w14:paraId="6152AE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保障房建设</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3</w:t>
      </w:r>
      <w:r>
        <w:rPr>
          <w:rFonts w:hint="eastAsia" w:eastAsia="仿宋_GB2312"/>
          <w:kern w:val="0"/>
          <w:sz w:val="32"/>
          <w:szCs w:val="32"/>
          <w:lang w:val="en-US" w:eastAsia="en-US"/>
        </w:rPr>
        <w:t>万元。</w:t>
      </w:r>
    </w:p>
    <w:p w14:paraId="7DED77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3186575C">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项目支出绩效目标完成程度</w:t>
      </w:r>
      <w:r>
        <w:rPr>
          <w:rFonts w:ascii="黑体" w:hAnsi="黑体" w:eastAsia="黑体" w:cs="黑体"/>
          <w:b/>
          <w:bCs/>
          <w:spacing w:val="-15"/>
          <w:sz w:val="31"/>
          <w:szCs w:val="31"/>
        </w:rPr>
        <w:t>。</w:t>
      </w:r>
    </w:p>
    <w:p w14:paraId="169386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2024年完成公租房日常维修及化粪池清理等事项，申请建设公共租赁住房、保障性租赁住房项目均已开工。</w:t>
      </w:r>
    </w:p>
    <w:p w14:paraId="18C1801D">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D88E6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目前，我市住房保障工作正不断推进，致力于为符合条件的市民解决住房困难，同时进行公租房相关维修，改善居住条件。</w:t>
      </w:r>
    </w:p>
    <w:p w14:paraId="28AAF16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790C3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5BA153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35F9F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F7D6F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为改善居住环境，解决符合条件人员住房困难问题，有效推进住房保障工作，特设保障房建设项目经费支出项目。</w:t>
      </w:r>
    </w:p>
    <w:p w14:paraId="1CB36C21">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735DA3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在执行过程中做到严格审核，解决人员住房困难问题。</w:t>
      </w:r>
    </w:p>
    <w:p w14:paraId="62D3890C">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3597C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保障房建设项目经费使用率指标值为100%，实际完成100%，完成率100%。</w:t>
      </w:r>
    </w:p>
    <w:p w14:paraId="4A31DD50">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15C8F0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保障房建设有效改善了居住环境，进一步解决了贫困、新就业等人员住房困难问题，推动了住房保障工作。</w:t>
      </w:r>
    </w:p>
    <w:p w14:paraId="4A07402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DB305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保障房建设项目经费进一步解决了贫困、新就业等人员住房困难问题，目前该工作正持续进行中，在由于申请人数较多，住房有限，目前未能做到全覆盖。</w:t>
      </w:r>
    </w:p>
    <w:p w14:paraId="4728A73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2E898D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保障房建设项目经费使用效益良好，随着社会经济的发展，保障范围的不断扩大，建议市财政适当增加该项经费。</w:t>
      </w:r>
    </w:p>
    <w:p w14:paraId="32D9378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4F7DA9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50024C94">
      <w:pPr>
        <w:spacing w:line="267" w:lineRule="auto"/>
        <w:ind w:firstLine="552"/>
        <w:jc w:val="both"/>
        <w:rPr>
          <w:rFonts w:hint="eastAsia" w:ascii="宋体" w:hAnsi="宋体" w:eastAsia="宋体" w:cs="宋体"/>
          <w:bCs/>
          <w:spacing w:val="-4"/>
          <w:kern w:val="0"/>
          <w:sz w:val="28"/>
          <w:szCs w:val="28"/>
          <w:lang w:eastAsia="zh-CN"/>
        </w:rPr>
      </w:pPr>
    </w:p>
    <w:p w14:paraId="61FFFDBE">
      <w:pPr>
        <w:spacing w:line="267" w:lineRule="auto"/>
        <w:ind w:firstLine="552"/>
        <w:jc w:val="both"/>
        <w:rPr>
          <w:rFonts w:hint="eastAsia" w:ascii="宋体" w:hAnsi="宋体" w:eastAsia="宋体" w:cs="宋体"/>
          <w:bCs/>
          <w:spacing w:val="-4"/>
          <w:kern w:val="0"/>
          <w:sz w:val="28"/>
          <w:szCs w:val="28"/>
          <w:lang w:eastAsia="zh-CN"/>
        </w:rPr>
      </w:pPr>
    </w:p>
    <w:p w14:paraId="0B589769">
      <w:pPr>
        <w:spacing w:line="267" w:lineRule="auto"/>
        <w:ind w:firstLine="552"/>
        <w:jc w:val="both"/>
        <w:rPr>
          <w:rFonts w:hint="eastAsia" w:ascii="宋体" w:hAnsi="宋体" w:eastAsia="宋体" w:cs="宋体"/>
          <w:bCs/>
          <w:spacing w:val="-4"/>
          <w:kern w:val="0"/>
          <w:sz w:val="28"/>
          <w:szCs w:val="28"/>
          <w:lang w:eastAsia="zh-CN"/>
        </w:rPr>
      </w:pPr>
    </w:p>
    <w:p w14:paraId="461D36C7">
      <w:pPr>
        <w:spacing w:line="267" w:lineRule="auto"/>
        <w:ind w:firstLine="552"/>
        <w:jc w:val="both"/>
        <w:rPr>
          <w:rFonts w:hint="eastAsia" w:ascii="宋体" w:hAnsi="宋体" w:eastAsia="宋体" w:cs="宋体"/>
          <w:bCs/>
          <w:spacing w:val="-4"/>
          <w:kern w:val="0"/>
          <w:sz w:val="28"/>
          <w:szCs w:val="28"/>
          <w:lang w:eastAsia="zh-CN"/>
        </w:rPr>
      </w:pPr>
    </w:p>
    <w:p w14:paraId="36EC4627">
      <w:pPr>
        <w:spacing w:line="267" w:lineRule="auto"/>
        <w:ind w:firstLine="552"/>
        <w:jc w:val="both"/>
        <w:rPr>
          <w:rFonts w:hint="eastAsia" w:ascii="宋体" w:hAnsi="宋体" w:eastAsia="宋体" w:cs="宋体"/>
          <w:bCs/>
          <w:spacing w:val="-4"/>
          <w:kern w:val="0"/>
          <w:sz w:val="28"/>
          <w:szCs w:val="28"/>
          <w:lang w:eastAsia="zh-CN"/>
        </w:rPr>
      </w:pPr>
    </w:p>
    <w:p w14:paraId="76A46BE8">
      <w:pPr>
        <w:spacing w:line="267" w:lineRule="auto"/>
        <w:ind w:firstLine="552"/>
        <w:jc w:val="both"/>
        <w:rPr>
          <w:rFonts w:hint="eastAsia" w:ascii="宋体" w:hAnsi="宋体" w:eastAsia="宋体" w:cs="宋体"/>
          <w:bCs/>
          <w:spacing w:val="-4"/>
          <w:kern w:val="0"/>
          <w:sz w:val="28"/>
          <w:szCs w:val="28"/>
          <w:lang w:eastAsia="zh-CN"/>
        </w:rPr>
      </w:pPr>
    </w:p>
    <w:p w14:paraId="258A1E9B">
      <w:pPr>
        <w:spacing w:line="267" w:lineRule="auto"/>
        <w:ind w:firstLine="552"/>
        <w:jc w:val="both"/>
        <w:rPr>
          <w:rFonts w:hint="eastAsia" w:ascii="宋体" w:hAnsi="宋体" w:eastAsia="宋体" w:cs="宋体"/>
          <w:bCs/>
          <w:spacing w:val="-4"/>
          <w:kern w:val="0"/>
          <w:sz w:val="28"/>
          <w:szCs w:val="28"/>
          <w:lang w:eastAsia="zh-CN"/>
        </w:rPr>
      </w:pPr>
    </w:p>
    <w:p w14:paraId="4FD61624">
      <w:pPr>
        <w:spacing w:line="267" w:lineRule="auto"/>
        <w:ind w:firstLine="552"/>
        <w:jc w:val="both"/>
        <w:rPr>
          <w:rFonts w:hint="eastAsia" w:ascii="宋体" w:hAnsi="宋体" w:eastAsia="宋体" w:cs="宋体"/>
          <w:bCs/>
          <w:spacing w:val="-4"/>
          <w:kern w:val="0"/>
          <w:sz w:val="28"/>
          <w:szCs w:val="28"/>
          <w:lang w:eastAsia="zh-CN"/>
        </w:rPr>
      </w:pPr>
    </w:p>
    <w:p w14:paraId="26C42A7F">
      <w:pPr>
        <w:spacing w:line="267" w:lineRule="auto"/>
        <w:ind w:firstLine="552"/>
        <w:jc w:val="both"/>
        <w:rPr>
          <w:rFonts w:hint="eastAsia" w:ascii="宋体" w:hAnsi="宋体" w:eastAsia="宋体" w:cs="宋体"/>
          <w:bCs/>
          <w:spacing w:val="-4"/>
          <w:kern w:val="0"/>
          <w:sz w:val="28"/>
          <w:szCs w:val="28"/>
          <w:lang w:eastAsia="zh-CN"/>
        </w:rPr>
      </w:pPr>
    </w:p>
    <w:p w14:paraId="5BB74EA7">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2C5222C8">
      <w:pPr>
        <w:spacing w:before="201" w:line="578" w:lineRule="exact"/>
        <w:jc w:val="center"/>
        <w:rPr>
          <w:rFonts w:ascii="黑体" w:hAnsi="黑体" w:eastAsia="黑体" w:cs="黑体"/>
          <w:sz w:val="42"/>
          <w:szCs w:val="42"/>
        </w:rPr>
      </w:pPr>
      <w:r>
        <w:rPr>
          <w:rFonts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汨罗市住房保障服务中心危房鉴定经费</w:t>
      </w:r>
      <w:r>
        <w:rPr>
          <w:rFonts w:ascii="黑体" w:hAnsi="黑体" w:eastAsia="黑体" w:cs="黑体"/>
          <w:spacing w:val="15"/>
          <w:position w:val="10"/>
          <w:sz w:val="42"/>
          <w:szCs w:val="42"/>
        </w:rPr>
        <w:t>项目支出绩效自评报告</w:t>
      </w:r>
    </w:p>
    <w:p w14:paraId="6AD30CD9">
      <w:pPr>
        <w:spacing w:line="246" w:lineRule="auto"/>
        <w:rPr>
          <w:rFonts w:ascii="Arial"/>
          <w:sz w:val="21"/>
        </w:rPr>
      </w:pPr>
    </w:p>
    <w:p w14:paraId="1893BE25">
      <w:pPr>
        <w:spacing w:line="246" w:lineRule="auto"/>
        <w:rPr>
          <w:rFonts w:ascii="Arial"/>
          <w:sz w:val="21"/>
        </w:rPr>
      </w:pPr>
    </w:p>
    <w:p w14:paraId="3D4700B9">
      <w:pPr>
        <w:spacing w:line="246" w:lineRule="auto"/>
        <w:rPr>
          <w:rFonts w:ascii="Arial"/>
          <w:sz w:val="21"/>
        </w:rPr>
      </w:pPr>
    </w:p>
    <w:p w14:paraId="3C58390F">
      <w:pPr>
        <w:spacing w:line="246" w:lineRule="auto"/>
        <w:rPr>
          <w:rFonts w:ascii="Arial"/>
          <w:sz w:val="21"/>
        </w:rPr>
      </w:pPr>
    </w:p>
    <w:p w14:paraId="1C271CA5">
      <w:pPr>
        <w:spacing w:line="246" w:lineRule="auto"/>
        <w:rPr>
          <w:rFonts w:ascii="Arial"/>
          <w:sz w:val="21"/>
        </w:rPr>
      </w:pPr>
    </w:p>
    <w:p w14:paraId="1D96A54E">
      <w:pPr>
        <w:spacing w:line="246" w:lineRule="auto"/>
        <w:rPr>
          <w:rFonts w:ascii="Arial"/>
          <w:sz w:val="21"/>
        </w:rPr>
      </w:pPr>
    </w:p>
    <w:p w14:paraId="3A559A1E">
      <w:pPr>
        <w:spacing w:line="246" w:lineRule="auto"/>
        <w:rPr>
          <w:rFonts w:ascii="Arial"/>
          <w:sz w:val="21"/>
        </w:rPr>
      </w:pPr>
    </w:p>
    <w:p w14:paraId="121C5D6B">
      <w:pPr>
        <w:spacing w:line="246" w:lineRule="auto"/>
        <w:rPr>
          <w:rFonts w:ascii="Arial"/>
          <w:sz w:val="21"/>
        </w:rPr>
      </w:pPr>
    </w:p>
    <w:p w14:paraId="2D103031">
      <w:pPr>
        <w:spacing w:line="246" w:lineRule="auto"/>
        <w:rPr>
          <w:rFonts w:ascii="Arial"/>
          <w:sz w:val="21"/>
        </w:rPr>
      </w:pPr>
    </w:p>
    <w:p w14:paraId="5BA00CB0">
      <w:pPr>
        <w:spacing w:line="246" w:lineRule="auto"/>
        <w:rPr>
          <w:rFonts w:ascii="Arial"/>
          <w:sz w:val="21"/>
        </w:rPr>
      </w:pPr>
    </w:p>
    <w:p w14:paraId="4338255C">
      <w:pPr>
        <w:spacing w:line="246" w:lineRule="auto"/>
        <w:rPr>
          <w:rFonts w:ascii="Arial"/>
          <w:sz w:val="21"/>
        </w:rPr>
      </w:pPr>
    </w:p>
    <w:p w14:paraId="17F3BEB8">
      <w:pPr>
        <w:spacing w:line="246" w:lineRule="auto"/>
        <w:rPr>
          <w:rFonts w:ascii="Arial"/>
          <w:sz w:val="21"/>
        </w:rPr>
      </w:pPr>
    </w:p>
    <w:p w14:paraId="4D1D18FD">
      <w:pPr>
        <w:spacing w:line="246" w:lineRule="auto"/>
        <w:rPr>
          <w:rFonts w:ascii="Arial"/>
          <w:sz w:val="21"/>
        </w:rPr>
      </w:pPr>
    </w:p>
    <w:p w14:paraId="2D0732BE">
      <w:pPr>
        <w:spacing w:line="246" w:lineRule="auto"/>
        <w:rPr>
          <w:rFonts w:ascii="Arial"/>
          <w:sz w:val="21"/>
        </w:rPr>
      </w:pPr>
    </w:p>
    <w:p w14:paraId="31015496">
      <w:pPr>
        <w:spacing w:line="246" w:lineRule="auto"/>
        <w:rPr>
          <w:rFonts w:ascii="Arial"/>
          <w:sz w:val="21"/>
        </w:rPr>
      </w:pPr>
    </w:p>
    <w:p w14:paraId="69117C1D">
      <w:pPr>
        <w:spacing w:line="246" w:lineRule="auto"/>
        <w:rPr>
          <w:rFonts w:ascii="Arial"/>
          <w:sz w:val="21"/>
        </w:rPr>
      </w:pPr>
    </w:p>
    <w:p w14:paraId="72FA4E4D">
      <w:pPr>
        <w:spacing w:line="246" w:lineRule="auto"/>
        <w:rPr>
          <w:rFonts w:ascii="Arial"/>
          <w:sz w:val="21"/>
        </w:rPr>
      </w:pPr>
    </w:p>
    <w:p w14:paraId="4DFF82D5">
      <w:pPr>
        <w:spacing w:line="247" w:lineRule="auto"/>
        <w:rPr>
          <w:rFonts w:ascii="Arial"/>
          <w:sz w:val="21"/>
        </w:rPr>
      </w:pPr>
    </w:p>
    <w:p w14:paraId="06FDD0CC">
      <w:pPr>
        <w:spacing w:line="247" w:lineRule="auto"/>
        <w:rPr>
          <w:rFonts w:ascii="Arial"/>
          <w:sz w:val="21"/>
        </w:rPr>
      </w:pPr>
    </w:p>
    <w:p w14:paraId="7C23E165">
      <w:pPr>
        <w:spacing w:line="247" w:lineRule="auto"/>
        <w:rPr>
          <w:rFonts w:ascii="Arial"/>
          <w:sz w:val="21"/>
        </w:rPr>
      </w:pPr>
    </w:p>
    <w:p w14:paraId="0DCCBCA4">
      <w:pPr>
        <w:spacing w:line="247" w:lineRule="auto"/>
        <w:rPr>
          <w:rFonts w:ascii="Arial"/>
          <w:sz w:val="21"/>
        </w:rPr>
      </w:pPr>
    </w:p>
    <w:p w14:paraId="77DA1E0E">
      <w:pPr>
        <w:spacing w:line="247" w:lineRule="auto"/>
        <w:rPr>
          <w:rFonts w:ascii="Arial"/>
          <w:sz w:val="21"/>
        </w:rPr>
      </w:pPr>
    </w:p>
    <w:p w14:paraId="046A5828">
      <w:pPr>
        <w:spacing w:line="247" w:lineRule="auto"/>
        <w:rPr>
          <w:rFonts w:ascii="Arial"/>
          <w:sz w:val="21"/>
        </w:rPr>
      </w:pPr>
    </w:p>
    <w:p w14:paraId="0B0808DC">
      <w:pPr>
        <w:spacing w:line="247" w:lineRule="auto"/>
        <w:rPr>
          <w:rFonts w:ascii="Arial"/>
          <w:sz w:val="21"/>
        </w:rPr>
      </w:pPr>
    </w:p>
    <w:p w14:paraId="319951CA">
      <w:pPr>
        <w:spacing w:line="247" w:lineRule="auto"/>
        <w:rPr>
          <w:rFonts w:ascii="Arial"/>
          <w:sz w:val="21"/>
        </w:rPr>
      </w:pPr>
    </w:p>
    <w:p w14:paraId="4F906A31">
      <w:pPr>
        <w:spacing w:line="247" w:lineRule="auto"/>
        <w:rPr>
          <w:rFonts w:ascii="Arial"/>
          <w:sz w:val="21"/>
        </w:rPr>
      </w:pPr>
    </w:p>
    <w:p w14:paraId="6A23BF4C">
      <w:pPr>
        <w:spacing w:line="247" w:lineRule="auto"/>
        <w:rPr>
          <w:rFonts w:ascii="Arial"/>
          <w:sz w:val="21"/>
        </w:rPr>
      </w:pPr>
    </w:p>
    <w:p w14:paraId="4B782CE2">
      <w:pPr>
        <w:spacing w:line="247" w:lineRule="auto"/>
        <w:rPr>
          <w:rFonts w:ascii="Arial"/>
          <w:sz w:val="21"/>
        </w:rPr>
      </w:pPr>
    </w:p>
    <w:p w14:paraId="77D7BA25">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29F4842">
      <w:pPr>
        <w:pStyle w:val="2"/>
        <w:spacing w:before="289" w:line="610" w:lineRule="exact"/>
        <w:ind w:left="3490"/>
        <w:rPr>
          <w:sz w:val="27"/>
          <w:szCs w:val="27"/>
        </w:rPr>
      </w:pPr>
      <w:r>
        <w:rPr>
          <w:spacing w:val="-13"/>
          <w:position w:val="26"/>
          <w:sz w:val="27"/>
          <w:szCs w:val="27"/>
        </w:rPr>
        <w:t xml:space="preserve">年 </w:t>
      </w:r>
      <w:r>
        <w:rPr>
          <w:rFonts w:hint="eastAsia"/>
          <w:spacing w:val="-13"/>
          <w:position w:val="26"/>
          <w:sz w:val="27"/>
          <w:szCs w:val="27"/>
          <w:lang w:val="en-US" w:eastAsia="zh-CN"/>
        </w:rPr>
        <w:t xml:space="preserve">  </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 xml:space="preserve">  </w:t>
      </w:r>
      <w:r>
        <w:rPr>
          <w:spacing w:val="-13"/>
          <w:position w:val="26"/>
          <w:sz w:val="27"/>
          <w:szCs w:val="27"/>
        </w:rPr>
        <w:t>日</w:t>
      </w:r>
    </w:p>
    <w:p w14:paraId="284B2BFE">
      <w:pPr>
        <w:pStyle w:val="2"/>
        <w:spacing w:before="1" w:line="223" w:lineRule="auto"/>
        <w:ind w:left="3560"/>
        <w:rPr>
          <w:sz w:val="24"/>
          <w:szCs w:val="24"/>
        </w:rPr>
      </w:pPr>
      <w:r>
        <w:rPr>
          <w:spacing w:val="7"/>
          <w:sz w:val="24"/>
          <w:szCs w:val="24"/>
        </w:rPr>
        <w:t>(此面为封面)</w:t>
      </w:r>
    </w:p>
    <w:p w14:paraId="7A74B623">
      <w:pPr>
        <w:spacing w:line="223" w:lineRule="auto"/>
        <w:rPr>
          <w:sz w:val="24"/>
          <w:szCs w:val="24"/>
        </w:rPr>
        <w:sectPr>
          <w:footerReference r:id="rId11" w:type="default"/>
          <w:pgSz w:w="11900" w:h="16820"/>
          <w:pgMar w:top="1429" w:right="1782" w:bottom="1158" w:left="1450" w:header="0" w:footer="850" w:gutter="0"/>
          <w:cols w:space="720" w:num="1"/>
        </w:sectPr>
      </w:pPr>
    </w:p>
    <w:p w14:paraId="3FA753B6">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1E76BA6">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一 、项目支出基本情况</w:t>
      </w:r>
    </w:p>
    <w:p w14:paraId="11678D6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18AD50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为有效推进危房鉴定工作，市委市政府高度重视，特设立危房鉴定工作经费，确保完成年度工作目标任务。</w:t>
      </w:r>
    </w:p>
    <w:p w14:paraId="08E68271">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3AF699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危房鉴定</w:t>
      </w:r>
      <w:r>
        <w:rPr>
          <w:rFonts w:hint="eastAsia" w:eastAsia="仿宋_GB2312"/>
          <w:kern w:val="0"/>
          <w:sz w:val="32"/>
          <w:szCs w:val="32"/>
          <w:lang w:val="en-US" w:eastAsia="en-US"/>
        </w:rPr>
        <w:t>项目由市住房保障服务中心于202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w:t>
      </w:r>
      <w:r>
        <w:rPr>
          <w:rFonts w:hint="eastAsia" w:eastAsia="仿宋_GB2312"/>
          <w:kern w:val="0"/>
          <w:sz w:val="32"/>
          <w:szCs w:val="32"/>
          <w:lang w:val="en-US" w:eastAsia="en-US"/>
        </w:rPr>
        <w:t>万元。202</w:t>
      </w:r>
      <w:r>
        <w:rPr>
          <w:rFonts w:hint="eastAsia" w:eastAsia="仿宋_GB2312"/>
          <w:kern w:val="0"/>
          <w:sz w:val="32"/>
          <w:szCs w:val="32"/>
          <w:lang w:val="en-US" w:eastAsia="zh-CN"/>
        </w:rPr>
        <w:t>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14:paraId="11EFEB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危房鉴定</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14:paraId="56A87C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1D929623">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项目支出绩效目标完成程度</w:t>
      </w:r>
      <w:r>
        <w:rPr>
          <w:rFonts w:ascii="黑体" w:hAnsi="黑体" w:eastAsia="黑体" w:cs="黑体"/>
          <w:b/>
          <w:bCs/>
          <w:spacing w:val="-15"/>
          <w:sz w:val="31"/>
          <w:szCs w:val="31"/>
        </w:rPr>
        <w:t>。</w:t>
      </w:r>
    </w:p>
    <w:p w14:paraId="28C0CC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2023年完成危房摸排2851栋。</w:t>
      </w:r>
    </w:p>
    <w:p w14:paraId="55DA9D3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775D2E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目前，我市危房鉴定工作做到应鉴尽鉴，致力于解除居民住房危险，改善了城市居民的住房条件。</w:t>
      </w:r>
    </w:p>
    <w:p w14:paraId="7BCEE5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E293B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2E760EC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8EE79D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6D4C7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为改善居住环境，避免危房带来的危险，有效推进住房保障工作，特设危房鉴定经费支出项目。</w:t>
      </w:r>
    </w:p>
    <w:p w14:paraId="1403DD4E">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7488BD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在执行过程中做到应鉴尽鉴，不漏一户。</w:t>
      </w:r>
    </w:p>
    <w:p w14:paraId="258DEF42">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ACA0A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危房鉴定经费使用率指标值为100%，实际完成100%，完成率100%。</w:t>
      </w:r>
    </w:p>
    <w:p w14:paraId="5247F7F4">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55ECE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危房鉴定有效改善了居住环境和我市市容市貌，推动了住房保障工作。</w:t>
      </w:r>
    </w:p>
    <w:p w14:paraId="245C3C8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9F3AA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危房鉴定经费项目改善了城市居民的住房条件，目前该工作正持续进行中，因此存在时间先后顺序、轻重缓急之分。</w:t>
      </w:r>
    </w:p>
    <w:p w14:paraId="440F8A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50A85F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危房鉴定经费使用效益良好，随着社会经济的发展，保障范围的不断扩大，建议市财政适当增加该项经费。</w:t>
      </w:r>
    </w:p>
    <w:p w14:paraId="69976E5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7064A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4C7BB6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08A549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368605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68EC85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41FD018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75B50D7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ascii="黑体" w:hAnsi="黑体" w:eastAsia="黑体" w:cs="黑体"/>
          <w:b/>
          <w:bCs/>
          <w:spacing w:val="-15"/>
          <w:sz w:val="31"/>
          <w:szCs w:val="31"/>
          <w:lang w:eastAsia="zh-CN"/>
        </w:rPr>
      </w:pPr>
    </w:p>
    <w:sectPr>
      <w:footerReference r:id="rId12"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298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0DA43AA">
        <w:pPr>
          <w:pStyle w:val="3"/>
          <w:jc w:val="right"/>
          <w:rPr>
            <w:rFonts w:asciiTheme="minorEastAsia" w:hAnsiTheme="minorEastAsia" w:eastAsiaTheme="minorEastAsia"/>
            <w:kern w:val="0"/>
          </w:rPr>
        </w:pPr>
      </w:p>
    </w:sdtContent>
  </w:sdt>
  <w:p w14:paraId="5FBFD4BC">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637E2">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87C9">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C9C2E"/>
    <w:multiLevelType w:val="singleLevel"/>
    <w:tmpl w:val="AD9C9C2E"/>
    <w:lvl w:ilvl="0" w:tentative="0">
      <w:start w:val="2"/>
      <w:numFmt w:val="chineseCounting"/>
      <w:lvlText w:val="(%1)"/>
      <w:lvlJc w:val="left"/>
      <w:pPr>
        <w:tabs>
          <w:tab w:val="left" w:pos="312"/>
        </w:tabs>
      </w:pPr>
      <w:rPr>
        <w:rFonts w:hint="eastAsia"/>
      </w:rPr>
    </w:lvl>
  </w:abstractNum>
  <w:abstractNum w:abstractNumId="1">
    <w:nsid w:val="CCA0A4E7"/>
    <w:multiLevelType w:val="singleLevel"/>
    <w:tmpl w:val="CCA0A4E7"/>
    <w:lvl w:ilvl="0" w:tentative="0">
      <w:start w:val="2"/>
      <w:numFmt w:val="chineseCounting"/>
      <w:lvlText w:val="(%1)"/>
      <w:lvlJc w:val="left"/>
      <w:pPr>
        <w:tabs>
          <w:tab w:val="left" w:pos="312"/>
        </w:tabs>
      </w:pPr>
      <w:rPr>
        <w:rFonts w:hint="eastAsia"/>
      </w:rPr>
    </w:lvl>
  </w:abstractNum>
  <w:abstractNum w:abstractNumId="2">
    <w:nsid w:val="D2457959"/>
    <w:multiLevelType w:val="singleLevel"/>
    <w:tmpl w:val="D2457959"/>
    <w:lvl w:ilvl="0" w:tentative="0">
      <w:start w:val="8"/>
      <w:numFmt w:val="chineseCounting"/>
      <w:suff w:val="nothing"/>
      <w:lvlText w:val="%1、"/>
      <w:lvlJc w:val="left"/>
      <w:rPr>
        <w:rFonts w:hint="eastAsia"/>
      </w:rPr>
    </w:lvl>
  </w:abstractNum>
  <w:abstractNum w:abstractNumId="3">
    <w:nsid w:val="D9D0894D"/>
    <w:multiLevelType w:val="singleLevel"/>
    <w:tmpl w:val="D9D0894D"/>
    <w:lvl w:ilvl="0" w:tentative="0">
      <w:start w:val="1"/>
      <w:numFmt w:val="chineseCounting"/>
      <w:suff w:val="nothing"/>
      <w:lvlText w:val="（%1）"/>
      <w:lvlJc w:val="left"/>
      <w:rPr>
        <w:rFonts w:hint="eastAsia"/>
      </w:rPr>
    </w:lvl>
  </w:abstractNum>
  <w:abstractNum w:abstractNumId="4">
    <w:nsid w:val="DE98C9BB"/>
    <w:multiLevelType w:val="singleLevel"/>
    <w:tmpl w:val="DE98C9BB"/>
    <w:lvl w:ilvl="0" w:tentative="0">
      <w:start w:val="1"/>
      <w:numFmt w:val="chineseCounting"/>
      <w:suff w:val="nothing"/>
      <w:lvlText w:val="%1、"/>
      <w:lvlJc w:val="left"/>
      <w:rPr>
        <w:rFonts w:hint="eastAsia"/>
      </w:rPr>
    </w:lvl>
  </w:abstractNum>
  <w:abstractNum w:abstractNumId="5">
    <w:nsid w:val="F69DEF47"/>
    <w:multiLevelType w:val="singleLevel"/>
    <w:tmpl w:val="F69DEF47"/>
    <w:lvl w:ilvl="0" w:tentative="0">
      <w:start w:val="2"/>
      <w:numFmt w:val="chineseCounting"/>
      <w:suff w:val="nothing"/>
      <w:lvlText w:val="%1、"/>
      <w:lvlJc w:val="left"/>
      <w:rPr>
        <w:rFonts w:hint="eastAsia"/>
      </w:rPr>
    </w:lvl>
  </w:abstractNum>
  <w:abstractNum w:abstractNumId="6">
    <w:nsid w:val="2A475D39"/>
    <w:multiLevelType w:val="singleLevel"/>
    <w:tmpl w:val="2A475D39"/>
    <w:lvl w:ilvl="0" w:tentative="0">
      <w:start w:val="2"/>
      <w:numFmt w:val="chineseCounting"/>
      <w:lvlText w:val="(%1)"/>
      <w:lvlJc w:val="left"/>
      <w:pPr>
        <w:tabs>
          <w:tab w:val="left" w:pos="312"/>
        </w:tabs>
      </w:pPr>
      <w:rPr>
        <w:rFonts w:hint="eastAsia"/>
      </w:rPr>
    </w:lvl>
  </w:abstractNum>
  <w:abstractNum w:abstractNumId="7">
    <w:nsid w:val="4A14E297"/>
    <w:multiLevelType w:val="singleLevel"/>
    <w:tmpl w:val="4A14E297"/>
    <w:lvl w:ilvl="0" w:tentative="0">
      <w:start w:val="5"/>
      <w:numFmt w:val="chineseCounting"/>
      <w:suff w:val="nothing"/>
      <w:lvlText w:val="%1、"/>
      <w:lvlJc w:val="left"/>
      <w:rPr>
        <w:rFonts w:hint="eastAsia"/>
      </w:rPr>
    </w:lvl>
  </w:abstractNum>
  <w:abstractNum w:abstractNumId="8">
    <w:nsid w:val="642F2BE7"/>
    <w:multiLevelType w:val="singleLevel"/>
    <w:tmpl w:val="642F2BE7"/>
    <w:lvl w:ilvl="0" w:tentative="0">
      <w:start w:val="6"/>
      <w:numFmt w:val="chineseCounting"/>
      <w:suff w:val="nothing"/>
      <w:lvlText w:val="%1、"/>
      <w:lvlJc w:val="left"/>
      <w:rPr>
        <w:rFonts w:hint="eastAsia"/>
      </w:rPr>
    </w:lvl>
  </w:abstractNum>
  <w:num w:numId="1">
    <w:abstractNumId w:val="4"/>
  </w:num>
  <w:num w:numId="2">
    <w:abstractNumId w:val="7"/>
  </w:num>
  <w:num w:numId="3">
    <w:abstractNumId w:val="2"/>
  </w:num>
  <w:num w:numId="4">
    <w:abstractNumId w:val="3"/>
  </w:num>
  <w:num w:numId="5">
    <w:abstractNumId w:val="0"/>
  </w:num>
  <w:num w:numId="6">
    <w:abstractNumId w:val="1"/>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2597BD4"/>
    <w:rsid w:val="03795BF7"/>
    <w:rsid w:val="086E756B"/>
    <w:rsid w:val="0ACF37E5"/>
    <w:rsid w:val="0B400BC6"/>
    <w:rsid w:val="0BB1312B"/>
    <w:rsid w:val="0E68228D"/>
    <w:rsid w:val="0E70796D"/>
    <w:rsid w:val="0EA6787F"/>
    <w:rsid w:val="121C5A44"/>
    <w:rsid w:val="15276E52"/>
    <w:rsid w:val="178B0954"/>
    <w:rsid w:val="19D32FBC"/>
    <w:rsid w:val="1E6A4395"/>
    <w:rsid w:val="20995871"/>
    <w:rsid w:val="25557A3D"/>
    <w:rsid w:val="26EA5ED7"/>
    <w:rsid w:val="27A93B82"/>
    <w:rsid w:val="2AE00186"/>
    <w:rsid w:val="308216BE"/>
    <w:rsid w:val="32BD092A"/>
    <w:rsid w:val="34FE1149"/>
    <w:rsid w:val="3A550786"/>
    <w:rsid w:val="3AEA70D7"/>
    <w:rsid w:val="3B7A130F"/>
    <w:rsid w:val="3F8232BC"/>
    <w:rsid w:val="44965CB2"/>
    <w:rsid w:val="494A1329"/>
    <w:rsid w:val="4F8B6063"/>
    <w:rsid w:val="52FA3F96"/>
    <w:rsid w:val="55850F17"/>
    <w:rsid w:val="57AE6D93"/>
    <w:rsid w:val="58E04635"/>
    <w:rsid w:val="5E3C4FFE"/>
    <w:rsid w:val="5FB623A7"/>
    <w:rsid w:val="6BB1387F"/>
    <w:rsid w:val="6D075A1F"/>
    <w:rsid w:val="6E3851B0"/>
    <w:rsid w:val="6FEB2F84"/>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6577</Words>
  <Characters>7167</Characters>
  <TotalTime>16</TotalTime>
  <ScaleCrop>false</ScaleCrop>
  <LinksUpToDate>false</LinksUpToDate>
  <CharactersWithSpaces>7459</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2025-09-18T09:18:11Z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2052-12.1.0.22089</vt:lpwstr>
  </property>
  <property fmtid="{D5CDD505-2E9C-101B-9397-08002B2CF9AE}" pid="6" name="ICV">
    <vt:lpwstr>2492A1F135C5494BB2518AFC146B8C1C_13</vt:lpwstr>
  </property>
  <property fmtid="{D5CDD505-2E9C-101B-9397-08002B2CF9AE}" pid="7" name="KSOTemplateDocerSaveRecord">
    <vt:lpwstr>eyJoZGlkIjoiYTI5ZDE4ZDRlODQwZjk0NjA2YTcyMGQ2NjIxMDJkYjEifQ==</vt:lpwstr>
  </property>
</Properties>
</file>