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附件1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年度部门整体支出绩效评价基础</w:t>
      </w:r>
    </w:p>
    <w:p>
      <w:pPr>
        <w:spacing w:line="560" w:lineRule="exact"/>
        <w:ind w:firstLine="896"/>
        <w:jc w:val="center"/>
        <w:rPr>
          <w:rFonts w:ascii="方正小标宋简体" w:hAnsi="宋体" w:eastAsia="方正小标宋简体" w:cs="宋体"/>
          <w:kern w:val="0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数据表</w:t>
      </w:r>
    </w:p>
    <w:p>
      <w:pPr>
        <w:spacing w:line="17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4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财政供养人员情况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人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编制数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年实际在职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人数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97.04%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经费控制情况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</w:rPr>
              <w:t>三公</w:t>
            </w:r>
            <w:r>
              <w:rPr>
                <w:rFonts w:hint="default" w:ascii="仿宋_GB2312" w:hAnsi="宋体" w:eastAsia="仿宋_GB2312" w:cs="宋体"/>
                <w:kern w:val="0"/>
                <w:lang w:val="en-US"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</w:rPr>
              <w:t>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840" w:firstLineChars="40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11.43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840" w:firstLineChars="40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0.1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840" w:firstLineChars="4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其中：公车购置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kern w:val="0"/>
              </w:rPr>
              <w:t>公车运行维护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、出国经费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</w:rPr>
              <w:t>、公务接待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11.43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0.1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</w:rPr>
              <w:t>、业务工作经费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</w:rPr>
              <w:t>、运行维护经费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、县级专项资金</w:t>
            </w:r>
          </w:p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一个专项一行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公用经费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196.29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214.72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222.73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其中：办公经费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19.28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</w:rPr>
              <w:t>水费、电费、差旅费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17.61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ind w:firstLine="1050" w:firstLineChars="500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会议费、培训费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0.68</w:t>
            </w:r>
          </w:p>
        </w:tc>
        <w:tc>
          <w:tcPr>
            <w:tcW w:w="2039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98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政府采购金额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271" w:type="dxa"/>
            <w:vAlign w:val="center"/>
          </w:tcPr>
          <w:p>
            <w:pPr>
              <w:spacing w:line="240" w:lineRule="auto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2039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1983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楼堂馆所控制情况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(202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年完工项目</w:t>
            </w:r>
            <w:r>
              <w:rPr>
                <w:rFonts w:hint="eastAsia" w:ascii="仿宋_GB2312" w:eastAsia="仿宋_GB2312"/>
                <w:kern w:val="0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批复规模</w:t>
            </w:r>
            <w:r>
              <w:rPr>
                <w:rFonts w:hint="eastAsia" w:ascii="仿宋_GB2312" w:eastAsia="仿宋_GB2312"/>
                <w:kern w:val="0"/>
              </w:rPr>
              <w:t xml:space="preserve"> 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58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实际规模</w:t>
            </w:r>
            <w:r>
              <w:rPr>
                <w:rFonts w:hint="eastAsia" w:ascii="仿宋_GB2312" w:eastAsia="仿宋_GB2312"/>
                <w:kern w:val="0"/>
              </w:rPr>
              <w:t>(m</w:t>
            </w:r>
            <w:r>
              <w:rPr>
                <w:rFonts w:hint="eastAsia" w:eastAsia="仿宋_GB2312"/>
                <w:kern w:val="0"/>
              </w:rPr>
              <w:t>²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6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规模控制率</w:t>
            </w:r>
          </w:p>
        </w:tc>
        <w:tc>
          <w:tcPr>
            <w:tcW w:w="1079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预算投资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039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实际投资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94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投</w:t>
            </w:r>
            <w:r>
              <w:rPr>
                <w:rFonts w:hint="eastAsia" w:ascii="仿宋_GB2312" w:hAnsi="宋体" w:eastAsia="仿宋_GB2312" w:cs="宋体"/>
                <w:kern w:val="0"/>
              </w:rPr>
              <w:t>资概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算控</w:t>
            </w:r>
            <w:r>
              <w:rPr>
                <w:rFonts w:hint="eastAsia" w:ascii="仿宋_GB2312" w:hAnsi="宋体" w:eastAsia="仿宋_GB2312" w:cs="宋体"/>
                <w:kern w:val="0"/>
              </w:rPr>
              <w:t>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271" w:type="dxa"/>
            <w:vMerge w:val="continue"/>
            <w:tcBorders>
              <w:top w:val="nil"/>
            </w:tcBorders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1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58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60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7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039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944" w:type="dxa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271" w:type="dxa"/>
            <w:vAlign w:val="center"/>
          </w:tcPr>
          <w:p>
            <w:pPr>
              <w:spacing w:before="128" w:line="201" w:lineRule="auto"/>
              <w:ind w:firstLine="420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ascii="仿宋_GB2312" w:hAnsi="宋体" w:eastAsia="仿宋_GB2312" w:cs="宋体"/>
                <w:kern w:val="0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>
            <w:pPr>
              <w:kinsoku w:val="0"/>
              <w:autoSpaceDE w:val="0"/>
              <w:autoSpaceDN w:val="0"/>
              <w:adjustRightInd w:val="0"/>
              <w:snapToGrid w:val="0"/>
              <w:ind w:firstLine="42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Arial" w:hAnsi="Arial" w:eastAsia="Arial" w:cs="Arial"/>
                <w:snapToGrid w:val="0"/>
                <w:color w:val="000000"/>
                <w:sz w:val="21"/>
                <w:szCs w:val="21"/>
                <w:lang w:val="en-US" w:eastAsia="en-US" w:bidi="ar-SA"/>
              </w:rPr>
              <w:t>保障刚需支出，减少不必要的开支</w:t>
            </w:r>
          </w:p>
        </w:tc>
      </w:tr>
    </w:tbl>
    <w:p>
      <w:pPr>
        <w:spacing w:line="240" w:lineRule="auto"/>
        <w:jc w:val="left"/>
        <w:rPr>
          <w:rFonts w:ascii="仿宋_GB2312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说明：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项目支出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需要填报基本支出以外的所有项目支出情况，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“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公用经费</w:t>
      </w:r>
      <w:r>
        <w:rPr>
          <w:rFonts w:hint="eastAsia" w:ascii="仿宋_GB2312" w:eastAsia="仿宋_GB2312"/>
          <w:kern w:val="0"/>
          <w:sz w:val="24"/>
          <w:szCs w:val="24"/>
          <w:lang w:eastAsia="zh-CN"/>
        </w:rPr>
        <w:t>”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eastAsia="zh-CN"/>
        </w:rPr>
        <w:t>填报基本支出中的一般商品和服务支出。</w:t>
      </w:r>
    </w:p>
    <w:p>
      <w:pPr>
        <w:kinsoku w:val="0"/>
        <w:autoSpaceDE w:val="0"/>
        <w:autoSpaceDN w:val="0"/>
        <w:adjustRightInd w:val="0"/>
        <w:snapToGrid w:val="0"/>
        <w:spacing w:before="65" w:line="228" w:lineRule="auto"/>
        <w:ind w:firstLine="102" w:firstLineChars="49"/>
        <w:textAlignment w:val="baseline"/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刘宁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  填报日期：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2025.4.15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联系电话：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18473080326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单位负责人签字：</w:t>
      </w:r>
    </w:p>
    <w:p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>
          <w:footerReference r:id="rId5" w:type="default"/>
          <w:footerReference r:id="rId6" w:type="even"/>
          <w:pgSz w:w="11907" w:h="16839"/>
          <w:pgMar w:top="2098" w:right="1474" w:bottom="1985" w:left="1474" w:header="0" w:footer="1588" w:gutter="0"/>
          <w:pgNumType w:fmt="numberInDash"/>
          <w:cols w:space="720" w:num="1"/>
          <w:titlePg/>
          <w:docGrid w:linePitch="286" w:charSpace="0"/>
        </w:sectPr>
      </w:pPr>
    </w:p>
    <w:p>
      <w:pPr>
        <w:spacing w:before="117" w:line="219" w:lineRule="auto"/>
        <w:ind w:firstLine="616"/>
        <w:jc w:val="left"/>
        <w:rPr>
          <w:rFonts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</w:pPr>
      <w:r>
        <w:rPr>
          <w:rFonts w:hint="eastAsia" w:ascii="仿宋_GB2312" w:hAnsi="宋体" w:eastAsia="仿宋_GB2312" w:cs="宋体"/>
          <w:bCs/>
          <w:spacing w:val="8"/>
          <w:kern w:val="0"/>
          <w:sz w:val="30"/>
          <w:szCs w:val="30"/>
          <w:lang w:eastAsia="zh-CN"/>
        </w:rPr>
        <w:t>附件2</w:t>
      </w:r>
    </w:p>
    <w:p>
      <w:pPr>
        <w:spacing w:before="117" w:line="219" w:lineRule="auto"/>
        <w:ind w:firstLine="896"/>
        <w:jc w:val="center"/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</w:pP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202</w:t>
      </w:r>
      <w:r>
        <w:rPr>
          <w:rFonts w:hint="eastAsia" w:ascii="方正小标宋简体" w:hAnsi="宋体" w:eastAsia="方正小标宋简体" w:cs="宋体"/>
          <w:bCs/>
          <w:spacing w:val="8"/>
          <w:kern w:val="0"/>
          <w:sz w:val="44"/>
          <w:szCs w:val="44"/>
          <w:lang w:val="en-US" w:eastAsia="zh-CN"/>
        </w:rPr>
        <w:t>4</w:t>
      </w:r>
      <w:r>
        <w:rPr>
          <w:rFonts w:ascii="方正小标宋简体" w:hAnsi="宋体" w:eastAsia="方正小标宋简体" w:cs="宋体"/>
          <w:bCs/>
          <w:spacing w:val="8"/>
          <w:kern w:val="0"/>
          <w:sz w:val="44"/>
          <w:szCs w:val="44"/>
          <w:lang w:eastAsia="zh-CN"/>
        </w:rPr>
        <w:t>年度部门整体支出绩效自评表</w:t>
      </w:r>
    </w:p>
    <w:p>
      <w:pPr>
        <w:spacing w:line="237" w:lineRule="exact"/>
        <w:ind w:firstLine="420"/>
        <w:jc w:val="left"/>
        <w:rPr>
          <w:kern w:val="0"/>
          <w:lang w:eastAsia="zh-CN"/>
        </w:rPr>
      </w:pPr>
    </w:p>
    <w:tbl>
      <w:tblPr>
        <w:tblStyle w:val="7"/>
        <w:tblW w:w="9979" w:type="dxa"/>
        <w:tblInd w:w="-7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773"/>
        <w:gridCol w:w="1305"/>
        <w:gridCol w:w="1530"/>
        <w:gridCol w:w="1410"/>
        <w:gridCol w:w="1485"/>
        <w:gridCol w:w="570"/>
        <w:gridCol w:w="690"/>
        <w:gridCol w:w="11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074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预算部门</w:t>
            </w: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名称</w:t>
            </w:r>
          </w:p>
        </w:tc>
        <w:tc>
          <w:tcPr>
            <w:tcW w:w="8905" w:type="dxa"/>
            <w:gridSpan w:val="8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汨罗市自然资源局自然资源所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年度预算申请</w:t>
            </w: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</w:rPr>
              <w:t>万元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2078" w:type="dxa"/>
            <w:gridSpan w:val="2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53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年初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41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预算数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全年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执行数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执行率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2078" w:type="dxa"/>
            <w:gridSpan w:val="2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年度资金总额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1511.25</w:t>
            </w:r>
          </w:p>
        </w:tc>
        <w:tc>
          <w:tcPr>
            <w:tcW w:w="1410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1816.29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1655.54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auto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91.14%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9.11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5018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按收入性质分：</w:t>
            </w:r>
            <w:r>
              <w:rPr>
                <w:rFonts w:hint="eastAsia" w:ascii="仿宋_GB2312" w:hAnsi="宋体" w:eastAsia="仿宋_GB2312" w:cs="宋体"/>
                <w:kern w:val="0"/>
                <w:lang w:val="en-US" w:eastAsia="zh-CN"/>
              </w:rPr>
              <w:t xml:space="preserve">   1423.87</w:t>
            </w:r>
          </w:p>
        </w:tc>
        <w:tc>
          <w:tcPr>
            <w:tcW w:w="3887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按支出性质分：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5018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其中：一般公共预算：</w:t>
            </w:r>
          </w:p>
        </w:tc>
        <w:tc>
          <w:tcPr>
            <w:tcW w:w="3887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其中：基本支出：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1511.25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5018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政府性基金拨款：</w:t>
            </w:r>
          </w:p>
        </w:tc>
        <w:tc>
          <w:tcPr>
            <w:tcW w:w="3887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项目支出：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5018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纳入专户管理的非税收入拨款：</w:t>
            </w:r>
          </w:p>
        </w:tc>
        <w:tc>
          <w:tcPr>
            <w:tcW w:w="3887" w:type="dxa"/>
            <w:gridSpan w:val="4"/>
            <w:vAlign w:val="center"/>
          </w:tcPr>
          <w:p>
            <w:pPr>
              <w:spacing w:line="240" w:lineRule="auto"/>
              <w:ind w:firstLine="420"/>
              <w:jc w:val="left"/>
              <w:rPr>
                <w:rFonts w:ascii="仿宋_GB2312" w:eastAsia="仿宋_GB2312"/>
                <w:kern w:val="0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5018" w:type="dxa"/>
            <w:gridSpan w:val="4"/>
            <w:vAlign w:val="center"/>
          </w:tcPr>
          <w:p>
            <w:pPr>
              <w:spacing w:line="240" w:lineRule="auto"/>
              <w:ind w:firstLine="1050" w:firstLineChars="500"/>
              <w:jc w:val="left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其他资金：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ab/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87.38</w:t>
            </w:r>
          </w:p>
        </w:tc>
        <w:tc>
          <w:tcPr>
            <w:tcW w:w="3887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年度总体</w:t>
            </w: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</w:rPr>
              <w:t>目标</w:t>
            </w:r>
          </w:p>
        </w:tc>
        <w:tc>
          <w:tcPr>
            <w:tcW w:w="5018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预期目标</w:t>
            </w:r>
          </w:p>
        </w:tc>
        <w:tc>
          <w:tcPr>
            <w:tcW w:w="3887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cBorders>
              <w:top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5018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3887" w:type="dxa"/>
            <w:gridSpan w:val="4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074" w:type="dxa"/>
            <w:vMerge w:val="restart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hint="eastAsia" w:ascii="仿宋_GB2312" w:hAnsi="宋体" w:eastAsia="仿宋_GB2312" w:cs="宋体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绩效指标</w:t>
            </w: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73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一级指标</w:t>
            </w:r>
          </w:p>
        </w:tc>
        <w:tc>
          <w:tcPr>
            <w:tcW w:w="130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二级指标</w:t>
            </w:r>
          </w:p>
        </w:tc>
        <w:tc>
          <w:tcPr>
            <w:tcW w:w="153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三级指标</w:t>
            </w:r>
          </w:p>
        </w:tc>
        <w:tc>
          <w:tcPr>
            <w:tcW w:w="141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年度指标值</w:t>
            </w:r>
          </w:p>
        </w:tc>
        <w:tc>
          <w:tcPr>
            <w:tcW w:w="1485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实际完成值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分值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得分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偏差原因</w:t>
            </w: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 w:cs="宋体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分析及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lang w:eastAsia="zh-CN"/>
              </w:rPr>
              <w:t>改进措施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</w:p>
        </w:tc>
        <w:tc>
          <w:tcPr>
            <w:tcW w:w="773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产出指标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</w:t>
            </w: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kern w:val="0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数量指标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提供土地利用数据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按需提供，新增开垦基本农田及耕地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保证耕地和基本农田基本面积不变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7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05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质量指标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资源得到合理利用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充分利用闲置土地资源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合理利用资源，保护地质环境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7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05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时效指标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按时间节点完成各项任务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2024年12月31日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73" w:type="dxa"/>
            <w:vMerge w:val="restart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效益指标</w:t>
            </w:r>
            <w:r>
              <w:rPr>
                <w:rFonts w:hint="eastAsia" w:ascii="仿宋_GB2312" w:eastAsia="仿宋_GB2312"/>
                <w:kern w:val="0"/>
              </w:rPr>
              <w:t>(30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经济效益指标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费用及人员经费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充分发挥资金的用途，保护人民生命和财产安全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保护人民生命和生命安全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7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05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社会效益指标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群众办事简便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群众办事简便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服务群众，方便群众办事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9.98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7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05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生态效益指标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资源得到合理利用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充分发挥生态循环作用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促进生态平衡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7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05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可持续影响指标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确保耕地和基本农田面积不变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可持续发展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促进可持续发展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73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满意度指标</w:t>
            </w:r>
          </w:p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(10</w:t>
            </w:r>
            <w:r>
              <w:rPr>
                <w:rFonts w:hint="eastAsia" w:ascii="仿宋_GB2312" w:hAnsi="宋体" w:eastAsia="仿宋_GB2312" w:cs="宋体"/>
                <w:kern w:val="0"/>
              </w:rPr>
              <w:t>分</w:t>
            </w:r>
            <w:r>
              <w:rPr>
                <w:rFonts w:hint="eastAsia" w:ascii="仿宋_GB2312" w:eastAsia="仿宋_GB2312"/>
                <w:kern w:val="0"/>
              </w:rPr>
              <w:t>)</w:t>
            </w:r>
          </w:p>
        </w:tc>
        <w:tc>
          <w:tcPr>
            <w:tcW w:w="1305" w:type="dxa"/>
            <w:tcBorders>
              <w:bottom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hAnsi="宋体" w:eastAsia="仿宋_GB2312" w:cs="宋体"/>
                <w:kern w:val="0"/>
              </w:rPr>
              <w:t>服务对象满意度指标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得到群众好评，得到服务对象认可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群众满意度达到95%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群众满意度达到95%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73" w:type="dxa"/>
            <w:vMerge w:val="restart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成本指标</w:t>
            </w:r>
          </w:p>
          <w:p>
            <w:pPr>
              <w:spacing w:line="240" w:lineRule="auto"/>
              <w:jc w:val="center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（20分）</w:t>
            </w:r>
          </w:p>
        </w:tc>
        <w:tc>
          <w:tcPr>
            <w:tcW w:w="1305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经济成本指标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费用及成本有效控制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控制人工成本、材料成本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节约人工成本和材料成本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05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社会成本指标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及时清理数据、进行深度治理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治理完成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完成治理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074" w:type="dxa"/>
            <w:vMerge w:val="continue"/>
            <w:textDirection w:val="tbRlV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773" w:type="dxa"/>
            <w:vMerge w:val="continue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  <w:tc>
          <w:tcPr>
            <w:tcW w:w="1305" w:type="dxa"/>
            <w:tcBorders>
              <w:top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生态环境成本指标</w:t>
            </w:r>
          </w:p>
        </w:tc>
        <w:tc>
          <w:tcPr>
            <w:tcW w:w="15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资源得到合理利用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资源得到合理利用</w:t>
            </w:r>
          </w:p>
        </w:tc>
        <w:tc>
          <w:tcPr>
            <w:tcW w:w="14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资源得到合理利用</w:t>
            </w:r>
          </w:p>
        </w:tc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9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eastAsia="仿宋_GB2312"/>
                <w:kern w:val="0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577" w:type="dxa"/>
            <w:gridSpan w:val="6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eastAsia="zh-CN"/>
              </w:rPr>
              <w:t>总分</w:t>
            </w:r>
          </w:p>
        </w:tc>
        <w:tc>
          <w:tcPr>
            <w:tcW w:w="570" w:type="dxa"/>
            <w:vAlign w:val="center"/>
          </w:tcPr>
          <w:p>
            <w:pPr>
              <w:spacing w:line="240" w:lineRule="auto"/>
              <w:jc w:val="center"/>
              <w:rPr>
                <w:rFonts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100</w:t>
            </w:r>
          </w:p>
        </w:tc>
        <w:tc>
          <w:tcPr>
            <w:tcW w:w="690" w:type="dxa"/>
            <w:vAlign w:val="center"/>
          </w:tcPr>
          <w:p>
            <w:pPr>
              <w:spacing w:line="240" w:lineRule="auto"/>
              <w:ind w:firstLine="210" w:firstLineChars="100"/>
              <w:jc w:val="both"/>
              <w:rPr>
                <w:rFonts w:hint="default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98.5</w:t>
            </w:r>
          </w:p>
        </w:tc>
        <w:tc>
          <w:tcPr>
            <w:tcW w:w="1142" w:type="dxa"/>
            <w:vAlign w:val="center"/>
          </w:tcPr>
          <w:p>
            <w:pPr>
              <w:spacing w:line="240" w:lineRule="auto"/>
              <w:ind w:firstLine="420"/>
              <w:jc w:val="center"/>
              <w:rPr>
                <w:rFonts w:ascii="仿宋_GB2312" w:eastAsia="仿宋_GB2312"/>
                <w:kern w:val="0"/>
              </w:rPr>
            </w:pPr>
          </w:p>
        </w:tc>
      </w:tr>
    </w:tbl>
    <w:p>
      <w:pPr>
        <w:kinsoku w:val="0"/>
        <w:autoSpaceDE w:val="0"/>
        <w:autoSpaceDN w:val="0"/>
        <w:adjustRightInd w:val="0"/>
        <w:snapToGrid w:val="0"/>
        <w:spacing w:before="293" w:line="236" w:lineRule="auto"/>
        <w:textAlignment w:val="baseline"/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</w:pP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填表人：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刘宁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 填报日期：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2025.4.15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联系电话：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>18473080326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 </w:t>
      </w:r>
      <w:r>
        <w:rPr>
          <w:rFonts w:hint="eastAsia"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</w:t>
      </w:r>
      <w:r>
        <w:rPr>
          <w:rFonts w:ascii="仿宋_GB2312" w:hAnsi="宋体" w:eastAsia="仿宋_GB2312" w:cs="宋体"/>
          <w:snapToGrid w:val="0"/>
          <w:color w:val="000000"/>
          <w:sz w:val="21"/>
          <w:szCs w:val="21"/>
          <w:lang w:val="en-US" w:eastAsia="zh-CN" w:bidi="ar-SA"/>
        </w:rPr>
        <w:t xml:space="preserve"> 单位负责人签字：</w:t>
      </w:r>
      <w:r>
        <w:rPr>
          <w:rFonts w:ascii="仿宋_GB2312" w:hAnsi="宋体" w:eastAsia="仿宋_GB2312" w:cs="宋体"/>
          <w:snapToGrid w:val="0"/>
          <w:color w:val="000000"/>
          <w:sz w:val="35"/>
          <w:szCs w:val="35"/>
          <w:lang w:val="en-US" w:eastAsia="zh-CN" w:bidi="ar-SA"/>
        </w:rPr>
        <w:t xml:space="preserve"> </w:t>
      </w:r>
    </w:p>
    <w:p>
      <w:pPr>
        <w:spacing w:line="267" w:lineRule="auto"/>
        <w:ind w:firstLine="552"/>
        <w:jc w:val="both"/>
        <w:rPr>
          <w:rFonts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  <w:t>附件4</w:t>
      </w: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spacing w:line="240" w:lineRule="auto"/>
        <w:ind w:firstLine="880"/>
        <w:jc w:val="center"/>
        <w:rPr>
          <w:rFonts w:hint="eastAsia" w:ascii="方正小标宋简体" w:eastAsia="方正小标宋简体"/>
          <w:kern w:val="0"/>
          <w:sz w:val="44"/>
          <w:szCs w:val="44"/>
          <w:lang w:eastAsia="zh-CN"/>
        </w:rPr>
      </w:pPr>
    </w:p>
    <w:p>
      <w:pPr>
        <w:ind w:firstLine="880"/>
        <w:jc w:val="center"/>
        <w:rPr>
          <w:rFonts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2024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年度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汨罗市自然资源局自然资源所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部门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(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单位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)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整体支出绩效自评报告</w:t>
      </w:r>
    </w:p>
    <w:p>
      <w:pPr>
        <w:spacing w:before="78" w:line="221" w:lineRule="auto"/>
        <w:ind w:firstLine="587"/>
        <w:jc w:val="center"/>
        <w:rPr>
          <w:rFonts w:ascii="楷体_GB2312" w:hAnsi="仿宋" w:eastAsia="楷体_GB2312" w:cs="仿宋"/>
          <w:b/>
          <w:bCs/>
          <w:spacing w:val="-28"/>
          <w:sz w:val="32"/>
          <w:szCs w:val="32"/>
          <w:lang w:eastAsia="zh-CN"/>
        </w:rPr>
      </w:pPr>
    </w:p>
    <w:p>
      <w:pPr>
        <w:spacing w:before="78" w:line="221" w:lineRule="auto"/>
        <w:ind w:firstLine="587"/>
        <w:jc w:val="center"/>
        <w:rPr>
          <w:rFonts w:ascii="楷体_GB2312" w:hAnsi="仿宋" w:eastAsia="楷体_GB2312" w:cs="仿宋"/>
          <w:b/>
          <w:bCs/>
          <w:spacing w:val="-28"/>
          <w:sz w:val="32"/>
          <w:szCs w:val="32"/>
          <w:lang w:eastAsia="zh-CN"/>
        </w:rPr>
      </w:pPr>
    </w:p>
    <w:p>
      <w:pPr>
        <w:spacing w:before="78" w:line="221" w:lineRule="auto"/>
        <w:ind w:firstLine="587"/>
        <w:jc w:val="center"/>
        <w:rPr>
          <w:rFonts w:ascii="楷体_GB2312" w:hAnsi="仿宋" w:eastAsia="楷体_GB2312" w:cs="仿宋"/>
          <w:b/>
          <w:bCs/>
          <w:spacing w:val="-28"/>
          <w:sz w:val="32"/>
          <w:szCs w:val="32"/>
          <w:lang w:eastAsia="zh-CN"/>
        </w:rPr>
      </w:pPr>
    </w:p>
    <w:p>
      <w:pPr>
        <w:spacing w:before="78" w:line="221" w:lineRule="auto"/>
        <w:ind w:firstLine="587"/>
        <w:jc w:val="center"/>
        <w:rPr>
          <w:rFonts w:ascii="楷体_GB2312" w:hAnsi="仿宋" w:eastAsia="楷体_GB2312" w:cs="仿宋"/>
          <w:b/>
          <w:bCs/>
          <w:spacing w:val="-28"/>
          <w:sz w:val="32"/>
          <w:szCs w:val="32"/>
          <w:lang w:eastAsia="zh-CN"/>
        </w:rPr>
      </w:pPr>
    </w:p>
    <w:p>
      <w:pPr>
        <w:spacing w:before="78" w:line="221" w:lineRule="auto"/>
        <w:ind w:firstLine="587"/>
        <w:jc w:val="center"/>
        <w:rPr>
          <w:rFonts w:ascii="楷体_GB2312" w:hAnsi="仿宋" w:eastAsia="楷体_GB2312" w:cs="仿宋"/>
          <w:b/>
          <w:bCs/>
          <w:spacing w:val="-28"/>
          <w:sz w:val="32"/>
          <w:szCs w:val="32"/>
          <w:lang w:eastAsia="zh-CN"/>
        </w:rPr>
      </w:pPr>
    </w:p>
    <w:p>
      <w:pPr>
        <w:spacing w:before="78" w:line="221" w:lineRule="auto"/>
        <w:ind w:firstLine="587"/>
        <w:jc w:val="center"/>
        <w:rPr>
          <w:rFonts w:ascii="楷体_GB2312" w:hAnsi="仿宋" w:eastAsia="楷体_GB2312" w:cs="仿宋"/>
          <w:b/>
          <w:bCs/>
          <w:spacing w:val="-28"/>
          <w:sz w:val="32"/>
          <w:szCs w:val="32"/>
          <w:lang w:eastAsia="zh-CN"/>
        </w:rPr>
      </w:pPr>
    </w:p>
    <w:p>
      <w:pPr>
        <w:spacing w:before="78" w:line="221" w:lineRule="auto"/>
        <w:ind w:firstLine="587"/>
        <w:jc w:val="center"/>
        <w:rPr>
          <w:rFonts w:ascii="楷体_GB2312" w:hAnsi="仿宋" w:eastAsia="楷体_GB2312" w:cs="仿宋"/>
          <w:b/>
          <w:bCs/>
          <w:spacing w:val="-28"/>
          <w:sz w:val="32"/>
          <w:szCs w:val="32"/>
          <w:lang w:eastAsia="zh-CN"/>
        </w:rPr>
      </w:pPr>
    </w:p>
    <w:p>
      <w:pPr>
        <w:spacing w:before="78" w:line="221" w:lineRule="auto"/>
        <w:ind w:firstLine="587"/>
        <w:jc w:val="center"/>
        <w:rPr>
          <w:rFonts w:ascii="楷体_GB2312" w:hAnsi="仿宋" w:eastAsia="楷体_GB2312" w:cs="仿宋"/>
          <w:b/>
          <w:bCs/>
          <w:spacing w:val="-28"/>
          <w:sz w:val="32"/>
          <w:szCs w:val="32"/>
          <w:lang w:eastAsia="zh-CN"/>
        </w:rPr>
      </w:pPr>
    </w:p>
    <w:p>
      <w:pPr>
        <w:spacing w:before="78" w:line="221" w:lineRule="auto"/>
        <w:ind w:firstLine="587"/>
        <w:jc w:val="center"/>
        <w:rPr>
          <w:rFonts w:ascii="楷体_GB2312" w:hAnsi="仿宋" w:eastAsia="楷体_GB2312" w:cs="仿宋"/>
          <w:b/>
          <w:bCs/>
          <w:spacing w:val="-28"/>
          <w:sz w:val="32"/>
          <w:szCs w:val="32"/>
          <w:lang w:eastAsia="zh-CN"/>
        </w:rPr>
      </w:pPr>
    </w:p>
    <w:p>
      <w:pPr>
        <w:spacing w:before="78" w:line="221" w:lineRule="auto"/>
        <w:ind w:firstLine="587"/>
        <w:jc w:val="center"/>
        <w:rPr>
          <w:rFonts w:ascii="楷体_GB2312" w:hAnsi="仿宋" w:eastAsia="楷体_GB2312" w:cs="仿宋"/>
          <w:b/>
          <w:bCs/>
          <w:spacing w:val="-28"/>
          <w:sz w:val="32"/>
          <w:szCs w:val="32"/>
          <w:lang w:eastAsia="zh-CN"/>
        </w:rPr>
      </w:pPr>
    </w:p>
    <w:p>
      <w:pPr>
        <w:spacing w:before="78" w:line="221" w:lineRule="auto"/>
        <w:ind w:firstLine="587"/>
        <w:jc w:val="center"/>
        <w:rPr>
          <w:rFonts w:ascii="楷体_GB2312" w:hAnsi="仿宋" w:eastAsia="楷体_GB2312" w:cs="仿宋"/>
          <w:sz w:val="32"/>
          <w:szCs w:val="32"/>
          <w:lang w:eastAsia="zh-CN"/>
        </w:rPr>
      </w:pPr>
      <w:r>
        <w:rPr>
          <w:rFonts w:hint="eastAsia" w:ascii="楷体_GB2312" w:hAnsi="仿宋" w:eastAsia="楷体_GB2312" w:cs="仿宋"/>
          <w:b/>
          <w:bCs/>
          <w:spacing w:val="-28"/>
          <w:sz w:val="32"/>
          <w:szCs w:val="32"/>
          <w:lang w:eastAsia="zh-CN"/>
        </w:rPr>
        <w:t>部门(单位)名称：</w:t>
      </w:r>
      <w:r>
        <w:rPr>
          <w:rFonts w:hint="eastAsia" w:ascii="楷体_GB2312" w:hAnsi="仿宋" w:eastAsia="楷体_GB2312" w:cs="仿宋"/>
          <w:b/>
          <w:bCs/>
          <w:spacing w:val="-28"/>
          <w:sz w:val="32"/>
          <w:szCs w:val="32"/>
          <w:u w:val="single"/>
          <w:lang w:eastAsia="zh-CN"/>
        </w:rPr>
        <w:t>汨罗市自然资源局自然资源所</w:t>
      </w:r>
    </w:p>
    <w:p>
      <w:pPr>
        <w:spacing w:before="274" w:line="225" w:lineRule="auto"/>
        <w:ind w:firstLine="617"/>
        <w:jc w:val="center"/>
        <w:rPr>
          <w:rFonts w:ascii="楷体_GB2312" w:hAnsi="楷体" w:eastAsia="楷体_GB2312" w:cs="楷体"/>
          <w:sz w:val="32"/>
          <w:szCs w:val="32"/>
          <w:lang w:eastAsia="zh-CN"/>
        </w:rPr>
      </w:pP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 xml:space="preserve">年   </w:t>
      </w:r>
      <w:r>
        <w:rPr>
          <w:rFonts w:hint="eastAsia" w:ascii="楷体_GB2312" w:hAnsi="楷体" w:eastAsia="楷体_GB2312" w:cs="楷体"/>
          <w:spacing w:val="-13"/>
          <w:sz w:val="32"/>
          <w:szCs w:val="32"/>
          <w:lang w:eastAsia="zh-CN"/>
        </w:rPr>
        <w:t xml:space="preserve">月    </w:t>
      </w:r>
      <w:r>
        <w:rPr>
          <w:rFonts w:hint="eastAsia" w:ascii="楷体_GB2312" w:hAnsi="楷体" w:eastAsia="楷体_GB2312" w:cs="楷体"/>
          <w:b/>
          <w:bCs/>
          <w:spacing w:val="-13"/>
          <w:sz w:val="32"/>
          <w:szCs w:val="32"/>
          <w:lang w:eastAsia="zh-CN"/>
        </w:rPr>
        <w:t>日</w:t>
      </w:r>
    </w:p>
    <w:p>
      <w:pPr>
        <w:spacing w:before="211" w:line="224" w:lineRule="auto"/>
        <w:ind w:firstLine="638"/>
        <w:jc w:val="center"/>
        <w:rPr>
          <w:rFonts w:ascii="仿宋" w:hAnsi="仿宋" w:eastAsia="仿宋" w:cs="仿宋"/>
          <w:b/>
          <w:bCs/>
          <w:spacing w:val="18"/>
          <w:sz w:val="30"/>
          <w:szCs w:val="30"/>
          <w:lang w:eastAsia="zh-CN"/>
        </w:rPr>
      </w:pPr>
      <w:r>
        <w:rPr>
          <w:rFonts w:ascii="仿宋" w:hAnsi="仿宋" w:eastAsia="仿宋" w:cs="仿宋"/>
          <w:b/>
          <w:bCs/>
          <w:spacing w:val="18"/>
          <w:sz w:val="30"/>
          <w:szCs w:val="30"/>
          <w:lang w:eastAsia="zh-CN"/>
        </w:rPr>
        <w:t>(此页为封面)</w:t>
      </w:r>
    </w:p>
    <w:p>
      <w:pPr>
        <w:spacing w:before="211" w:line="224" w:lineRule="auto"/>
        <w:ind w:firstLine="638"/>
        <w:jc w:val="center"/>
        <w:rPr>
          <w:rFonts w:ascii="仿宋" w:hAnsi="仿宋" w:eastAsia="仿宋" w:cs="仿宋"/>
          <w:b/>
          <w:bCs/>
          <w:spacing w:val="18"/>
          <w:sz w:val="30"/>
          <w:szCs w:val="30"/>
          <w:lang w:eastAsia="zh-CN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center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p>
      <w:pPr>
        <w:kinsoku w:val="0"/>
        <w:autoSpaceDE w:val="0"/>
        <w:autoSpaceDN w:val="0"/>
        <w:adjustRightInd w:val="0"/>
        <w:snapToGrid w:val="0"/>
        <w:spacing w:before="211" w:line="224" w:lineRule="auto"/>
        <w:ind w:firstLine="638"/>
        <w:jc w:val="both"/>
        <w:textAlignment w:val="baseline"/>
        <w:rPr>
          <w:rFonts w:ascii="仿宋" w:hAnsi="仿宋" w:eastAsia="仿宋" w:cs="仿宋"/>
          <w:b/>
          <w:bCs/>
          <w:snapToGrid w:val="0"/>
          <w:color w:val="000000"/>
          <w:spacing w:val="18"/>
          <w:sz w:val="30"/>
          <w:szCs w:val="30"/>
          <w:lang w:val="en-US" w:eastAsia="zh-CN" w:bidi="ar-SA"/>
        </w:rPr>
      </w:pPr>
    </w:p>
    <w:sdt>
      <w:sdtPr>
        <w:rPr>
          <w:rFonts w:ascii="Arial" w:hAnsi="Arial" w:eastAsia="Arial" w:cs="Arial"/>
          <w:snapToGrid w:val="0"/>
          <w:color w:val="000000"/>
          <w:sz w:val="21"/>
          <w:szCs w:val="21"/>
          <w:lang w:val="en-US" w:eastAsia="en-US" w:bidi="ar-SA"/>
        </w:rPr>
        <w:id w:val="3580075"/>
        <w:docPartObj>
          <w:docPartGallery w:val="autotext"/>
        </w:docPartObj>
      </w:sdtPr>
      <w:sdtEndPr>
        <w:rPr>
          <w:rFonts w:hint="eastAsia" w:cs="Arial" w:asciiTheme="minorEastAsia" w:hAnsiTheme="minorEastAsia" w:eastAsiaTheme="minorEastAsia"/>
          <w:snapToGrid w:val="0"/>
          <w:color w:val="000000"/>
          <w:kern w:val="0"/>
          <w:sz w:val="28"/>
          <w:szCs w:val="28"/>
          <w:lang w:val="en-US" w:eastAsia="en-US" w:bidi="ar-SA"/>
        </w:rPr>
      </w:sdtEndPr>
      <w:sdtContent>
        <w:p>
          <w:pPr>
            <w:pStyle w:val="3"/>
            <w:ind w:firstLine="360"/>
            <w:jc w:val="left"/>
            <w:rPr>
              <w:rFonts w:asciiTheme="minorEastAsia" w:hAnsiTheme="minorEastAsia" w:eastAsiaTheme="minorEastAsia"/>
              <w:kern w:val="0"/>
              <w:lang w:eastAsia="zh-CN"/>
            </w:rPr>
          </w:pPr>
        </w:p>
      </w:sdtContent>
    </w:sdt>
    <w:p>
      <w:pPr>
        <w:spacing w:before="130" w:line="221" w:lineRule="auto"/>
        <w:jc w:val="center"/>
        <w:rPr>
          <w:rFonts w:ascii="黑体" w:hAnsi="黑体" w:eastAsia="黑体" w:cs="黑体"/>
          <w:sz w:val="40"/>
          <w:szCs w:val="40"/>
          <w:lang w:eastAsia="zh-CN"/>
        </w:rPr>
      </w:pPr>
      <w:r>
        <w:rPr>
          <w:rFonts w:ascii="黑体" w:hAnsi="黑体" w:eastAsia="黑体" w:cs="黑体"/>
          <w:spacing w:val="16"/>
          <w:sz w:val="40"/>
          <w:szCs w:val="40"/>
          <w:lang w:eastAsia="zh-CN"/>
        </w:rPr>
        <w:t>202</w:t>
      </w:r>
      <w:r>
        <w:rPr>
          <w:rFonts w:hint="eastAsia" w:ascii="黑体" w:hAnsi="黑体" w:eastAsia="黑体" w:cs="黑体"/>
          <w:spacing w:val="16"/>
          <w:sz w:val="40"/>
          <w:szCs w:val="40"/>
          <w:lang w:eastAsia="zh-CN"/>
        </w:rPr>
        <w:t>4</w:t>
      </w:r>
      <w:r>
        <w:rPr>
          <w:rFonts w:ascii="黑体" w:hAnsi="黑体" w:eastAsia="黑体" w:cs="黑体"/>
          <w:spacing w:val="16"/>
          <w:sz w:val="40"/>
          <w:szCs w:val="40"/>
          <w:lang w:eastAsia="zh-CN"/>
        </w:rPr>
        <w:t>年度</w:t>
      </w:r>
      <w:r>
        <w:rPr>
          <w:rFonts w:hint="eastAsia" w:ascii="黑体" w:hAnsi="黑体" w:eastAsia="黑体" w:cs="黑体"/>
          <w:spacing w:val="16"/>
          <w:sz w:val="40"/>
          <w:szCs w:val="40"/>
          <w:lang w:eastAsia="zh-CN"/>
        </w:rPr>
        <w:t>汨罗市自然资源局自然资源所</w:t>
      </w:r>
      <w:r>
        <w:rPr>
          <w:rFonts w:ascii="黑体" w:hAnsi="黑体" w:eastAsia="黑体" w:cs="黑体"/>
          <w:spacing w:val="16"/>
          <w:sz w:val="40"/>
          <w:szCs w:val="40"/>
          <w:lang w:eastAsia="zh-CN"/>
        </w:rPr>
        <w:t>部</w:t>
      </w:r>
      <w:r>
        <w:rPr>
          <w:rFonts w:hint="eastAsia" w:ascii="黑体" w:hAnsi="黑体" w:eastAsia="黑体" w:cs="黑体"/>
          <w:spacing w:val="16"/>
          <w:sz w:val="40"/>
          <w:szCs w:val="40"/>
          <w:lang w:eastAsia="zh-CN"/>
        </w:rPr>
        <w:t>门整体支出绩效自评报告</w:t>
      </w:r>
    </w:p>
    <w:p>
      <w:pPr>
        <w:spacing w:before="211" w:line="224" w:lineRule="auto"/>
        <w:ind w:firstLine="638"/>
        <w:jc w:val="both"/>
        <w:rPr>
          <w:rFonts w:ascii="仿宋" w:hAnsi="仿宋" w:eastAsia="仿宋" w:cs="仿宋"/>
          <w:b/>
          <w:bCs/>
          <w:spacing w:val="18"/>
          <w:sz w:val="30"/>
          <w:szCs w:val="30"/>
          <w:lang w:eastAsia="zh-CN"/>
        </w:rPr>
      </w:pPr>
    </w:p>
    <w:p>
      <w:pPr>
        <w:numPr>
          <w:ilvl w:val="0"/>
          <w:numId w:val="1"/>
        </w:numPr>
        <w:spacing w:before="211" w:line="224" w:lineRule="auto"/>
        <w:ind w:firstLine="640"/>
        <w:jc w:val="both"/>
        <w:rPr>
          <w:rFonts w:ascii="方正黑体_GBK" w:hAnsi="仿宋" w:eastAsia="方正黑体_GBK" w:cs="仿宋"/>
          <w:sz w:val="32"/>
          <w:szCs w:val="32"/>
          <w:lang w:eastAsia="zh-CN"/>
        </w:rPr>
      </w:pPr>
      <w:r>
        <w:rPr>
          <w:rFonts w:hint="eastAsia" w:ascii="方正黑体_GBK" w:hAnsi="仿宋" w:eastAsia="方正黑体_GBK" w:cs="仿宋"/>
          <w:sz w:val="32"/>
          <w:szCs w:val="32"/>
          <w:lang w:eastAsia="zh-CN"/>
        </w:rPr>
        <w:t>部门</w:t>
      </w:r>
      <w:r>
        <w:rPr>
          <w:rFonts w:ascii="方正黑体_GBK" w:hAnsi="仿宋" w:eastAsia="方正黑体_GBK" w:cs="仿宋"/>
          <w:sz w:val="32"/>
          <w:szCs w:val="32"/>
          <w:lang w:eastAsia="zh-CN"/>
        </w:rPr>
        <w:t>(</w:t>
      </w:r>
      <w:r>
        <w:rPr>
          <w:rFonts w:hint="eastAsia" w:ascii="方正黑体_GBK" w:hAnsi="仿宋" w:eastAsia="方正黑体_GBK" w:cs="仿宋"/>
          <w:sz w:val="32"/>
          <w:szCs w:val="32"/>
          <w:lang w:eastAsia="zh-CN"/>
        </w:rPr>
        <w:t>单位</w:t>
      </w:r>
      <w:r>
        <w:rPr>
          <w:rFonts w:ascii="方正黑体_GBK" w:hAnsi="仿宋" w:eastAsia="方正黑体_GBK" w:cs="仿宋"/>
          <w:sz w:val="32"/>
          <w:szCs w:val="32"/>
          <w:lang w:eastAsia="zh-CN"/>
        </w:rPr>
        <w:t>)</w:t>
      </w:r>
      <w:r>
        <w:rPr>
          <w:rFonts w:hint="eastAsia" w:ascii="方正黑体_GBK" w:hAnsi="仿宋" w:eastAsia="方正黑体_GBK" w:cs="仿宋"/>
          <w:sz w:val="32"/>
          <w:szCs w:val="32"/>
          <w:lang w:eastAsia="zh-CN"/>
        </w:rPr>
        <w:t>基本情况</w:t>
      </w:r>
    </w:p>
    <w:p>
      <w:pPr>
        <w:spacing w:before="211" w:line="224" w:lineRule="auto"/>
        <w:ind w:firstLine="640" w:firstLineChars="200"/>
        <w:jc w:val="both"/>
        <w:rPr>
          <w:rFonts w:ascii="方正黑体_GBK" w:hAnsi="仿宋" w:eastAsia="方正黑体_GBK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按照财政预算绩效管理工作的总体要求，2024年汨罗市自然资源局自然资源所，编制人数135人，在职人数13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人。基本支出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1655.54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万元，全部实行整体支出绩效管理，无项目支出。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二、一般公共预算支出情况</w:t>
      </w:r>
    </w:p>
    <w:p>
      <w:pPr>
        <w:pStyle w:val="9"/>
        <w:spacing w:line="600" w:lineRule="exact"/>
        <w:ind w:firstLine="640"/>
        <w:jc w:val="both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b/>
          <w:sz w:val="32"/>
          <w:szCs w:val="32"/>
          <w:lang w:eastAsia="zh-CN"/>
        </w:rPr>
        <w:t>（一）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基本支出情况</w:t>
      </w:r>
    </w:p>
    <w:p>
      <w:pPr>
        <w:pStyle w:val="9"/>
        <w:spacing w:line="600" w:lineRule="exact"/>
        <w:ind w:firstLine="640"/>
        <w:jc w:val="both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年度基本支出主要用于工资福利支出、一般商品服务支出。其中工资福利支出为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1432.81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万元，一般商品服务支出为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222.73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万元。</w:t>
      </w:r>
    </w:p>
    <w:p>
      <w:pPr>
        <w:pStyle w:val="9"/>
        <w:numPr>
          <w:ilvl w:val="0"/>
          <w:numId w:val="2"/>
        </w:numPr>
        <w:spacing w:line="600" w:lineRule="exact"/>
        <w:ind w:firstLine="640"/>
        <w:jc w:val="both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项目支出情况</w:t>
      </w:r>
    </w:p>
    <w:p>
      <w:pPr>
        <w:pStyle w:val="9"/>
        <w:spacing w:line="600" w:lineRule="exact"/>
        <w:ind w:firstLine="640"/>
        <w:jc w:val="both"/>
        <w:rPr>
          <w:rFonts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2024年度无项目支出。</w:t>
      </w:r>
    </w:p>
    <w:p>
      <w:pPr>
        <w:spacing w:line="600" w:lineRule="exact"/>
        <w:ind w:left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三、政府性基金预算支出情况</w:t>
      </w:r>
    </w:p>
    <w:p>
      <w:pPr>
        <w:spacing w:line="600" w:lineRule="exact"/>
        <w:ind w:left="64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2024年度政府性基金预算支出为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国有资本经营预算支出情况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2024年度政府性基金预算支出为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3"/>
        </w:num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社会保险基金预算支出情况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2024年度社会保险基金预算支出为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六、部门整体支出绩效情况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2024年，我单位积极履职，强化管理，较好地完成了年度工作目标。通过加强预算收支管理，不断建立健全内部管理制度，梳理内部管理流程，部门整体支出管理水平得到提升。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七、存在的问题及原因分析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预算有待细化。预算编制不够明确和细化，算，预算的编制和实际的执行出现偏差，合理性有待提高，预算执行力度有待加强。</w:t>
      </w:r>
    </w:p>
    <w:p>
      <w:pPr>
        <w:numPr>
          <w:ilvl w:val="0"/>
          <w:numId w:val="4"/>
        </w:num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下一步改进措施</w:t>
      </w:r>
    </w:p>
    <w:p>
      <w:pPr>
        <w:numPr>
          <w:ilvl w:val="0"/>
          <w:numId w:val="5"/>
        </w:num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进一步加强单位内部机构的预算管理意识，严格按照预算编制的相关制度和要求进行预算编制，保证预算的科学性、可控性及可执行性。</w:t>
      </w:r>
    </w:p>
    <w:p>
      <w:pPr>
        <w:numPr>
          <w:ilvl w:val="0"/>
          <w:numId w:val="5"/>
        </w:num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加强财务管理，严格财务审核。加强单位财务管理，健全单位财务管理制度体系，规范单位财务行为。在费用报账支付时，按照预算规定的费用</w:t>
      </w:r>
      <w:r>
        <w:rPr>
          <w:rFonts w:hint="eastAsia" w:eastAsia="仿宋_GB2312"/>
          <w:sz w:val="32"/>
          <w:szCs w:val="32"/>
          <w:lang w:eastAsia="zh-CN"/>
        </w:rPr>
        <w:t>预算</w:t>
      </w:r>
      <w:r>
        <w:rPr>
          <w:rFonts w:eastAsia="仿宋_GB2312"/>
          <w:sz w:val="32"/>
          <w:szCs w:val="32"/>
          <w:lang w:eastAsia="zh-CN"/>
        </w:rPr>
        <w:t>和用途进行资金使用审核、列报支付、财务核算，杜绝超支现象的发生。</w:t>
      </w:r>
    </w:p>
    <w:p>
      <w:pPr>
        <w:numPr>
          <w:ilvl w:val="0"/>
          <w:numId w:val="5"/>
        </w:num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对相关人员加强培训，特别是针对《预算法》《行政事业单位会计制度》等学习培训，规范部门预算收支核算，切实提高部门预算收支管理水平。</w:t>
      </w:r>
    </w:p>
    <w:p>
      <w:pPr>
        <w:numPr>
          <w:ilvl w:val="0"/>
          <w:numId w:val="4"/>
        </w:num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ascii="方正黑体_GBK" w:eastAsia="方正黑体_GBK"/>
          <w:sz w:val="32"/>
          <w:szCs w:val="32"/>
          <w:lang w:eastAsia="zh-CN"/>
        </w:rPr>
        <w:t>部门整体支出绩效自评结果拟应用和公开情况</w:t>
      </w:r>
    </w:p>
    <w:p>
      <w:pPr>
        <w:spacing w:line="600" w:lineRule="exact"/>
        <w:ind w:firstLine="640" w:firstLineChars="200"/>
        <w:jc w:val="both"/>
        <w:rPr>
          <w:rFonts w:ascii="方正黑体_GBK" w:eastAsia="方正黑体_GBK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根据预算绩效管理要求，我单位认真贯彻国家和省、市关于预算绩效管理工作的有关要求，确定部门预算项目和预算额度，清晰描述预算项目开支范围和内容，确定预算项目的绩效目标、绩效指标和评价标准，为预算绩效控制、绩效分析、绩效评价打下好的基础。</w:t>
      </w:r>
    </w:p>
    <w:p>
      <w:pPr>
        <w:spacing w:line="600" w:lineRule="exact"/>
        <w:ind w:firstLine="640" w:firstLineChars="200"/>
        <w:jc w:val="both"/>
        <w:rPr>
          <w:rFonts w:eastAsia="黑体"/>
          <w:sz w:val="32"/>
          <w:szCs w:val="32"/>
          <w:lang w:eastAsia="zh-CN"/>
        </w:rPr>
      </w:pPr>
      <w:r>
        <w:rPr>
          <w:rFonts w:hint="eastAsia" w:eastAsia="黑体"/>
          <w:sz w:val="32"/>
          <w:szCs w:val="32"/>
          <w:lang w:eastAsia="zh-CN"/>
        </w:rPr>
        <w:t>十、其他需要说明的情况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无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报告需要以下附件：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1</w:t>
      </w:r>
      <w:r>
        <w:rPr>
          <w:rFonts w:hint="eastAsia" w:eastAsia="仿宋_GB2312"/>
          <w:sz w:val="32"/>
          <w:szCs w:val="32"/>
          <w:lang w:eastAsia="zh-CN"/>
        </w:rPr>
        <w:t>、部门整体支出绩效评价基础数据表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、部门整体支出绩效自评表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3</w:t>
      </w:r>
      <w:r>
        <w:rPr>
          <w:rFonts w:hint="eastAsia" w:eastAsia="仿宋_GB2312"/>
          <w:sz w:val="32"/>
          <w:szCs w:val="32"/>
          <w:lang w:eastAsia="zh-CN"/>
        </w:rPr>
        <w:t>、项目支出绩效自评表（每个一级项目支出一张表）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4</w:t>
      </w:r>
      <w:r>
        <w:rPr>
          <w:rFonts w:hint="eastAsia" w:eastAsia="仿宋_GB2312"/>
          <w:sz w:val="32"/>
          <w:szCs w:val="32"/>
          <w:lang w:eastAsia="zh-CN"/>
        </w:rPr>
        <w:t>、政府性基金预算支出情况表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5</w:t>
      </w:r>
      <w:r>
        <w:rPr>
          <w:rFonts w:hint="eastAsia" w:eastAsia="仿宋_GB2312"/>
          <w:sz w:val="32"/>
          <w:szCs w:val="32"/>
          <w:lang w:eastAsia="zh-CN"/>
        </w:rPr>
        <w:t>、国有资本经营预算支出情况表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6</w:t>
      </w:r>
      <w:r>
        <w:rPr>
          <w:rFonts w:hint="eastAsia" w:eastAsia="仿宋_GB2312"/>
          <w:sz w:val="32"/>
          <w:szCs w:val="32"/>
          <w:lang w:eastAsia="zh-CN"/>
        </w:rPr>
        <w:t>、社会保险基金预算支出情况表</w:t>
      </w:r>
    </w:p>
    <w:p>
      <w:pPr>
        <w:spacing w:line="600" w:lineRule="exact"/>
        <w:ind w:firstLine="640" w:firstLineChars="200"/>
        <w:jc w:val="both"/>
        <w:rPr>
          <w:rFonts w:eastAsia="仿宋_GB2312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600" w:lineRule="exact"/>
        <w:ind w:firstLine="640" w:firstLineChars="200"/>
        <w:jc w:val="both"/>
        <w:rPr>
          <w:rFonts w:hint="eastAsia" w:eastAsia="仿宋_GB2312"/>
          <w:kern w:val="0"/>
          <w:sz w:val="32"/>
          <w:szCs w:val="32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spacing w:line="267" w:lineRule="auto"/>
        <w:ind w:firstLine="552"/>
        <w:jc w:val="both"/>
        <w:rPr>
          <w:rFonts w:hint="eastAsia" w:ascii="宋体" w:hAnsi="宋体" w:eastAsia="宋体" w:cs="宋体"/>
          <w:bCs/>
          <w:spacing w:val="-4"/>
          <w:kern w:val="0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729" w:firstLineChars="228"/>
        <w:textAlignment w:val="baseline"/>
        <w:outlineLvl w:val="0"/>
        <w:rPr>
          <w:rFonts w:hint="eastAsia" w:eastAsia="仿宋_GB2312"/>
          <w:kern w:val="0"/>
          <w:sz w:val="32"/>
          <w:szCs w:val="32"/>
          <w:lang w:eastAsia="zh-CN"/>
        </w:rPr>
      </w:pPr>
    </w:p>
    <w:sectPr>
      <w:footerReference r:id="rId7" w:type="default"/>
      <w:pgSz w:w="11900" w:h="16820"/>
      <w:pgMar w:top="1755" w:right="1227" w:bottom="1485" w:left="1011" w:header="0" w:footer="91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7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right"/>
          <w:rPr>
            <w:rFonts w:asciiTheme="minorEastAsia" w:hAnsiTheme="minorEastAsia" w:eastAsiaTheme="minorEastAsia"/>
            <w:kern w:val="0"/>
            <w:sz w:val="28"/>
            <w:szCs w:val="28"/>
          </w:rPr>
        </w:pPr>
      </w:p>
    </w:sdtContent>
  </w:sdt>
  <w:p>
    <w:pPr>
      <w:spacing w:before="1" w:line="175" w:lineRule="auto"/>
      <w:ind w:left="444"/>
      <w:jc w:val="left"/>
      <w:rPr>
        <w:rFonts w:ascii="宋体" w:hAnsi="宋体" w:eastAsia="宋体" w:cs="宋体"/>
        <w:kern w:val="0"/>
        <w:sz w:val="26"/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Arial" w:hAnsi="Arial" w:eastAsia="Arial" w:cs="Arial"/>
        <w:snapToGrid w:val="0"/>
        <w:color w:val="000000"/>
        <w:sz w:val="21"/>
        <w:szCs w:val="21"/>
        <w:lang w:val="en-US" w:eastAsia="en-US" w:bidi="ar-SA"/>
      </w:rPr>
      <w:id w:val="3580066"/>
      <w:docPartObj>
        <w:docPartGallery w:val="autotext"/>
      </w:docPartObj>
    </w:sdtPr>
    <w:sdtEndPr>
      <w:rPr>
        <w:rFonts w:cs="Arial" w:asciiTheme="minorEastAsia" w:hAnsiTheme="minorEastAsia" w:eastAsiaTheme="minorEastAsia"/>
        <w:snapToGrid w:val="0"/>
        <w:color w:val="000000"/>
        <w:kern w:val="0"/>
        <w:sz w:val="28"/>
        <w:szCs w:val="28"/>
        <w:lang w:val="en-US" w:eastAsia="en-US" w:bidi="ar-SA"/>
      </w:rPr>
    </w:sdtEndPr>
    <w:sdtContent>
      <w:p>
        <w:pPr>
          <w:pStyle w:val="3"/>
          <w:jc w:val="left"/>
          <w:rPr>
            <w:rFonts w:asciiTheme="minorEastAsia" w:hAnsiTheme="minorEastAsia" w:eastAsiaTheme="minorEastAsia"/>
            <w:kern w:val="0"/>
            <w:sz w:val="28"/>
            <w:szCs w:val="28"/>
          </w:rPr>
        </w:pP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kern w:val="0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kern w:val="0"/>
            <w:sz w:val="28"/>
            <w:szCs w:val="28"/>
          </w:rPr>
          <w:fldChar w:fldCharType="end"/>
        </w:r>
      </w:p>
    </w:sdtContent>
  </w:sdt>
  <w:p>
    <w:pPr>
      <w:pStyle w:val="3"/>
      <w:jc w:val="left"/>
      <w:rPr>
        <w:rFonts w:eastAsiaTheme="minorEastAsia"/>
        <w:kern w:val="0"/>
        <w:lang w:eastAsia="zh-C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274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FAD702"/>
    <w:multiLevelType w:val="singleLevel"/>
    <w:tmpl w:val="9BFAD70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DDBDAD6"/>
    <w:multiLevelType w:val="singleLevel"/>
    <w:tmpl w:val="EDDBDAD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7FFA360"/>
    <w:multiLevelType w:val="singleLevel"/>
    <w:tmpl w:val="F7FFA3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6D9E6DAC"/>
    <w:multiLevelType w:val="singleLevel"/>
    <w:tmpl w:val="6D9E6DA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EA6C089"/>
    <w:multiLevelType w:val="singleLevel"/>
    <w:tmpl w:val="7EA6C089"/>
    <w:lvl w:ilvl="0" w:tentative="0">
      <w:start w:val="2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ZThlZDUzZGYxNzYyMDEzOWQ1YTI4MjdmZmM4OTIzOWYifQ=="/>
  </w:docVars>
  <w:rsids>
    <w:rsidRoot w:val="00000000"/>
    <w:rsid w:val="01AF3811"/>
    <w:rsid w:val="01FB2743"/>
    <w:rsid w:val="03795BF7"/>
    <w:rsid w:val="086E756B"/>
    <w:rsid w:val="0ACF37E5"/>
    <w:rsid w:val="0B400BC6"/>
    <w:rsid w:val="0E68228D"/>
    <w:rsid w:val="0EA6787F"/>
    <w:rsid w:val="15276E52"/>
    <w:rsid w:val="178B0954"/>
    <w:rsid w:val="19D32FBC"/>
    <w:rsid w:val="1E6A4395"/>
    <w:rsid w:val="1FBAD3CC"/>
    <w:rsid w:val="25557A3D"/>
    <w:rsid w:val="26EA5ED7"/>
    <w:rsid w:val="27A93B82"/>
    <w:rsid w:val="2AE00186"/>
    <w:rsid w:val="2FDD6F38"/>
    <w:rsid w:val="308216BE"/>
    <w:rsid w:val="34FE1149"/>
    <w:rsid w:val="355A2D3D"/>
    <w:rsid w:val="3A550786"/>
    <w:rsid w:val="3AEA70D7"/>
    <w:rsid w:val="3AFF9245"/>
    <w:rsid w:val="3B7A130F"/>
    <w:rsid w:val="494A1329"/>
    <w:rsid w:val="4F8B6063"/>
    <w:rsid w:val="52FA3F96"/>
    <w:rsid w:val="55850F17"/>
    <w:rsid w:val="57AE6D93"/>
    <w:rsid w:val="58E04635"/>
    <w:rsid w:val="5E3C4FFE"/>
    <w:rsid w:val="5FB623A7"/>
    <w:rsid w:val="5FFCDB60"/>
    <w:rsid w:val="6BB1387F"/>
    <w:rsid w:val="6D075A1F"/>
    <w:rsid w:val="6E3851B0"/>
    <w:rsid w:val="6F7E7626"/>
    <w:rsid w:val="76E539FB"/>
    <w:rsid w:val="77FF9D3C"/>
    <w:rsid w:val="784167CA"/>
    <w:rsid w:val="795F7B03"/>
    <w:rsid w:val="7B4FECBB"/>
    <w:rsid w:val="7C7F4279"/>
    <w:rsid w:val="7CFA7150"/>
    <w:rsid w:val="7DD7C7DF"/>
    <w:rsid w:val="7DFE57C6"/>
    <w:rsid w:val="7ED67756"/>
    <w:rsid w:val="AAFDC08A"/>
    <w:rsid w:val="BEFD4E38"/>
    <w:rsid w:val="BFCCB0AE"/>
    <w:rsid w:val="BFDB0F76"/>
    <w:rsid w:val="BFEF0CC1"/>
    <w:rsid w:val="DAF60C8D"/>
    <w:rsid w:val="DF7FE47B"/>
    <w:rsid w:val="EFAE481E"/>
    <w:rsid w:val="EFBDF182"/>
    <w:rsid w:val="FFAD31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footer"/>
    <w:qFormat/>
    <w:uiPriority w:val="99"/>
    <w:pP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560" w:lineRule="exact"/>
      <w:textAlignment w:val="baseline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9">
    <w:name w:val="List Paragraph"/>
    <w:unhideWhenUsed/>
    <w:qFormat/>
    <w:uiPriority w:val="99"/>
    <w:pPr>
      <w:kinsoku w:val="0"/>
      <w:autoSpaceDE w:val="0"/>
      <w:autoSpaceDN w:val="0"/>
      <w:adjustRightInd w:val="0"/>
      <w:snapToGrid w:val="0"/>
      <w:ind w:firstLine="420" w:firstLineChars="20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1897</Words>
  <Characters>1959</Characters>
  <TotalTime>0</TotalTime>
  <ScaleCrop>false</ScaleCrop>
  <LinksUpToDate>false</LinksUpToDate>
  <CharactersWithSpaces>2118</CharactersWithSpaces>
  <Application>WPS Office_11.8.2.10953_F1E327BC-269C-435d-A152-05C5408002CA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2024-04-21T13:25:00Z</dcterms:created>
  <dc:creator>Administrator</dc:creator>
  <cp:lastModifiedBy>ky-lin</cp:lastModifiedBy>
  <cp:lastPrinted>2024-05-23T06:05:00Z</cp:lastPrinted>
  <dcterms:modified xsi:type="dcterms:W3CDTF">2025-09-25T11:42:22Z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2052-11.8.2.10953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eyJoZGlkIjoiOTllZjQ4ZDljZmZjMGY2MWNhMjAxY2I0MDI4NzhmNGEiLCJ1c2VySWQiOiIxMzg2MTY5NzA4In0=</vt:lpwstr>
  </property>
</Properties>
</file>