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113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113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7.1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0.82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7.1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0.82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378.28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524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479.00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378.28</w:t>
            </w: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524</w:t>
            </w: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479.00</w:t>
            </w: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455.96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211.62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582.61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360.53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168.43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528.13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83.53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41.19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51.04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11.9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3.44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1、加强车辆管理，严控车辆运行经费；2、严控会议和招待费支出，按审批制度执行会议、招待开支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倪喜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2025.9.22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18821863967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湛益</w:t>
      </w:r>
    </w:p>
    <w:p w14:paraId="7589639E">
      <w:pPr>
        <w:pStyle w:val="3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</w:p>
    <w:p w14:paraId="69F631D0">
      <w:pPr>
        <w:pStyle w:val="3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</w:p>
    <w:p w14:paraId="4C545D15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54DF49BA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7D10678D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678"/>
        <w:gridCol w:w="1614"/>
      </w:tblGrid>
      <w:tr w14:paraId="23504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57D96A1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E3D9FB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4FB361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30"/>
                <w:szCs w:val="24"/>
                <w:shd w:val="clear" w:fill="auto"/>
                <w:lang w:val="en-US" w:eastAsia="zh-CN" w:bidi="ar-SA"/>
              </w:rPr>
              <w:t>汨罗市财政局</w:t>
            </w:r>
          </w:p>
        </w:tc>
      </w:tr>
      <w:tr w14:paraId="44D72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7CEA68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6040326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334FC7C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000D3A8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0603DBF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384E730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00E902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1A580F3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44C9D70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F3A814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678" w:type="dxa"/>
            <w:vAlign w:val="center"/>
          </w:tcPr>
          <w:p w14:paraId="0612D12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614" w:type="dxa"/>
            <w:vAlign w:val="center"/>
          </w:tcPr>
          <w:p w14:paraId="389688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2EB83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0BE9D3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4422FF5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4D4FFC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2064.64</w:t>
            </w:r>
          </w:p>
        </w:tc>
        <w:tc>
          <w:tcPr>
            <w:tcW w:w="1298" w:type="dxa"/>
            <w:vAlign w:val="center"/>
          </w:tcPr>
          <w:p w14:paraId="2273FEE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2064.64</w:t>
            </w:r>
          </w:p>
        </w:tc>
        <w:tc>
          <w:tcPr>
            <w:tcW w:w="1269" w:type="dxa"/>
            <w:vAlign w:val="center"/>
          </w:tcPr>
          <w:p w14:paraId="40D8B6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2556.62</w:t>
            </w:r>
          </w:p>
        </w:tc>
        <w:tc>
          <w:tcPr>
            <w:tcW w:w="699" w:type="dxa"/>
            <w:vAlign w:val="center"/>
          </w:tcPr>
          <w:p w14:paraId="617983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678" w:type="dxa"/>
            <w:vAlign w:val="center"/>
          </w:tcPr>
          <w:p w14:paraId="154BDEB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123.83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%</w:t>
            </w:r>
          </w:p>
        </w:tc>
        <w:tc>
          <w:tcPr>
            <w:tcW w:w="1614" w:type="dxa"/>
            <w:vAlign w:val="center"/>
          </w:tcPr>
          <w:p w14:paraId="629EB0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48134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831720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494FC19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2556.62</w:t>
            </w:r>
          </w:p>
        </w:tc>
        <w:tc>
          <w:tcPr>
            <w:tcW w:w="4260" w:type="dxa"/>
            <w:gridSpan w:val="4"/>
            <w:vAlign w:val="center"/>
          </w:tcPr>
          <w:p w14:paraId="6E1C266F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2556.62</w:t>
            </w:r>
          </w:p>
        </w:tc>
      </w:tr>
      <w:tr w14:paraId="328DD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5AD7B0F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48E4404E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2556.62</w:t>
            </w:r>
          </w:p>
        </w:tc>
        <w:tc>
          <w:tcPr>
            <w:tcW w:w="4260" w:type="dxa"/>
            <w:gridSpan w:val="4"/>
            <w:vAlign w:val="center"/>
          </w:tcPr>
          <w:p w14:paraId="31929E80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2077.61</w:t>
            </w:r>
          </w:p>
        </w:tc>
      </w:tr>
      <w:tr w14:paraId="56E5D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512A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0791F6AA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3C4DA186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479.00</w:t>
            </w:r>
          </w:p>
        </w:tc>
      </w:tr>
      <w:tr w14:paraId="15B08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389145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419EA2C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33D1583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5F662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6F1216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E665CD6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B35C6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0A38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2E6699D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25B8204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015F0A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4641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0C2B263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605CF6C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完成全市预算单位的票据领取、核销工作；维护全市预算单位的信息化系统的正常运行。</w:t>
            </w:r>
          </w:p>
        </w:tc>
        <w:tc>
          <w:tcPr>
            <w:tcW w:w="4260" w:type="dxa"/>
            <w:gridSpan w:val="4"/>
            <w:vAlign w:val="center"/>
          </w:tcPr>
          <w:p w14:paraId="1353AFF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按预期目标全部完成</w:t>
            </w:r>
          </w:p>
        </w:tc>
      </w:tr>
      <w:tr w14:paraId="0D05C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24807C3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133A6038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16B3191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209C39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4B6EA72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656D12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6C57FC9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62E71E6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728B336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27640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678" w:type="dxa"/>
            <w:vAlign w:val="center"/>
          </w:tcPr>
          <w:p w14:paraId="190F88B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614" w:type="dxa"/>
            <w:vAlign w:val="center"/>
          </w:tcPr>
          <w:p w14:paraId="4FCAA76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355E772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7CE8F5BF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6094C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328812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4CB48E5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2BB2821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4F1B8F0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2FC6E3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FF89D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617411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410184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41A24EE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2C50260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/>
              </w:rPr>
            </w:pPr>
          </w:p>
        </w:tc>
      </w:tr>
      <w:tr w14:paraId="63D63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4840F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A7DF68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565B86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DE2C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280D0E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67CA2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F1CD7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36C5D5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49DAD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8579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F85FEC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322AE22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2239554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0B74E60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223FB2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206F02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D443D6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29663DB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7632D7B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4655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3A3766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BF641D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38B880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7D067D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BAC39A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68A579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0DA93CA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1858955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03E2C17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A5A8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F6D6C5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614FAA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C42F2F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620233E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298" w:type="dxa"/>
            <w:vAlign w:val="center"/>
          </w:tcPr>
          <w:p w14:paraId="78D24CB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2024年全年</w:t>
            </w:r>
          </w:p>
        </w:tc>
        <w:tc>
          <w:tcPr>
            <w:tcW w:w="1269" w:type="dxa"/>
            <w:vAlign w:val="center"/>
          </w:tcPr>
          <w:p w14:paraId="31D6FB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2024年全年</w:t>
            </w:r>
          </w:p>
        </w:tc>
        <w:tc>
          <w:tcPr>
            <w:tcW w:w="699" w:type="dxa"/>
            <w:vAlign w:val="center"/>
          </w:tcPr>
          <w:p w14:paraId="4D35728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7E67F57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08A6B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01D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6DDCB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ECD20C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5A703E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5FBF48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298" w:type="dxa"/>
            <w:vAlign w:val="center"/>
          </w:tcPr>
          <w:p w14:paraId="490A38CB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1269" w:type="dxa"/>
            <w:vAlign w:val="center"/>
          </w:tcPr>
          <w:p w14:paraId="6D6559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699" w:type="dxa"/>
            <w:vAlign w:val="center"/>
          </w:tcPr>
          <w:p w14:paraId="76DC0E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4F3440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09DC5BB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2C8A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F2D9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C83EDC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54EF300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6C41804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促进经济发展</w:t>
            </w:r>
          </w:p>
        </w:tc>
        <w:tc>
          <w:tcPr>
            <w:tcW w:w="1298" w:type="dxa"/>
            <w:vAlign w:val="center"/>
          </w:tcPr>
          <w:p w14:paraId="69327F8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1269" w:type="dxa"/>
            <w:vAlign w:val="center"/>
          </w:tcPr>
          <w:p w14:paraId="0B2509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699" w:type="dxa"/>
            <w:vAlign w:val="center"/>
          </w:tcPr>
          <w:p w14:paraId="4D905C3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1DC43D2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4F1D7D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3BBE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B1A655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3896E17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19FE6B3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60D063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1298" w:type="dxa"/>
            <w:vAlign w:val="center"/>
          </w:tcPr>
          <w:p w14:paraId="5F6EBE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DD569A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FDC9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152B584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0306DA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ED5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51F0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C29AA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5A3E633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0836FF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40825A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2984B35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09519D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65A63A0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5C35CF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62A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F33252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16A1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143DBE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2B82751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FDD113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E170C8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B705E2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04F1027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265DB0B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471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5EA010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2E01F7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23E0DE9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07D7918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生态环境改善状况</w:t>
            </w:r>
          </w:p>
        </w:tc>
        <w:tc>
          <w:tcPr>
            <w:tcW w:w="1298" w:type="dxa"/>
            <w:vAlign w:val="center"/>
          </w:tcPr>
          <w:p w14:paraId="1AC05E5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1269" w:type="dxa"/>
            <w:vAlign w:val="center"/>
          </w:tcPr>
          <w:p w14:paraId="2A4109A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699" w:type="dxa"/>
            <w:vAlign w:val="center"/>
          </w:tcPr>
          <w:p w14:paraId="4FBAD59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678" w:type="dxa"/>
            <w:vAlign w:val="center"/>
          </w:tcPr>
          <w:p w14:paraId="3A9761C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614" w:type="dxa"/>
            <w:vAlign w:val="center"/>
          </w:tcPr>
          <w:p w14:paraId="35A8627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9370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D695D8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26938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4589A2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6E1C6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22F49C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61B539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40B962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407876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0B2DC2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09F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4D9132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EBA5E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5E397DE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00E58FD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持续下去</w:t>
            </w:r>
          </w:p>
        </w:tc>
        <w:tc>
          <w:tcPr>
            <w:tcW w:w="1298" w:type="dxa"/>
            <w:vAlign w:val="center"/>
          </w:tcPr>
          <w:p w14:paraId="370712B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1269" w:type="dxa"/>
            <w:vAlign w:val="center"/>
          </w:tcPr>
          <w:p w14:paraId="5DCC4C0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699" w:type="dxa"/>
            <w:vAlign w:val="center"/>
          </w:tcPr>
          <w:p w14:paraId="0BB15F6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678" w:type="dxa"/>
            <w:vAlign w:val="center"/>
          </w:tcPr>
          <w:p w14:paraId="5BEBC9F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614" w:type="dxa"/>
            <w:vAlign w:val="center"/>
          </w:tcPr>
          <w:p w14:paraId="6AB42EC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8D8D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AB573F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5BE429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6DD3D6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098E9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1D477D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E547E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7A31D5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4824B00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173F81A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D43B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E91C5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6219993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288B6F7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0CA2171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4257ADA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受益对象满意度</w:t>
            </w:r>
          </w:p>
        </w:tc>
        <w:tc>
          <w:tcPr>
            <w:tcW w:w="1298" w:type="dxa"/>
            <w:vAlign w:val="center"/>
          </w:tcPr>
          <w:p w14:paraId="5C6F02FF">
            <w:pPr>
              <w:spacing w:line="240" w:lineRule="auto"/>
              <w:ind w:firstLine="420"/>
              <w:jc w:val="center"/>
              <w:rPr>
                <w:rFonts w:hint="default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269" w:type="dxa"/>
            <w:vAlign w:val="center"/>
          </w:tcPr>
          <w:p w14:paraId="7E45A7C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699" w:type="dxa"/>
            <w:vAlign w:val="center"/>
          </w:tcPr>
          <w:p w14:paraId="3CE76DF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37C2853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5EBE3D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9132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1E04E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B1B6DB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424F39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B8BD2C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社会公众满意度</w:t>
            </w:r>
          </w:p>
        </w:tc>
        <w:tc>
          <w:tcPr>
            <w:tcW w:w="1298" w:type="dxa"/>
            <w:vAlign w:val="center"/>
          </w:tcPr>
          <w:p w14:paraId="539461C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269" w:type="dxa"/>
            <w:vAlign w:val="center"/>
          </w:tcPr>
          <w:p w14:paraId="4C10ED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699" w:type="dxa"/>
            <w:vAlign w:val="center"/>
          </w:tcPr>
          <w:p w14:paraId="55D7EE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0C5AA5D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5898EE7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A243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5DE10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07A8AE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13F4639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0144032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4B193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64D8B2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0C2DDD0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577C37B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53A65E8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F5A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670E1B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6852B3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1AD65E74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D9707C5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3220FB2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预算批复金额</w:t>
            </w:r>
          </w:p>
        </w:tc>
        <w:tc>
          <w:tcPr>
            <w:tcW w:w="1298" w:type="dxa"/>
            <w:vAlign w:val="center"/>
          </w:tcPr>
          <w:p w14:paraId="6F74E46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524.00</w:t>
            </w:r>
          </w:p>
        </w:tc>
        <w:tc>
          <w:tcPr>
            <w:tcW w:w="1269" w:type="dxa"/>
            <w:vAlign w:val="center"/>
          </w:tcPr>
          <w:p w14:paraId="72C8832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361.94</w:t>
            </w:r>
          </w:p>
        </w:tc>
        <w:tc>
          <w:tcPr>
            <w:tcW w:w="699" w:type="dxa"/>
            <w:vAlign w:val="center"/>
          </w:tcPr>
          <w:p w14:paraId="754000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2B28A2E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614" w:type="dxa"/>
            <w:vAlign w:val="center"/>
          </w:tcPr>
          <w:p w14:paraId="052C10B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A0D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8471C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3D96C1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219FE352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6746EA7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对社会发展造成的负面影响</w:t>
            </w:r>
          </w:p>
        </w:tc>
        <w:tc>
          <w:tcPr>
            <w:tcW w:w="1298" w:type="dxa"/>
            <w:vAlign w:val="center"/>
          </w:tcPr>
          <w:p w14:paraId="6BF59C6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12DC657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699" w:type="dxa"/>
            <w:vAlign w:val="center"/>
          </w:tcPr>
          <w:p w14:paraId="0D70B4A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678" w:type="dxa"/>
            <w:vAlign w:val="center"/>
          </w:tcPr>
          <w:p w14:paraId="7D38F02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614" w:type="dxa"/>
            <w:vAlign w:val="center"/>
          </w:tcPr>
          <w:p w14:paraId="66CDAEA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379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C7BC1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10D942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12DF1A5E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6A197D4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14:paraId="70734C4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31CAE1A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699" w:type="dxa"/>
            <w:vAlign w:val="center"/>
          </w:tcPr>
          <w:p w14:paraId="291A45F7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678" w:type="dxa"/>
            <w:vAlign w:val="center"/>
          </w:tcPr>
          <w:p w14:paraId="562B963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614" w:type="dxa"/>
            <w:vAlign w:val="center"/>
          </w:tcPr>
          <w:p w14:paraId="2B213A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82F3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8B57A0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3A8A85B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678" w:type="dxa"/>
            <w:vAlign w:val="center"/>
          </w:tcPr>
          <w:p w14:paraId="67ABB33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</w:t>
            </w:r>
          </w:p>
        </w:tc>
        <w:tc>
          <w:tcPr>
            <w:tcW w:w="1614" w:type="dxa"/>
            <w:vAlign w:val="center"/>
          </w:tcPr>
          <w:p w14:paraId="6568266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2589FFDF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:倪喜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2024.10.28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18821863967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湛益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71033757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16BBFF93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576C29B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1B209A9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5E0BF6C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13EBF8A8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C2619D0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A4637E2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5B9F88B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C7BA835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9F4FA19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20B2516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42A6637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BA22024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9D19D4C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20E61A19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3B25D15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1012"/>
        <w:gridCol w:w="1220"/>
      </w:tblGrid>
      <w:tr w14:paraId="27BB5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5C32EE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037295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30"/>
                <w:szCs w:val="24"/>
                <w:shd w:val="clear" w:fill="auto"/>
                <w:lang w:val="en-US" w:eastAsia="zh-CN" w:bidi="ar-SA"/>
              </w:rPr>
              <w:t>“金财工程建设项目”</w:t>
            </w:r>
          </w:p>
        </w:tc>
      </w:tr>
      <w:tr w14:paraId="7F80A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0902D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7D4786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汨罗市财政局</w:t>
            </w:r>
          </w:p>
        </w:tc>
        <w:tc>
          <w:tcPr>
            <w:tcW w:w="1099" w:type="dxa"/>
            <w:vAlign w:val="center"/>
          </w:tcPr>
          <w:p w14:paraId="14A730F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0D8DA40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1F3AB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汨罗市财政局</w:t>
            </w:r>
          </w:p>
        </w:tc>
      </w:tr>
      <w:tr w14:paraId="44C2E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2534E6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5244764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7A4F7C3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A1E55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770A457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143044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1D21B21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73A22C1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1592F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1012" w:type="dxa"/>
            <w:vAlign w:val="center"/>
          </w:tcPr>
          <w:p w14:paraId="290A48B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220" w:type="dxa"/>
            <w:vAlign w:val="center"/>
          </w:tcPr>
          <w:p w14:paraId="409B1AB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F31D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4290AC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2CD4C8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3DC8EF9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300</w:t>
            </w:r>
          </w:p>
        </w:tc>
        <w:tc>
          <w:tcPr>
            <w:tcW w:w="1099" w:type="dxa"/>
            <w:vAlign w:val="center"/>
          </w:tcPr>
          <w:p w14:paraId="01A7104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300</w:t>
            </w:r>
          </w:p>
        </w:tc>
        <w:tc>
          <w:tcPr>
            <w:tcW w:w="1099" w:type="dxa"/>
            <w:vAlign w:val="center"/>
          </w:tcPr>
          <w:p w14:paraId="5B5C0A05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193.54</w:t>
            </w:r>
          </w:p>
        </w:tc>
        <w:tc>
          <w:tcPr>
            <w:tcW w:w="809" w:type="dxa"/>
            <w:vAlign w:val="center"/>
          </w:tcPr>
          <w:p w14:paraId="0C0926F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1012" w:type="dxa"/>
            <w:vAlign w:val="center"/>
          </w:tcPr>
          <w:p w14:paraId="3B20F98A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64.51%</w:t>
            </w:r>
          </w:p>
        </w:tc>
        <w:tc>
          <w:tcPr>
            <w:tcW w:w="1220" w:type="dxa"/>
            <w:vAlign w:val="center"/>
          </w:tcPr>
          <w:p w14:paraId="35E67D0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600A7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0692AC9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421957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A8CFB3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300</w:t>
            </w:r>
          </w:p>
        </w:tc>
        <w:tc>
          <w:tcPr>
            <w:tcW w:w="1099" w:type="dxa"/>
            <w:vAlign w:val="center"/>
          </w:tcPr>
          <w:p w14:paraId="25CE137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300</w:t>
            </w:r>
          </w:p>
        </w:tc>
        <w:tc>
          <w:tcPr>
            <w:tcW w:w="1099" w:type="dxa"/>
            <w:vAlign w:val="center"/>
          </w:tcPr>
          <w:p w14:paraId="7A163A6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193.54</w:t>
            </w:r>
          </w:p>
        </w:tc>
        <w:tc>
          <w:tcPr>
            <w:tcW w:w="809" w:type="dxa"/>
            <w:vAlign w:val="center"/>
          </w:tcPr>
          <w:p w14:paraId="124FAA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12" w:type="dxa"/>
            <w:vAlign w:val="center"/>
          </w:tcPr>
          <w:p w14:paraId="0365BD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220" w:type="dxa"/>
            <w:vAlign w:val="center"/>
          </w:tcPr>
          <w:p w14:paraId="7704B71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44D48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06EA0A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DB6A5EC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4A2A4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18814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445A9B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E772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12" w:type="dxa"/>
            <w:vAlign w:val="center"/>
          </w:tcPr>
          <w:p w14:paraId="43D5CD0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220" w:type="dxa"/>
            <w:vAlign w:val="center"/>
          </w:tcPr>
          <w:p w14:paraId="68B638A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60F89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2373C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3578034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175227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AB6352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D1865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78AE04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7D3FC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23F149B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E36E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B3A015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4A0D06C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2EDB8B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6E561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045CB8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6DF6F4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621F071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3CFD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6DF96A0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11460E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70DA7F1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6514C4E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3B6921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55F21D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0F5EE16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30EEA9D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1012" w:type="dxa"/>
            <w:vAlign w:val="center"/>
          </w:tcPr>
          <w:p w14:paraId="12303B6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220" w:type="dxa"/>
            <w:vAlign w:val="center"/>
          </w:tcPr>
          <w:p w14:paraId="6767EC1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65CD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FD0C2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29AF90F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176492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C1C9D2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07451AC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B9ABC2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9910CD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7BBCC9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002843EF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 w14:paraId="07C15A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E1EF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EA9F4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EE709E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78BB9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536F58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97BBD6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56B58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E8A37C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64295D4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0899AF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3EC9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BEC68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768447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E35390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47D47E3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165719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FDCA40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0B080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7CB5529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 w14:paraId="532D323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AA7F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CA4A8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6F56D4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EE8D3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30A66A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3D0BA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C1CEB9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187B26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71F5368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7A035D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730E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5538C9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C667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047E554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1F10143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099" w:type="dxa"/>
            <w:vAlign w:val="center"/>
          </w:tcPr>
          <w:p w14:paraId="4264AE9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2024年全年</w:t>
            </w:r>
          </w:p>
        </w:tc>
        <w:tc>
          <w:tcPr>
            <w:tcW w:w="1099" w:type="dxa"/>
            <w:vAlign w:val="center"/>
          </w:tcPr>
          <w:p w14:paraId="2369A33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2024年全年</w:t>
            </w:r>
          </w:p>
        </w:tc>
        <w:tc>
          <w:tcPr>
            <w:tcW w:w="809" w:type="dxa"/>
            <w:vAlign w:val="center"/>
          </w:tcPr>
          <w:p w14:paraId="186CB81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1A581CA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 w14:paraId="48DD965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9E52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04C66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05D14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1F950E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8ED2EB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099" w:type="dxa"/>
            <w:vAlign w:val="center"/>
          </w:tcPr>
          <w:p w14:paraId="28BD4E52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1099" w:type="dxa"/>
            <w:vAlign w:val="center"/>
          </w:tcPr>
          <w:p w14:paraId="7FB41DA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809" w:type="dxa"/>
            <w:vAlign w:val="center"/>
          </w:tcPr>
          <w:p w14:paraId="0D10A45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0D2E465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322E019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3B81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CE4A6C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5F401E4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5957567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E18DAC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093E2DB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促进经济发展</w:t>
            </w:r>
          </w:p>
        </w:tc>
        <w:tc>
          <w:tcPr>
            <w:tcW w:w="1099" w:type="dxa"/>
            <w:vAlign w:val="center"/>
          </w:tcPr>
          <w:p w14:paraId="5835F84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1099" w:type="dxa"/>
            <w:vAlign w:val="center"/>
          </w:tcPr>
          <w:p w14:paraId="358554C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809" w:type="dxa"/>
            <w:vAlign w:val="center"/>
          </w:tcPr>
          <w:p w14:paraId="249E7C7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7CF62B9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 w14:paraId="4350203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8309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5CA53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1871F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5FD10B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6F1A4D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7C80B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99602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8EB6B8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12CF49D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417FF0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433F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5FB444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B10E3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8B172F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63E7344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0E221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F7A9E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ACAAB7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35F51D2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 w14:paraId="3F35BD4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A3DA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0045E9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50A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E97AF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5AA5BD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F78F8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67E57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483C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1C56674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6B884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789D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3A2112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982B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BC634C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2B1FF7F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生态环境改善状况</w:t>
            </w:r>
          </w:p>
        </w:tc>
        <w:tc>
          <w:tcPr>
            <w:tcW w:w="1099" w:type="dxa"/>
            <w:vAlign w:val="center"/>
          </w:tcPr>
          <w:p w14:paraId="53E0448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1099" w:type="dxa"/>
            <w:vAlign w:val="center"/>
          </w:tcPr>
          <w:p w14:paraId="149AAD6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809" w:type="dxa"/>
            <w:vAlign w:val="center"/>
          </w:tcPr>
          <w:p w14:paraId="0C52E06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12" w:type="dxa"/>
            <w:vAlign w:val="center"/>
          </w:tcPr>
          <w:p w14:paraId="26D7CBA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220" w:type="dxa"/>
            <w:vAlign w:val="center"/>
          </w:tcPr>
          <w:p w14:paraId="58EA84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9A4F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3B0C8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E5E68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BD2EA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46B47B2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2B1AC5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7B05E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3EBC89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41D307D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45A7CF3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94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7E055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1069D1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20F2A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432B3D9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持续下去</w:t>
            </w:r>
          </w:p>
        </w:tc>
        <w:tc>
          <w:tcPr>
            <w:tcW w:w="1099" w:type="dxa"/>
            <w:vAlign w:val="center"/>
          </w:tcPr>
          <w:p w14:paraId="43951BD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1099" w:type="dxa"/>
            <w:vAlign w:val="center"/>
          </w:tcPr>
          <w:p w14:paraId="627E1B1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809" w:type="dxa"/>
            <w:vAlign w:val="center"/>
          </w:tcPr>
          <w:p w14:paraId="1F96F7C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12" w:type="dxa"/>
            <w:vAlign w:val="center"/>
          </w:tcPr>
          <w:p w14:paraId="1240D06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220" w:type="dxa"/>
            <w:vAlign w:val="center"/>
          </w:tcPr>
          <w:p w14:paraId="0B68D8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DF16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0739C8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F2A42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D7E6E4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708E6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BDA410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3EA9B6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33EB3F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59A20A3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382218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FF92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0636A1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15FA02C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F321C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61A2A27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受益对象满意度</w:t>
            </w:r>
          </w:p>
        </w:tc>
        <w:tc>
          <w:tcPr>
            <w:tcW w:w="1099" w:type="dxa"/>
            <w:vAlign w:val="center"/>
          </w:tcPr>
          <w:p w14:paraId="4C17C48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099" w:type="dxa"/>
            <w:vAlign w:val="center"/>
          </w:tcPr>
          <w:p w14:paraId="451A0EE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809" w:type="dxa"/>
            <w:vAlign w:val="center"/>
          </w:tcPr>
          <w:p w14:paraId="29E1062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18F79F7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 w14:paraId="0CEEE1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8807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6130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24D00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01780E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64D2BE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社会公众满意度</w:t>
            </w:r>
          </w:p>
        </w:tc>
        <w:tc>
          <w:tcPr>
            <w:tcW w:w="1099" w:type="dxa"/>
            <w:vAlign w:val="center"/>
          </w:tcPr>
          <w:p w14:paraId="0243997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099" w:type="dxa"/>
            <w:vAlign w:val="center"/>
          </w:tcPr>
          <w:p w14:paraId="6F11932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809" w:type="dxa"/>
            <w:vAlign w:val="center"/>
          </w:tcPr>
          <w:p w14:paraId="4E62121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2C51A1F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676F85E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26F9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CD56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2F0A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5E3E1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937367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BBEAAC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B4B7B3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F341F1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0232E3C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2D9CF80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73B6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BDB38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71BC9EC5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24AC930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069C99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86044F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预算批复金额</w:t>
            </w:r>
          </w:p>
        </w:tc>
        <w:tc>
          <w:tcPr>
            <w:tcW w:w="1099" w:type="dxa"/>
            <w:vAlign w:val="center"/>
          </w:tcPr>
          <w:p w14:paraId="599BD83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300</w:t>
            </w:r>
          </w:p>
        </w:tc>
        <w:tc>
          <w:tcPr>
            <w:tcW w:w="1099" w:type="dxa"/>
            <w:vAlign w:val="center"/>
          </w:tcPr>
          <w:p w14:paraId="2905D475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193.54</w:t>
            </w:r>
          </w:p>
        </w:tc>
        <w:tc>
          <w:tcPr>
            <w:tcW w:w="809" w:type="dxa"/>
            <w:vAlign w:val="center"/>
          </w:tcPr>
          <w:p w14:paraId="74476B4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520C9239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</w:p>
        </w:tc>
        <w:tc>
          <w:tcPr>
            <w:tcW w:w="1220" w:type="dxa"/>
            <w:vAlign w:val="center"/>
          </w:tcPr>
          <w:p w14:paraId="429D298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4FCD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61B33B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52B268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113E43F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52FF0CB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对社会发展造成的负面影响</w:t>
            </w:r>
          </w:p>
        </w:tc>
        <w:tc>
          <w:tcPr>
            <w:tcW w:w="1099" w:type="dxa"/>
            <w:vAlign w:val="center"/>
          </w:tcPr>
          <w:p w14:paraId="0ABF41A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4E49F6A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44B0B34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12" w:type="dxa"/>
            <w:vAlign w:val="center"/>
          </w:tcPr>
          <w:p w14:paraId="7AFD889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220" w:type="dxa"/>
            <w:vAlign w:val="center"/>
          </w:tcPr>
          <w:p w14:paraId="03F0E8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D1D6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A51E5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087BDFE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65129EA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02D1B3B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1099" w:type="dxa"/>
            <w:vAlign w:val="center"/>
          </w:tcPr>
          <w:p w14:paraId="4806161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20D7CD0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750E294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12" w:type="dxa"/>
            <w:vAlign w:val="center"/>
          </w:tcPr>
          <w:p w14:paraId="41210A8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220" w:type="dxa"/>
            <w:vAlign w:val="center"/>
          </w:tcPr>
          <w:p w14:paraId="60C7E2C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BEB7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74034AF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32AA22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1012" w:type="dxa"/>
            <w:vAlign w:val="center"/>
          </w:tcPr>
          <w:p w14:paraId="76DA8E3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</w:t>
            </w:r>
          </w:p>
        </w:tc>
        <w:tc>
          <w:tcPr>
            <w:tcW w:w="1220" w:type="dxa"/>
            <w:vAlign w:val="center"/>
          </w:tcPr>
          <w:p w14:paraId="3800890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3E010615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63A6AF44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FB25DCF">
      <w:pPr>
        <w:rPr>
          <w:rFonts w:ascii="仿宋_GB2312" w:hAnsi="宋体" w:eastAsia="仿宋_GB2312" w:cs="宋体"/>
          <w:lang w:eastAsia="zh-CN"/>
        </w:rPr>
        <w:sectPr>
          <w:footerReference r:id="rId5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填表人：倪喜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2025.9.22</w:t>
      </w:r>
      <w:r>
        <w:rPr>
          <w:rFonts w:ascii="仿宋_GB2312" w:hAnsi="宋体" w:eastAsia="仿宋_GB2312" w:cs="宋体"/>
          <w:kern w:val="0"/>
          <w:lang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18821863967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单位负责人签字：湛益</w:t>
      </w:r>
    </w:p>
    <w:p w14:paraId="6D27DD9C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41923704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6E0F70E0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7A1D2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316A058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797402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30"/>
                <w:szCs w:val="24"/>
                <w:shd w:val="clear" w:fill="auto"/>
                <w:lang w:val="en-US" w:eastAsia="zh-CN" w:bidi="ar-SA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投资评审购买服务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30"/>
                <w:szCs w:val="24"/>
                <w:shd w:val="clear" w:fill="auto"/>
                <w:lang w:val="en-US" w:eastAsia="zh-CN" w:bidi="ar-SA"/>
              </w:rPr>
              <w:t>”</w:t>
            </w:r>
          </w:p>
        </w:tc>
      </w:tr>
      <w:tr w14:paraId="64610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2F9404F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35905C4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财政局</w:t>
            </w:r>
          </w:p>
        </w:tc>
        <w:tc>
          <w:tcPr>
            <w:tcW w:w="1099" w:type="dxa"/>
            <w:vAlign w:val="center"/>
          </w:tcPr>
          <w:p w14:paraId="06DD168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59DAA25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3BD34E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财政局</w:t>
            </w:r>
          </w:p>
        </w:tc>
      </w:tr>
      <w:tr w14:paraId="6D354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6C697B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18B1BB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116297F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64BA34A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7708D4B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709DED0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5F54E0F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4FD02FE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822416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6ABEF3D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5813F73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13425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646FA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A54D9C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4CEDC0E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125</w:t>
            </w:r>
          </w:p>
        </w:tc>
        <w:tc>
          <w:tcPr>
            <w:tcW w:w="1099" w:type="dxa"/>
            <w:vAlign w:val="center"/>
          </w:tcPr>
          <w:p w14:paraId="0C9AACE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125</w:t>
            </w:r>
          </w:p>
        </w:tc>
        <w:tc>
          <w:tcPr>
            <w:tcW w:w="1099" w:type="dxa"/>
            <w:vAlign w:val="center"/>
          </w:tcPr>
          <w:p w14:paraId="5EDF1D47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136.24</w:t>
            </w:r>
          </w:p>
        </w:tc>
        <w:tc>
          <w:tcPr>
            <w:tcW w:w="809" w:type="dxa"/>
            <w:vAlign w:val="center"/>
          </w:tcPr>
          <w:p w14:paraId="4D9B442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DAFFC97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108.99%</w:t>
            </w:r>
          </w:p>
        </w:tc>
        <w:tc>
          <w:tcPr>
            <w:tcW w:w="1383" w:type="dxa"/>
            <w:vAlign w:val="center"/>
          </w:tcPr>
          <w:p w14:paraId="2E79774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3A38D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672911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DA5DC3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60C43F6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125</w:t>
            </w:r>
          </w:p>
        </w:tc>
        <w:tc>
          <w:tcPr>
            <w:tcW w:w="1099" w:type="dxa"/>
            <w:vAlign w:val="center"/>
          </w:tcPr>
          <w:p w14:paraId="4900908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125</w:t>
            </w:r>
          </w:p>
        </w:tc>
        <w:tc>
          <w:tcPr>
            <w:tcW w:w="1099" w:type="dxa"/>
            <w:vAlign w:val="center"/>
          </w:tcPr>
          <w:p w14:paraId="4DCEED0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136.24</w:t>
            </w:r>
          </w:p>
        </w:tc>
        <w:tc>
          <w:tcPr>
            <w:tcW w:w="809" w:type="dxa"/>
            <w:vAlign w:val="center"/>
          </w:tcPr>
          <w:p w14:paraId="2195F1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267DD6C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33B2AE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0D0E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B80C90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74F222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2F06BCD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B54137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2A1BECE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1B31A0E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3FDBE2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5CB4F9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ECEC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3561A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6B45F3D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1974AB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A77DA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7E5B59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A95E9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F7A14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0CD21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514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0204C3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3D4EFF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18FBD91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2BA18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4C11AEB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77AF7F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60E58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4FE0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57D2D2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00C5ECA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47AC368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488B492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63AE103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20AEFF0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2B2465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33F0E6A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13B025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6DB2CB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53CF0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6EF0EC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CEDA54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6D09835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259461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98D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6942C9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A2BCF7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3AB85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1E648C7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E9F77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CC34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3C4AE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C791D7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94DD2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B75AC6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6DB92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CDC034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2D9514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59CD3B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BD445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FA2E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36CE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0D2B1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6EE07C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12976C2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B68B2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EE63D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9F168B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99718E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6C9AC6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23BD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E6F09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9C3C8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431F1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3B7D57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CC0781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F42859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BEC324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A8B19F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32279B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CC11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E21E28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1A11C3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13BEA9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2A64B6F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099" w:type="dxa"/>
            <w:vAlign w:val="center"/>
          </w:tcPr>
          <w:p w14:paraId="02FFB43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2024年全年</w:t>
            </w:r>
          </w:p>
        </w:tc>
        <w:tc>
          <w:tcPr>
            <w:tcW w:w="1099" w:type="dxa"/>
            <w:vAlign w:val="center"/>
          </w:tcPr>
          <w:p w14:paraId="50B5A54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2024年全年</w:t>
            </w:r>
          </w:p>
        </w:tc>
        <w:tc>
          <w:tcPr>
            <w:tcW w:w="809" w:type="dxa"/>
            <w:vAlign w:val="center"/>
          </w:tcPr>
          <w:p w14:paraId="6BCFF2B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7F294AB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07637D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2770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573963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8B24FA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7BC82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3B3206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099" w:type="dxa"/>
            <w:vAlign w:val="center"/>
          </w:tcPr>
          <w:p w14:paraId="71B93639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1099" w:type="dxa"/>
            <w:vAlign w:val="center"/>
          </w:tcPr>
          <w:p w14:paraId="493DBCB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809" w:type="dxa"/>
            <w:vAlign w:val="center"/>
          </w:tcPr>
          <w:p w14:paraId="0C439BA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F65C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DA674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C37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E971C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D518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0ADBD88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FA5997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794AC25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促进经济发展</w:t>
            </w:r>
          </w:p>
        </w:tc>
        <w:tc>
          <w:tcPr>
            <w:tcW w:w="1099" w:type="dxa"/>
            <w:vAlign w:val="center"/>
          </w:tcPr>
          <w:p w14:paraId="2BDA4FC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1099" w:type="dxa"/>
            <w:vAlign w:val="center"/>
          </w:tcPr>
          <w:p w14:paraId="60A81D3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809" w:type="dxa"/>
            <w:vAlign w:val="center"/>
          </w:tcPr>
          <w:p w14:paraId="7A57EAB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7C186C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3DC81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36AA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B7152B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CF6F0B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D11A2C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55C6C8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CF2DB2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48CAA7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04F3A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2CB9E2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B9EDA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3799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5A3E2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8EF29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CC7840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342CEC1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A8120B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B2F6A3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FAA04F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FD1D77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0C606C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CCB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64815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DDDD4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AE9A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67EFA69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BBD314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3855A3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391635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146C6C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05512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6937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6042F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C4939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05124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3BDBA6F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生态环境改善状况</w:t>
            </w:r>
          </w:p>
        </w:tc>
        <w:tc>
          <w:tcPr>
            <w:tcW w:w="1099" w:type="dxa"/>
            <w:vAlign w:val="center"/>
          </w:tcPr>
          <w:p w14:paraId="66226DC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1099" w:type="dxa"/>
            <w:vAlign w:val="center"/>
          </w:tcPr>
          <w:p w14:paraId="7436338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809" w:type="dxa"/>
            <w:vAlign w:val="center"/>
          </w:tcPr>
          <w:p w14:paraId="44DB273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4DF0A6C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17827C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40A5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3236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F16BBA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A1BFE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0D5831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5BF1E2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95DDB7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5ECC62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346528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D9C0D2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37C0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E20A3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33201A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8161DC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40FCF66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持续下去</w:t>
            </w:r>
          </w:p>
        </w:tc>
        <w:tc>
          <w:tcPr>
            <w:tcW w:w="1099" w:type="dxa"/>
            <w:vAlign w:val="center"/>
          </w:tcPr>
          <w:p w14:paraId="77B9624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1099" w:type="dxa"/>
            <w:vAlign w:val="center"/>
          </w:tcPr>
          <w:p w14:paraId="3D6B34E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809" w:type="dxa"/>
            <w:vAlign w:val="center"/>
          </w:tcPr>
          <w:p w14:paraId="3089ABC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44B9B57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4246FA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86C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D2CE56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E2A980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6A0A15A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8A45E2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E3FEE0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27CFC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BB1AB0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08FBF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BCD48A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8379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DF319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408D989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48A4C3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7043DD5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受益对象满意度</w:t>
            </w:r>
          </w:p>
        </w:tc>
        <w:tc>
          <w:tcPr>
            <w:tcW w:w="1099" w:type="dxa"/>
            <w:vAlign w:val="center"/>
          </w:tcPr>
          <w:p w14:paraId="60A686C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099" w:type="dxa"/>
            <w:vAlign w:val="center"/>
          </w:tcPr>
          <w:p w14:paraId="187E36B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809" w:type="dxa"/>
            <w:vAlign w:val="center"/>
          </w:tcPr>
          <w:p w14:paraId="22BF1AA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9A4E94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63300E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9E74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C8E6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70231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9D824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6DC581A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社会公众满意度</w:t>
            </w:r>
          </w:p>
        </w:tc>
        <w:tc>
          <w:tcPr>
            <w:tcW w:w="1099" w:type="dxa"/>
            <w:vAlign w:val="center"/>
          </w:tcPr>
          <w:p w14:paraId="19A35B4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099" w:type="dxa"/>
            <w:vAlign w:val="center"/>
          </w:tcPr>
          <w:p w14:paraId="42B0578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809" w:type="dxa"/>
            <w:vAlign w:val="center"/>
          </w:tcPr>
          <w:p w14:paraId="202B554B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ED99BAF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BFFBE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E4C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1EA7B4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82BEE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40137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4741C62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92D036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FA883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0CC4E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4D64E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80670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FBDA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C475C7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53D12F69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8E621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4F25C9E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F7910A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预算批复金额</w:t>
            </w:r>
          </w:p>
        </w:tc>
        <w:tc>
          <w:tcPr>
            <w:tcW w:w="1099" w:type="dxa"/>
            <w:vAlign w:val="center"/>
          </w:tcPr>
          <w:p w14:paraId="338023B8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125</w:t>
            </w:r>
          </w:p>
        </w:tc>
        <w:tc>
          <w:tcPr>
            <w:tcW w:w="1099" w:type="dxa"/>
            <w:vAlign w:val="center"/>
          </w:tcPr>
          <w:p w14:paraId="098E7AB1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136.24</w:t>
            </w:r>
          </w:p>
        </w:tc>
        <w:tc>
          <w:tcPr>
            <w:tcW w:w="809" w:type="dxa"/>
            <w:vAlign w:val="center"/>
          </w:tcPr>
          <w:p w14:paraId="00F6BDC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8A394F6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</w:p>
        </w:tc>
        <w:tc>
          <w:tcPr>
            <w:tcW w:w="1383" w:type="dxa"/>
            <w:vAlign w:val="center"/>
          </w:tcPr>
          <w:p w14:paraId="53D574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C9BA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F9163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0CEF2A8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430E75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198FF6A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对社会发展造成的负面影响</w:t>
            </w:r>
          </w:p>
        </w:tc>
        <w:tc>
          <w:tcPr>
            <w:tcW w:w="1099" w:type="dxa"/>
            <w:vAlign w:val="center"/>
          </w:tcPr>
          <w:p w14:paraId="4CE854A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09C00BB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595F914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0E85C7B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7249DA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5105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58008A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600D977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2A65FE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0AD037D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1099" w:type="dxa"/>
            <w:vAlign w:val="center"/>
          </w:tcPr>
          <w:p w14:paraId="338694D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65BD588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1EA14FB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36482EF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488B5F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ECAB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2D85E6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0AC7802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7FC55C7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</w:t>
            </w:r>
          </w:p>
        </w:tc>
        <w:tc>
          <w:tcPr>
            <w:tcW w:w="1383" w:type="dxa"/>
            <w:vAlign w:val="center"/>
          </w:tcPr>
          <w:p w14:paraId="71289C8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192E185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73DE1F91">
      <w:pPr>
        <w:rPr>
          <w:rFonts w:ascii="仿宋_GB2312" w:hAnsi="宋体" w:eastAsia="仿宋_GB2312" w:cs="宋体"/>
          <w:lang w:eastAsia="zh-CN"/>
        </w:rPr>
        <w:sectPr>
          <w:footerReference r:id="rId6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填表人：倪喜</w:t>
      </w:r>
      <w:r>
        <w:rPr>
          <w:rFonts w:ascii="仿宋_GB2312" w:hAnsi="宋体" w:eastAsia="仿宋_GB2312" w:cs="宋体"/>
          <w:kern w:val="0"/>
          <w:lang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2025.9.22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18821863967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单位负责人签字：湛益</w:t>
      </w:r>
    </w:p>
    <w:p w14:paraId="1FB1EB58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BF2BA08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12C07519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1174"/>
        <w:gridCol w:w="1058"/>
      </w:tblGrid>
      <w:tr w14:paraId="296A1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63837BD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094DCF73">
            <w:pPr>
              <w:spacing w:line="240" w:lineRule="auto"/>
              <w:ind w:firstLine="2400" w:firstLineChars="800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30"/>
                <w:szCs w:val="24"/>
                <w:shd w:val="clear" w:fill="auto"/>
                <w:lang w:val="en-US" w:eastAsia="zh-CN" w:bidi="ar-SA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财政事务中心票据项目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30"/>
                <w:szCs w:val="24"/>
                <w:shd w:val="clear" w:fill="auto"/>
                <w:lang w:val="en-US" w:eastAsia="zh-CN" w:bidi="ar-SA"/>
              </w:rPr>
              <w:t>”</w:t>
            </w:r>
          </w:p>
        </w:tc>
      </w:tr>
      <w:tr w14:paraId="43191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6DC953E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89C39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财政局</w:t>
            </w:r>
          </w:p>
        </w:tc>
        <w:tc>
          <w:tcPr>
            <w:tcW w:w="1099" w:type="dxa"/>
            <w:vAlign w:val="center"/>
          </w:tcPr>
          <w:p w14:paraId="7539229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08F5780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7D5DB2B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财政局</w:t>
            </w:r>
          </w:p>
        </w:tc>
      </w:tr>
      <w:tr w14:paraId="1DF93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7306575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6E8417B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120D1CD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8F695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105452D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46C3A2A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1DCABE3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39ADD6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6362114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1174" w:type="dxa"/>
            <w:vAlign w:val="center"/>
          </w:tcPr>
          <w:p w14:paraId="3A1CF18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058" w:type="dxa"/>
            <w:vAlign w:val="center"/>
          </w:tcPr>
          <w:p w14:paraId="53B9513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6734D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188CF31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7B1C8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1D5573C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48</w:t>
            </w:r>
          </w:p>
        </w:tc>
        <w:tc>
          <w:tcPr>
            <w:tcW w:w="1099" w:type="dxa"/>
            <w:vAlign w:val="center"/>
          </w:tcPr>
          <w:p w14:paraId="38D3952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48</w:t>
            </w:r>
          </w:p>
        </w:tc>
        <w:tc>
          <w:tcPr>
            <w:tcW w:w="1099" w:type="dxa"/>
            <w:vAlign w:val="center"/>
          </w:tcPr>
          <w:p w14:paraId="2FBAA536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32.16</w:t>
            </w:r>
          </w:p>
        </w:tc>
        <w:tc>
          <w:tcPr>
            <w:tcW w:w="809" w:type="dxa"/>
            <w:vAlign w:val="center"/>
          </w:tcPr>
          <w:p w14:paraId="6842F3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24752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67.00%</w:t>
            </w:r>
          </w:p>
        </w:tc>
        <w:tc>
          <w:tcPr>
            <w:tcW w:w="1058" w:type="dxa"/>
            <w:vAlign w:val="center"/>
          </w:tcPr>
          <w:p w14:paraId="78A3D20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97</w:t>
            </w:r>
          </w:p>
        </w:tc>
      </w:tr>
      <w:tr w14:paraId="26A23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6FB45AA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F88BB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19026BD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48</w:t>
            </w:r>
          </w:p>
        </w:tc>
        <w:tc>
          <w:tcPr>
            <w:tcW w:w="1099" w:type="dxa"/>
            <w:vAlign w:val="center"/>
          </w:tcPr>
          <w:p w14:paraId="2BC5ECB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48</w:t>
            </w:r>
          </w:p>
        </w:tc>
        <w:tc>
          <w:tcPr>
            <w:tcW w:w="1099" w:type="dxa"/>
            <w:vAlign w:val="center"/>
          </w:tcPr>
          <w:p w14:paraId="3D68E1D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32.16</w:t>
            </w:r>
          </w:p>
        </w:tc>
        <w:tc>
          <w:tcPr>
            <w:tcW w:w="809" w:type="dxa"/>
            <w:vAlign w:val="center"/>
          </w:tcPr>
          <w:p w14:paraId="23EAC6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174" w:type="dxa"/>
            <w:vAlign w:val="center"/>
          </w:tcPr>
          <w:p w14:paraId="7012EE9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8" w:type="dxa"/>
            <w:vAlign w:val="center"/>
          </w:tcPr>
          <w:p w14:paraId="71F369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6408F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0383A2A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7F9A0B1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64DD91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6BF419B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8D745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3221DA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174" w:type="dxa"/>
            <w:vAlign w:val="center"/>
          </w:tcPr>
          <w:p w14:paraId="77ECA2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8" w:type="dxa"/>
            <w:vAlign w:val="center"/>
          </w:tcPr>
          <w:p w14:paraId="120583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07517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28DFE1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64E509AC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2BB6FEC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56A4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559B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736193E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4A9B95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26A004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C6E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4E66B17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1B218A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12EF80B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0EFFF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1B4672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33897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完成本年度财政票据日常管理工作，做到了依法依规使用票据，完成重点项目预算的绩效目标管理。</w:t>
            </w:r>
          </w:p>
        </w:tc>
        <w:tc>
          <w:tcPr>
            <w:tcW w:w="4140" w:type="dxa"/>
            <w:gridSpan w:val="4"/>
            <w:vAlign w:val="center"/>
          </w:tcPr>
          <w:p w14:paraId="57E091CA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按预期目标高质量完成。</w:t>
            </w:r>
          </w:p>
        </w:tc>
      </w:tr>
      <w:tr w14:paraId="48C51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3302CC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55192F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4CDBA94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2D4316C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2A07C27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77A5517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3D2D0C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7BFB0C6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1174" w:type="dxa"/>
            <w:vAlign w:val="center"/>
          </w:tcPr>
          <w:p w14:paraId="3022CBB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058" w:type="dxa"/>
            <w:vAlign w:val="center"/>
          </w:tcPr>
          <w:p w14:paraId="03E064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7FD0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DCEEA5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0746D4F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6DFA545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5B1D63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0BE8401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AD4578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8A6CE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BAA180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4EC7ED22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1FC1E05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79ED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7D544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B13FB3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E5883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93700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3E201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E2D8A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FBE6D5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480DB15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0E112E4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531B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87D63D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D0EB7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7554D9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77DE00F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5A0F88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3B134C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EB2980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40B5B57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64C64F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725E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802E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EF8FED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BDEB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C78775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09C598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159F7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4044FD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676F310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77BEABE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47C5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E5529E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12CC9E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10DD10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030B001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099" w:type="dxa"/>
            <w:vAlign w:val="center"/>
          </w:tcPr>
          <w:p w14:paraId="7F8D65D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2024年全年</w:t>
            </w:r>
          </w:p>
        </w:tc>
        <w:tc>
          <w:tcPr>
            <w:tcW w:w="1099" w:type="dxa"/>
            <w:vAlign w:val="center"/>
          </w:tcPr>
          <w:p w14:paraId="4E24623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2024年全年</w:t>
            </w:r>
          </w:p>
        </w:tc>
        <w:tc>
          <w:tcPr>
            <w:tcW w:w="809" w:type="dxa"/>
            <w:vAlign w:val="center"/>
          </w:tcPr>
          <w:p w14:paraId="1465222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0E064B2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07EF95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174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E49F1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77C49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64100B2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CDF8C9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099" w:type="dxa"/>
            <w:vAlign w:val="center"/>
          </w:tcPr>
          <w:p w14:paraId="2F2D20E0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1099" w:type="dxa"/>
            <w:vAlign w:val="center"/>
          </w:tcPr>
          <w:p w14:paraId="4088237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809" w:type="dxa"/>
            <w:vAlign w:val="center"/>
          </w:tcPr>
          <w:p w14:paraId="729448F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3BA91A2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06CC47B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2E2E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A2208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A4A3D8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53F1F81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C70BF5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32390D7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促进经济发展</w:t>
            </w:r>
          </w:p>
        </w:tc>
        <w:tc>
          <w:tcPr>
            <w:tcW w:w="1099" w:type="dxa"/>
            <w:vAlign w:val="center"/>
          </w:tcPr>
          <w:p w14:paraId="4E30293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1099" w:type="dxa"/>
            <w:vAlign w:val="center"/>
          </w:tcPr>
          <w:p w14:paraId="7D3C875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809" w:type="dxa"/>
            <w:vAlign w:val="center"/>
          </w:tcPr>
          <w:p w14:paraId="677B929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3187EFD5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72271A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A637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86476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F735E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BEEF17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46A59E1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8DE24A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C07E1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D0C67F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7C45503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14D8338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4328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0FAD0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B718B0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997CD9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DA3052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A4DB2A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6DBB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70F23F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13657BB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47E1F7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D59E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1A220E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D2CD6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6388C9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DB119F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56B13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DE412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6F2E8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5C1D7BB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740835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7A03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668AA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16E0A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09C5A1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143C34B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生态环境改善状况</w:t>
            </w:r>
          </w:p>
        </w:tc>
        <w:tc>
          <w:tcPr>
            <w:tcW w:w="1099" w:type="dxa"/>
            <w:vAlign w:val="center"/>
          </w:tcPr>
          <w:p w14:paraId="1456332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1099" w:type="dxa"/>
            <w:vAlign w:val="center"/>
          </w:tcPr>
          <w:p w14:paraId="094FC57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809" w:type="dxa"/>
            <w:vAlign w:val="center"/>
          </w:tcPr>
          <w:p w14:paraId="66FC615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174" w:type="dxa"/>
            <w:vAlign w:val="center"/>
          </w:tcPr>
          <w:p w14:paraId="27BF0B9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58" w:type="dxa"/>
            <w:vAlign w:val="center"/>
          </w:tcPr>
          <w:p w14:paraId="2C5660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3BDF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492D9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E8DAFC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530BA3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F4449B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4AC3EF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CC6D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FCE78B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2AD5ECD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087377B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2E7D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A5E16D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DD9898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745A68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70A5DBA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持续下去</w:t>
            </w:r>
          </w:p>
        </w:tc>
        <w:tc>
          <w:tcPr>
            <w:tcW w:w="1099" w:type="dxa"/>
            <w:vAlign w:val="center"/>
          </w:tcPr>
          <w:p w14:paraId="2D0C12A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1099" w:type="dxa"/>
            <w:vAlign w:val="center"/>
          </w:tcPr>
          <w:p w14:paraId="498D10A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809" w:type="dxa"/>
            <w:vAlign w:val="center"/>
          </w:tcPr>
          <w:p w14:paraId="0C37420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174" w:type="dxa"/>
            <w:vAlign w:val="center"/>
          </w:tcPr>
          <w:p w14:paraId="11D5D0C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58" w:type="dxa"/>
            <w:vAlign w:val="center"/>
          </w:tcPr>
          <w:p w14:paraId="647EEF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93A0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95AA2B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7C7E9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7A0CC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A92D89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98DB3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254E7E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8E650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0472E95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0551C6F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8CCA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A8F81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77B40E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015644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548D0B4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受益对象满意度</w:t>
            </w:r>
          </w:p>
        </w:tc>
        <w:tc>
          <w:tcPr>
            <w:tcW w:w="1099" w:type="dxa"/>
            <w:vAlign w:val="center"/>
          </w:tcPr>
          <w:p w14:paraId="1B56510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099" w:type="dxa"/>
            <w:vAlign w:val="center"/>
          </w:tcPr>
          <w:p w14:paraId="04E7F6E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809" w:type="dxa"/>
            <w:vAlign w:val="center"/>
          </w:tcPr>
          <w:p w14:paraId="620AA77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539BA7A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6EC028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CAFB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00786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9B3239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1D13B37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274D7C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社会公众满意度</w:t>
            </w:r>
          </w:p>
        </w:tc>
        <w:tc>
          <w:tcPr>
            <w:tcW w:w="1099" w:type="dxa"/>
            <w:vAlign w:val="center"/>
          </w:tcPr>
          <w:p w14:paraId="33AA983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099" w:type="dxa"/>
            <w:vAlign w:val="center"/>
          </w:tcPr>
          <w:p w14:paraId="56A82B6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809" w:type="dxa"/>
            <w:vAlign w:val="center"/>
          </w:tcPr>
          <w:p w14:paraId="170C98E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3CD436B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7563CD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91CF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AA979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6DE6A1E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22B6F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439C770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3B21E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DB3AD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26C959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6666804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46A25A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3370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363CE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0B09B769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0EF3DA2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43A18E1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399474C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预算批复金额</w:t>
            </w:r>
          </w:p>
        </w:tc>
        <w:tc>
          <w:tcPr>
            <w:tcW w:w="1099" w:type="dxa"/>
            <w:vAlign w:val="center"/>
          </w:tcPr>
          <w:p w14:paraId="18647874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48</w:t>
            </w:r>
          </w:p>
        </w:tc>
        <w:tc>
          <w:tcPr>
            <w:tcW w:w="1099" w:type="dxa"/>
            <w:vAlign w:val="center"/>
          </w:tcPr>
          <w:p w14:paraId="0FFB6ABC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32.16</w:t>
            </w:r>
          </w:p>
        </w:tc>
        <w:tc>
          <w:tcPr>
            <w:tcW w:w="809" w:type="dxa"/>
            <w:vAlign w:val="center"/>
          </w:tcPr>
          <w:p w14:paraId="46283C6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1810159C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</w:p>
        </w:tc>
        <w:tc>
          <w:tcPr>
            <w:tcW w:w="1058" w:type="dxa"/>
            <w:vAlign w:val="center"/>
          </w:tcPr>
          <w:p w14:paraId="75C679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EEBB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E13E0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79DF0A6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704623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371A565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对社会发展造成的负面影响</w:t>
            </w:r>
          </w:p>
        </w:tc>
        <w:tc>
          <w:tcPr>
            <w:tcW w:w="1099" w:type="dxa"/>
            <w:vAlign w:val="center"/>
          </w:tcPr>
          <w:p w14:paraId="2DE6F45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12E3D87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6D4ABCF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174" w:type="dxa"/>
            <w:vAlign w:val="center"/>
          </w:tcPr>
          <w:p w14:paraId="38E94E0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58" w:type="dxa"/>
            <w:vAlign w:val="center"/>
          </w:tcPr>
          <w:p w14:paraId="5D2C0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55F3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5CEE09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525E805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5D9A95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F4DF8B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1099" w:type="dxa"/>
            <w:vAlign w:val="center"/>
          </w:tcPr>
          <w:p w14:paraId="5C749D8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3355929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48ECA1B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174" w:type="dxa"/>
            <w:vAlign w:val="center"/>
          </w:tcPr>
          <w:p w14:paraId="3C7BD77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58" w:type="dxa"/>
            <w:vAlign w:val="center"/>
          </w:tcPr>
          <w:p w14:paraId="2C679F7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ECED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568E85B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388BC91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1174" w:type="dxa"/>
            <w:vAlign w:val="center"/>
          </w:tcPr>
          <w:p w14:paraId="72AD833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</w:t>
            </w:r>
          </w:p>
        </w:tc>
        <w:tc>
          <w:tcPr>
            <w:tcW w:w="1058" w:type="dxa"/>
            <w:vAlign w:val="center"/>
          </w:tcPr>
          <w:p w14:paraId="671BE3E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7DEFDB52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727436F5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填表人：倪喜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2025.9.22</w:t>
      </w:r>
      <w:r>
        <w:rPr>
          <w:rFonts w:ascii="仿宋_GB2312" w:hAnsi="宋体" w:eastAsia="仿宋_GB2312" w:cs="宋体"/>
          <w:kern w:val="0"/>
          <w:lang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18821863967</w:t>
      </w:r>
      <w:r>
        <w:rPr>
          <w:rFonts w:ascii="仿宋_GB2312" w:hAnsi="宋体" w:eastAsia="仿宋_GB2312" w:cs="宋体"/>
          <w:kern w:val="0"/>
          <w:lang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单位负责人签字:湛益</w:t>
      </w:r>
    </w:p>
    <w:p w14:paraId="179EC48E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A9A2F14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07334E5E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51CD59D0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年度财政局部门整体支出</w:t>
      </w:r>
    </w:p>
    <w:p w14:paraId="6BD9930C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E506AB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89EC19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29AB370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512761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B31D35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3895562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0174E3A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D14BE00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110A95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FE7BE6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DC5D2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DDD08B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0AE0D4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892879C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7E44B7A6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5F225461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CDDB39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D056C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4FC228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3B3EF7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49133FBB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1BFF72EF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5EE3BC07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-60"/>
          <w:sz w:val="40"/>
          <w:szCs w:val="40"/>
          <w:lang w:eastAsia="zh-CN"/>
        </w:rPr>
        <w:t>财政局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73AEEEAC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63ECFC3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0C241A00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部门基本情况</w:t>
      </w:r>
    </w:p>
    <w:p w14:paraId="18D72139">
      <w:pPr>
        <w:spacing w:line="600" w:lineRule="exact"/>
        <w:ind w:firstLine="640" w:firstLineChars="200"/>
        <w:jc w:val="both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汨罗市财政局内设机构包括：办公室、国库支付局、乡财局、行政政法股、预算股、非税局、综合股、教科文股、社保股、企业股、农业股、财政监督股、采购办、经建股、评审中心、工资统发中心、税政股、会管股、人事股、信息中心、金融与债务股、PPP办公室、工会、行资股、城市资金服务中心、行资股、党建室。</w:t>
      </w:r>
    </w:p>
    <w:p w14:paraId="518A0923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二、一般公共预算财政拨款支出情况</w:t>
      </w:r>
    </w:p>
    <w:p w14:paraId="2352D965"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24CF682F">
      <w:pPr>
        <w:pStyle w:val="10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年度财政拨款基本支出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2077.61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万元，其中：</w:t>
      </w:r>
    </w:p>
    <w:p w14:paraId="6036388E">
      <w:pPr>
        <w:pStyle w:val="10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3"/>
        <w:jc w:val="both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人员经费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1495.00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万元，占基本支出的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71.96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%,主要包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括基本工资、津贴补贴、奖金、机关事业单位基本养老保险缴费、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职工基本医疗保险缴费、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其他社会保障缴费、住房公积金、对个人和家庭的补助、生活补助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、救济费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63AD62AD">
      <w:pPr>
        <w:pStyle w:val="11"/>
        <w:spacing w:line="600" w:lineRule="exact"/>
        <w:ind w:firstLine="64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公用经费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582.61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万元，占基本支出的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28.04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%，</w:t>
      </w:r>
      <w:r>
        <w:rPr>
          <w:rFonts w:ascii="Times New Roman" w:hAnsi="Times New Roman" w:eastAsia="仿宋_GB2312" w:cs="Times New Roman"/>
          <w:sz w:val="32"/>
          <w:szCs w:val="32"/>
        </w:rPr>
        <w:t>主要包括办公费、印刷费、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水费、电费、邮电费、差旅费、维修（护）费、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租赁费、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会议费、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培训费、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公务接待费、专用材料费、劳务费、工会经费、其他交通费用、其他商品和服务支出。</w:t>
      </w:r>
    </w:p>
    <w:p w14:paraId="321FFDAA">
      <w:pPr>
        <w:pStyle w:val="10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5FA9E488">
      <w:pPr>
        <w:pStyle w:val="1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项目支出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479.00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万元，占总支出的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18.74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%，项目支出与基本支出资金方向用途基本一致。主要用于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投资评审购买服务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金财工程建设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财政事务中心票据费用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绩效服务第三方评价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等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项目。</w:t>
      </w:r>
    </w:p>
    <w:p w14:paraId="2F7FBB70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三、政府性基金预算财政拨款支出情况</w:t>
      </w:r>
    </w:p>
    <w:p w14:paraId="158EB555">
      <w:pPr>
        <w:pStyle w:val="1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年度我单位无政府性基金预算收支。</w:t>
      </w:r>
    </w:p>
    <w:p w14:paraId="23B830CD">
      <w:pPr>
        <w:pStyle w:val="1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四、国有资本经营预算财政拨款支出情况</w:t>
      </w:r>
    </w:p>
    <w:p w14:paraId="03430326">
      <w:pPr>
        <w:pStyle w:val="10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3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2024年度我单位无国有资本经营预算收支。</w:t>
      </w:r>
    </w:p>
    <w:p w14:paraId="4C029D36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五、社会保险基金预算支出情况</w:t>
      </w:r>
    </w:p>
    <w:p w14:paraId="2C25C268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2024年度我单位无社会保险基金预算收支。</w:t>
      </w:r>
    </w:p>
    <w:p w14:paraId="0A5A16C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48C646B6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根据财政预算绩效管理要求，我部门认真总结归纳支出的绩效目标完成情况、实现产出和取得效益的情况。围绕部门（单位）职责、行业发展规划，以预算资金管理为主线，总结部门（单位）资产管理和开展业务情况，从运行成本、管理效率、履职效能、社会效应、可持续发展能力和服务对象满意度等方面，衡量部门（单位）整体及核心业务实施效果。</w:t>
      </w:r>
    </w:p>
    <w:p w14:paraId="78957BC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组织对汨罗财政局单位开展整体支出绩效评价，涉及一般公共预算支出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2556.62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万元，政府性基金预算支出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万元。从评价情况来看，单位整体绩效各项目标完成的较好。</w:t>
      </w:r>
    </w:p>
    <w:p w14:paraId="7FC40E8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554B5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预算和预算绩效管理：预算绩效管理是个系统且长期的工作，与预算的编制紧密相关，由于统计工作存在一定的滞后性和本单位人员与机构的复杂性，预算绩效指标一定程度上参照上年度的指标填报，指标不够量化、细化。部分指标存在重复。</w:t>
      </w:r>
    </w:p>
    <w:p w14:paraId="36057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" w:eastAsia="zh-CN" w:bidi="ar-SA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" w:eastAsia="zh-CN" w:bidi="ar-SA"/>
        </w:rPr>
        <w:t>部门履职效能：由于预算绩效管理主要由财务科室负责，各项指标与绩效目标完成情况需要从其他各部门收集整理，工作量较大；业务部门缺少对预算绩效管理的概念和知识，在正确使用资金方向上有所欠缺。</w:t>
      </w:r>
    </w:p>
    <w:p w14:paraId="222A57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" w:eastAsia="zh-CN" w:bidi="ar-SA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" w:eastAsia="zh-CN" w:bidi="ar-SA"/>
        </w:rPr>
        <w:t>政府采购：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我局严格遵守各项财经法规政策规定，建立健全内控管理制度，夯实基础工作，对政府采购规模以上项目，应采尽采，无分割、逃避政府采购的情况。设置内部配套流程，迅速落实电子卖场采购要求。配备专职管理政府采购的财务人员，专门对接政府采购事务。</w:t>
      </w:r>
    </w:p>
    <w:p w14:paraId="4DB14C06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</w:p>
    <w:p w14:paraId="3A0F59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开展关于预算绩效管理的培训，让业务部门有更多的绩效管理意识，在预算绩效目标的设置上更有针对性，更具体更量化。</w:t>
      </w:r>
    </w:p>
    <w:p w14:paraId="534657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优化本单位资产管理流程，要求单位内各部门年初申报固定资产购置计划，严格按照计划审批部门资产购置申请；每年进行资产盘点，闲置资产重新利用，及时报废已达年限且无法继续正常使用的资产，已达使用年限但功能正常的固定资产要求继续使用。</w:t>
      </w:r>
    </w:p>
    <w:p w14:paraId="10072AA9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67D09ABB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我单位将参考部门整体支出绩效自评结果，将绩效自评结果与年终部门考核挂钩。部门整体支出绩效自评结果将在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政府门户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网站进行公开。</w:t>
      </w:r>
    </w:p>
    <w:p w14:paraId="2AEB662B">
      <w:pPr>
        <w:numPr>
          <w:ilvl w:val="0"/>
          <w:numId w:val="0"/>
        </w:numPr>
        <w:spacing w:line="600" w:lineRule="exact"/>
        <w:ind w:leftChars="200"/>
        <w:jc w:val="both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、国有资本经营预算财政拨款支出情况表</w:t>
      </w:r>
    </w:p>
    <w:p w14:paraId="55BEA850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6、</w:t>
      </w:r>
      <w:r>
        <w:rPr>
          <w:rFonts w:hint="eastAsia" w:eastAsia="仿宋_GB2312"/>
          <w:kern w:val="0"/>
          <w:sz w:val="32"/>
          <w:szCs w:val="32"/>
          <w:lang w:eastAsia="zh-CN"/>
        </w:rPr>
        <w:t>社会保险基金预算支出情况表</w:t>
      </w:r>
    </w:p>
    <w:p w14:paraId="411ED04D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3C0B7A2F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B1AC773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C9C78FC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0B34E5F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35B9CE7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F5FF245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ED49C60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CD8A81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2C112A1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C39FE55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7F43999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4B10E20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8C17930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BF33BCF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68E4183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5BB8F0A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3915956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5B843D0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4671EFFD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41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eastAsia="zh-CN"/>
        </w:rPr>
        <w:t>财政局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75655EFA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3FC1F1D4">
      <w:pPr>
        <w:spacing w:line="246" w:lineRule="auto"/>
        <w:rPr>
          <w:rFonts w:ascii="Arial"/>
          <w:sz w:val="21"/>
        </w:rPr>
      </w:pPr>
    </w:p>
    <w:p w14:paraId="6F6E424D">
      <w:pPr>
        <w:spacing w:line="246" w:lineRule="auto"/>
        <w:rPr>
          <w:rFonts w:ascii="Arial"/>
          <w:sz w:val="21"/>
        </w:rPr>
      </w:pPr>
    </w:p>
    <w:p w14:paraId="692E4769">
      <w:pPr>
        <w:spacing w:line="246" w:lineRule="auto"/>
        <w:rPr>
          <w:rFonts w:ascii="Arial"/>
          <w:sz w:val="21"/>
        </w:rPr>
      </w:pPr>
    </w:p>
    <w:p w14:paraId="5588675C">
      <w:pPr>
        <w:spacing w:line="246" w:lineRule="auto"/>
        <w:rPr>
          <w:rFonts w:ascii="Arial"/>
          <w:sz w:val="21"/>
        </w:rPr>
      </w:pPr>
    </w:p>
    <w:p w14:paraId="70E12E4C">
      <w:pPr>
        <w:spacing w:line="246" w:lineRule="auto"/>
        <w:rPr>
          <w:rFonts w:ascii="Arial"/>
          <w:sz w:val="21"/>
        </w:rPr>
      </w:pPr>
    </w:p>
    <w:p w14:paraId="49F605FC">
      <w:pPr>
        <w:spacing w:line="246" w:lineRule="auto"/>
        <w:rPr>
          <w:rFonts w:ascii="Arial"/>
          <w:sz w:val="21"/>
        </w:rPr>
      </w:pPr>
    </w:p>
    <w:p w14:paraId="1EBF75B8">
      <w:pPr>
        <w:spacing w:line="246" w:lineRule="auto"/>
        <w:rPr>
          <w:rFonts w:ascii="Arial"/>
          <w:sz w:val="21"/>
        </w:rPr>
      </w:pPr>
    </w:p>
    <w:p w14:paraId="740450ED">
      <w:pPr>
        <w:spacing w:line="246" w:lineRule="auto"/>
        <w:rPr>
          <w:rFonts w:ascii="Arial"/>
          <w:sz w:val="21"/>
        </w:rPr>
      </w:pPr>
    </w:p>
    <w:p w14:paraId="27972981">
      <w:pPr>
        <w:spacing w:line="246" w:lineRule="auto"/>
        <w:rPr>
          <w:rFonts w:ascii="Arial"/>
          <w:sz w:val="21"/>
        </w:rPr>
      </w:pPr>
    </w:p>
    <w:p w14:paraId="1929353B">
      <w:pPr>
        <w:spacing w:line="246" w:lineRule="auto"/>
        <w:rPr>
          <w:rFonts w:ascii="Arial"/>
          <w:sz w:val="21"/>
        </w:rPr>
      </w:pPr>
    </w:p>
    <w:p w14:paraId="5699C6A8">
      <w:pPr>
        <w:spacing w:line="246" w:lineRule="auto"/>
        <w:rPr>
          <w:rFonts w:ascii="Arial"/>
          <w:sz w:val="21"/>
        </w:rPr>
      </w:pPr>
    </w:p>
    <w:p w14:paraId="520BAFB6">
      <w:pPr>
        <w:spacing w:line="246" w:lineRule="auto"/>
        <w:rPr>
          <w:rFonts w:ascii="Arial"/>
          <w:sz w:val="21"/>
        </w:rPr>
      </w:pPr>
    </w:p>
    <w:p w14:paraId="007E6130">
      <w:pPr>
        <w:spacing w:line="246" w:lineRule="auto"/>
        <w:rPr>
          <w:rFonts w:ascii="Arial"/>
          <w:sz w:val="21"/>
        </w:rPr>
      </w:pPr>
    </w:p>
    <w:p w14:paraId="40BAB54D">
      <w:pPr>
        <w:spacing w:line="246" w:lineRule="auto"/>
        <w:rPr>
          <w:rFonts w:ascii="Arial"/>
          <w:sz w:val="21"/>
        </w:rPr>
      </w:pPr>
    </w:p>
    <w:p w14:paraId="1DFE0F19">
      <w:pPr>
        <w:spacing w:line="246" w:lineRule="auto"/>
        <w:rPr>
          <w:rFonts w:ascii="Arial"/>
          <w:sz w:val="21"/>
        </w:rPr>
      </w:pPr>
    </w:p>
    <w:p w14:paraId="18759B4A">
      <w:pPr>
        <w:spacing w:line="246" w:lineRule="auto"/>
        <w:rPr>
          <w:rFonts w:ascii="Arial"/>
          <w:sz w:val="21"/>
        </w:rPr>
      </w:pPr>
    </w:p>
    <w:p w14:paraId="0405D5DD">
      <w:pPr>
        <w:spacing w:line="246" w:lineRule="auto"/>
        <w:rPr>
          <w:rFonts w:ascii="Arial"/>
          <w:sz w:val="21"/>
        </w:rPr>
      </w:pPr>
    </w:p>
    <w:p w14:paraId="593D48E6">
      <w:pPr>
        <w:spacing w:line="247" w:lineRule="auto"/>
        <w:rPr>
          <w:rFonts w:ascii="Arial"/>
          <w:sz w:val="21"/>
        </w:rPr>
      </w:pPr>
    </w:p>
    <w:p w14:paraId="71D1074B">
      <w:pPr>
        <w:spacing w:line="247" w:lineRule="auto"/>
        <w:rPr>
          <w:rFonts w:ascii="Arial"/>
          <w:sz w:val="21"/>
        </w:rPr>
      </w:pPr>
    </w:p>
    <w:p w14:paraId="669B55B8">
      <w:pPr>
        <w:spacing w:line="247" w:lineRule="auto"/>
        <w:rPr>
          <w:rFonts w:ascii="Arial"/>
          <w:sz w:val="21"/>
        </w:rPr>
      </w:pPr>
    </w:p>
    <w:p w14:paraId="52569AA2">
      <w:pPr>
        <w:spacing w:line="247" w:lineRule="auto"/>
        <w:rPr>
          <w:rFonts w:ascii="Arial"/>
          <w:sz w:val="21"/>
        </w:rPr>
      </w:pPr>
    </w:p>
    <w:p w14:paraId="19D6497C">
      <w:pPr>
        <w:spacing w:line="247" w:lineRule="auto"/>
        <w:rPr>
          <w:rFonts w:ascii="Arial"/>
          <w:sz w:val="21"/>
        </w:rPr>
      </w:pPr>
    </w:p>
    <w:p w14:paraId="31DEA362">
      <w:pPr>
        <w:spacing w:line="247" w:lineRule="auto"/>
        <w:rPr>
          <w:rFonts w:ascii="Arial"/>
          <w:sz w:val="21"/>
        </w:rPr>
      </w:pPr>
    </w:p>
    <w:p w14:paraId="7440EBC7">
      <w:pPr>
        <w:spacing w:line="247" w:lineRule="auto"/>
        <w:rPr>
          <w:rFonts w:ascii="Arial"/>
          <w:sz w:val="21"/>
        </w:rPr>
      </w:pPr>
    </w:p>
    <w:p w14:paraId="3DCDB84A">
      <w:pPr>
        <w:spacing w:line="247" w:lineRule="auto"/>
        <w:rPr>
          <w:rFonts w:ascii="Arial"/>
          <w:sz w:val="21"/>
        </w:rPr>
      </w:pPr>
    </w:p>
    <w:p w14:paraId="2150EE0E">
      <w:pPr>
        <w:spacing w:line="247" w:lineRule="auto"/>
        <w:rPr>
          <w:rFonts w:ascii="Arial"/>
          <w:sz w:val="21"/>
        </w:rPr>
      </w:pPr>
    </w:p>
    <w:p w14:paraId="10934B86">
      <w:pPr>
        <w:spacing w:line="247" w:lineRule="auto"/>
        <w:rPr>
          <w:rFonts w:ascii="Arial"/>
          <w:sz w:val="21"/>
        </w:rPr>
      </w:pPr>
    </w:p>
    <w:p w14:paraId="3E3CA4F1">
      <w:pPr>
        <w:spacing w:line="247" w:lineRule="auto"/>
        <w:rPr>
          <w:rFonts w:ascii="Arial"/>
          <w:sz w:val="21"/>
        </w:rPr>
      </w:pPr>
    </w:p>
    <w:p w14:paraId="678FC58A"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6519D5F5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</w:rPr>
        <w:t>年   月</w:t>
      </w:r>
      <w:r>
        <w:rPr>
          <w:spacing w:val="12"/>
          <w:position w:val="26"/>
          <w:sz w:val="27"/>
          <w:szCs w:val="27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1F9EE63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6FDA0599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11D723E0"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7ACE4F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63DEBA5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before="0" w:after="0" w:line="600" w:lineRule="exact"/>
        <w:ind w:left="0" w:right="0" w:firstLine="600"/>
        <w:jc w:val="left"/>
        <w:textAlignment w:val="auto"/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</w:p>
    <w:p w14:paraId="41DF6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600" w:lineRule="exact"/>
        <w:ind w:left="600" w:leftChars="0" w:right="0" w:rightChars="0"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根据财政预算绩效管理要求，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我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部门认真总结归纳支出的绩效目标完成情况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实现产出和取得效益的情况。围绕部门（单位）职责、行业发展规划，以预算资金管理为主线，总结部门（单位）资产管理和开展业务情况，从运行成本、管理效率、履职效能、社会效应、可持续发展能力和服务对象满意度等方面，衡量部门（单位）整体及核心业务实施效果。</w:t>
      </w:r>
    </w:p>
    <w:p w14:paraId="03CC90D9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Chars="0" w:right="0" w:rightChars="0" w:firstLine="562" w:firstLineChars="200"/>
        <w:jc w:val="both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>(二）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项目资金使用管理情况。</w:t>
      </w:r>
    </w:p>
    <w:p w14:paraId="545B9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600" w:lineRule="exact"/>
        <w:ind w:left="600" w:leftChars="0" w:right="0" w:rightChars="0"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组织对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“投资评审购买服务”“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金财工程建设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”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“财政事务中心票据费用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”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“绩效服务第三方评价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”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等4个项目开展了部门评价（系统报告把所有单位的项目名称列出来，单位报告只填本单位的项目名称），涉及一般公共预算支出361.94万元，政府性基金预算支出0万元，国有资本经营预算支出0万元。从评价情况来看，“金财工程”建设主要完成了全市集中支付软件的更新及维护，使全市各个单位收支得以正常运行。财政投资评审中心在局党组的正确领导下，紧紧围绕市委、市政府中心工作，以服务城市建设、服务财政支出管理为主线、以提高财政资金使用效率为重点，秉承“客观公正，科学合理”的评审原则，廉洁务实，扎实推进财政性建设项目工程造价评审，较好地完成了财政投资项目评审工作及各项目标任务。财政票据按规定购领、使用、保管、核销、销毁，非税收入票据做到“以票管收”、“以票治费”。项目立项程序完整、规范，绩效目标明确合理，预算执行及时有效，为有关部门决策提供了较为有力的支撑，绩效目标得到较好实现。</w:t>
      </w:r>
    </w:p>
    <w:p w14:paraId="586FDCD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Chars="0" w:right="0" w:rightChars="0" w:firstLine="562" w:firstLineChars="200"/>
        <w:jc w:val="both"/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</w:t>
      </w: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</w:p>
    <w:p w14:paraId="2E75DD4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Chars="0" w:right="0" w:rightChars="0" w:firstLine="640" w:firstLineChars="20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751E8BE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金财工程建设项目绩效自评综述：根据年初设定的绩效目标，项目绩效自评得分为97 分。项目全年预算数为300万元，执行数为168.75万元，完成预算的56.25%。项目绩效目标完成情况：一是实现业务无纸化、加快业务流程、保障资金安全，方便群众业务办理。完成重点项目预算的绩效目标管理。发现的主要问题及原因：加强财政信息化建设、实现数据共享、业务无低化，大数据分析、为财政决策提供数字化支撑。下一步改进措施：提高绩效指标设置的准确性，提高信息化建设工作的满意度。</w:t>
      </w:r>
    </w:p>
    <w:p w14:paraId="5FFB91A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财政委托业务支出项目绩效自评综述：根据年初设定的绩效目标，项目绩效自评得分为97分。项目全年预算数为125.00万元，执行数为136.24万元，完成预算的108.99%。项目绩效目标完成情况：一是提高了财政资金使用效率，为政府工程节约了大量的投资。完成重点项目预算的绩效目标管理。发现的主要问题及原因：为搞好评审工作，评审中心对项目实行台账管理；实行项目限时办结机制；实行专业对口评审机制；实行复审制度；建立部门沟通协调机制。坚持评审原则，提高评审质量：树立评审理念，增强服务意识；创新组织方式，提升服务能力。下一步改进措施：提高绩效指标设置的准确性，提高财政委托业务建设工作的满意度。</w:t>
      </w:r>
    </w:p>
    <w:p w14:paraId="2DA1EA7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一般行政管理支出项目绩效自评综述：根据年初设定的绩效目标，项目绩效自评得分为97 分。项目全年预算数为48万元，执行数为45.57万元，完成预算的130.20%。项目绩效目标完成情况：一是完成本年度财政票据日常管理工作，做到了依法依规使用票据，完成重点项目预算的绩效目标管理。发现的主要问题及原因：票据管理：财政票据按规定购领、使用、保管、核销、销毁，非税收入票据做到“以票管收”、“以票治费”。下一步改进措施：提高绩效指标设置的准确性，提高财政票据管理建设工作的满意度。</w:t>
      </w:r>
    </w:p>
    <w:p w14:paraId="6732EB4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4E7A0E6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60" w:firstLineChars="3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年，我局围绕‘规范高效、服务优质、廉洁勤政’目标，对全局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个科室及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项核心业务（“信息化建设”“财政委托业务支出”“一般行政管理事务”）开展内部绩效评价，推动内部管理，工作效率较上年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有显著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提升。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6F22340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产出指标完成情况：按时完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成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、成本控制在预算范围内。</w:t>
      </w:r>
    </w:p>
    <w:p w14:paraId="6C12295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经济效益：成本节约金额。</w:t>
      </w:r>
    </w:p>
    <w:p w14:paraId="68431F0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textAlignment w:val="baseline"/>
        <w:outlineLvl w:val="0"/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社会效益：改善民生、提升公共服务水平、促进社会稳定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。 </w:t>
      </w:r>
    </w:p>
    <w:p w14:paraId="3A27834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满意度情况：服务对象或受益群体的问卷调查满意度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100%</w:t>
      </w:r>
    </w:p>
    <w:p w14:paraId="725FFF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>四、绩效评价指标分析</w:t>
      </w:r>
    </w:p>
    <w:p w14:paraId="0AA3035C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项目支出决策情况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</w:p>
    <w:p w14:paraId="1FD1547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60" w:firstLineChars="3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符合财政信息化发展规划、报局党组会审议批准后立项。</w:t>
      </w:r>
    </w:p>
    <w:p w14:paraId="1E93AEB5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项目执行过程情况</w:t>
      </w:r>
    </w:p>
    <w:p w14:paraId="32A49E7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投资评审购买服务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金财工程建设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财政事务中心票据费用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绩效服务第三方评价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项目都已按目标完成。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 w14:paraId="5DF8B0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信息化软件项目完成‘预算管理一体化系统’建设，包含预算管理、项目管理、数据统计、支付管理、工资系统等多个模块”。</w:t>
      </w:r>
    </w:p>
    <w:p w14:paraId="2025BF0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 w14:paraId="4EC35D4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效率效益：业务办理时间缩短人工成本节约。管理效益：数据共享与监管强化“实现各科室数据实时共享，预算执行动态监控效率提升、流程规范化“固化审批流程，减少人为操作漏洞”。可持续效益：系统可扩展性如“预留接口，可对接未来的新增系统”、运维机制“建立专人运维团队，保障系统长期稳定运行”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55BEC39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评价指标“重业务轻管理”：如对预算编制、资金监管等核心业务指标细化不足。</w:t>
      </w:r>
    </w:p>
    <w:p w14:paraId="1A08575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结果与奖惩挂钩不紧：部分评价结果仅作为“参考”，未与评优评先、岗位调整等硬约束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相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结合。</w:t>
      </w:r>
    </w:p>
    <w:p w14:paraId="5FED58E4">
      <w:pPr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有关建议</w:t>
      </w:r>
    </w:p>
    <w:p w14:paraId="56938A4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完善评价指标：增加“跨科室协作效率”“制度创新贡献度”等指标，平衡业务与管理评价权重。</w:t>
      </w:r>
    </w:p>
    <w:p w14:paraId="0E8D7D2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强化结果运用：将评价结果与科室绩效奖金直接挂钩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65EB1FD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简化评价流程：开发内部评价线上系统，自动抓取业务数据（如公文流转时间、会议纪要完成率），减少人工填报负担。</w:t>
      </w:r>
    </w:p>
    <w:p w14:paraId="31DB63F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0"/>
        <w:rPr>
          <w:rFonts w:hint="default" w:ascii="黑体" w:hAnsi="黑体" w:eastAsia="黑体" w:cs="黑体"/>
          <w:b/>
          <w:bCs/>
          <w:spacing w:val="-15"/>
          <w:sz w:val="31"/>
          <w:szCs w:val="31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营造绩效文化：通过“绩效之星”评选、优秀案例分享会，让“讲绩效、重效能”成为内部共识。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p w14:paraId="76428C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 无。</w:t>
      </w:r>
    </w:p>
    <w:p w14:paraId="74512F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240695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489DAE39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25A642FD">
    <w:pPr>
      <w:spacing w:line="14" w:lineRule="auto"/>
      <w:jc w:val="left"/>
      <w:rPr>
        <w:kern w:val="0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64684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22582266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24FF3241">
    <w:pPr>
      <w:spacing w:line="14" w:lineRule="auto"/>
      <w:jc w:val="left"/>
      <w:rPr>
        <w:kern w:val="0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66839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1E755E11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50E735F7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2EC0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1A9DF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3B1C1B"/>
    <w:multiLevelType w:val="singleLevel"/>
    <w:tmpl w:val="163B1C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9361B0"/>
    <w:multiLevelType w:val="singleLevel"/>
    <w:tmpl w:val="2C9361B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F723B6"/>
    <w:multiLevelType w:val="singleLevel"/>
    <w:tmpl w:val="46F723B6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47CA3090"/>
    <w:multiLevelType w:val="singleLevel"/>
    <w:tmpl w:val="47CA309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AC3D92B"/>
    <w:multiLevelType w:val="singleLevel"/>
    <w:tmpl w:val="5AC3D92B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5">
    <w:nsid w:val="73DF5ED0"/>
    <w:multiLevelType w:val="singleLevel"/>
    <w:tmpl w:val="73DF5ED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k1OGFiNzgzZWZlNWRlYmMzNmMwMWQ4OWUyZWZjNGMifQ=="/>
  </w:docVars>
  <w:rsids>
    <w:rsidRoot w:val="00000000"/>
    <w:rsid w:val="0004072E"/>
    <w:rsid w:val="00577718"/>
    <w:rsid w:val="010F79C6"/>
    <w:rsid w:val="01233A9E"/>
    <w:rsid w:val="01AF3811"/>
    <w:rsid w:val="01DF79C5"/>
    <w:rsid w:val="021C29C7"/>
    <w:rsid w:val="02474E18"/>
    <w:rsid w:val="024B5AA6"/>
    <w:rsid w:val="02517213"/>
    <w:rsid w:val="02B65150"/>
    <w:rsid w:val="0361440A"/>
    <w:rsid w:val="03795BF7"/>
    <w:rsid w:val="03ED2C78"/>
    <w:rsid w:val="046C3066"/>
    <w:rsid w:val="04E62E18"/>
    <w:rsid w:val="06115953"/>
    <w:rsid w:val="062B48CF"/>
    <w:rsid w:val="067A4160"/>
    <w:rsid w:val="08144141"/>
    <w:rsid w:val="083B71BE"/>
    <w:rsid w:val="086E756B"/>
    <w:rsid w:val="0881556F"/>
    <w:rsid w:val="08CF4188"/>
    <w:rsid w:val="0A6F1B02"/>
    <w:rsid w:val="0ACF37E5"/>
    <w:rsid w:val="0B240BFA"/>
    <w:rsid w:val="0B400BC6"/>
    <w:rsid w:val="0B4B60CB"/>
    <w:rsid w:val="0DCD1019"/>
    <w:rsid w:val="0E68228D"/>
    <w:rsid w:val="104355C3"/>
    <w:rsid w:val="11B06CC3"/>
    <w:rsid w:val="14836BBC"/>
    <w:rsid w:val="14C649C9"/>
    <w:rsid w:val="15276E52"/>
    <w:rsid w:val="15791B3C"/>
    <w:rsid w:val="15A352D1"/>
    <w:rsid w:val="16F11BF2"/>
    <w:rsid w:val="1700420E"/>
    <w:rsid w:val="1796247C"/>
    <w:rsid w:val="199D1EE5"/>
    <w:rsid w:val="19D32FBC"/>
    <w:rsid w:val="1A49099E"/>
    <w:rsid w:val="1A703458"/>
    <w:rsid w:val="1B671EF4"/>
    <w:rsid w:val="1D6628F1"/>
    <w:rsid w:val="1D9D67FF"/>
    <w:rsid w:val="1E6A4395"/>
    <w:rsid w:val="1E967206"/>
    <w:rsid w:val="1EB63404"/>
    <w:rsid w:val="1EE77A61"/>
    <w:rsid w:val="21DF0EC4"/>
    <w:rsid w:val="235D70B1"/>
    <w:rsid w:val="24F86524"/>
    <w:rsid w:val="25557A3D"/>
    <w:rsid w:val="263F4518"/>
    <w:rsid w:val="26917311"/>
    <w:rsid w:val="26EA5ED7"/>
    <w:rsid w:val="27A93B82"/>
    <w:rsid w:val="2ACB46DC"/>
    <w:rsid w:val="2AE00186"/>
    <w:rsid w:val="2AFC049A"/>
    <w:rsid w:val="2C18596A"/>
    <w:rsid w:val="2C273B93"/>
    <w:rsid w:val="2CBA59D3"/>
    <w:rsid w:val="2D834DF9"/>
    <w:rsid w:val="2E2E2FB7"/>
    <w:rsid w:val="2E4E37AC"/>
    <w:rsid w:val="2FA84FEB"/>
    <w:rsid w:val="2FE04785"/>
    <w:rsid w:val="30234671"/>
    <w:rsid w:val="308216BE"/>
    <w:rsid w:val="309612E7"/>
    <w:rsid w:val="30E42053"/>
    <w:rsid w:val="30E67B79"/>
    <w:rsid w:val="31E564F6"/>
    <w:rsid w:val="31EB313B"/>
    <w:rsid w:val="323E5792"/>
    <w:rsid w:val="325925CC"/>
    <w:rsid w:val="34945B3E"/>
    <w:rsid w:val="34B61F58"/>
    <w:rsid w:val="34FE1149"/>
    <w:rsid w:val="350A499E"/>
    <w:rsid w:val="374C0952"/>
    <w:rsid w:val="37CE75B8"/>
    <w:rsid w:val="3A362FF5"/>
    <w:rsid w:val="3A550786"/>
    <w:rsid w:val="3A5E59CC"/>
    <w:rsid w:val="3A8F302F"/>
    <w:rsid w:val="3B7A130F"/>
    <w:rsid w:val="3B8B7B2F"/>
    <w:rsid w:val="3D6F0EF6"/>
    <w:rsid w:val="3DD27E02"/>
    <w:rsid w:val="3EF17198"/>
    <w:rsid w:val="3F217BFA"/>
    <w:rsid w:val="40C15F0C"/>
    <w:rsid w:val="41F92D98"/>
    <w:rsid w:val="425C5EED"/>
    <w:rsid w:val="438F40A0"/>
    <w:rsid w:val="43A86F10"/>
    <w:rsid w:val="45863281"/>
    <w:rsid w:val="490966A2"/>
    <w:rsid w:val="49D2773F"/>
    <w:rsid w:val="4A385367"/>
    <w:rsid w:val="4C6C31D0"/>
    <w:rsid w:val="4E3B0DF2"/>
    <w:rsid w:val="4E7C134A"/>
    <w:rsid w:val="4F8B6063"/>
    <w:rsid w:val="4F9842DC"/>
    <w:rsid w:val="4FBE0381"/>
    <w:rsid w:val="504D31EC"/>
    <w:rsid w:val="50F47C38"/>
    <w:rsid w:val="52FA3F96"/>
    <w:rsid w:val="53DC0A6C"/>
    <w:rsid w:val="552B174F"/>
    <w:rsid w:val="55780E38"/>
    <w:rsid w:val="55850F17"/>
    <w:rsid w:val="55DF2C65"/>
    <w:rsid w:val="561C4C2A"/>
    <w:rsid w:val="562B40FC"/>
    <w:rsid w:val="56342A5D"/>
    <w:rsid w:val="56DC0F52"/>
    <w:rsid w:val="57AE6D93"/>
    <w:rsid w:val="57C2794D"/>
    <w:rsid w:val="57DD0A01"/>
    <w:rsid w:val="586E02D0"/>
    <w:rsid w:val="5AD563E4"/>
    <w:rsid w:val="5B661B27"/>
    <w:rsid w:val="5CE24DE9"/>
    <w:rsid w:val="5DAD53F7"/>
    <w:rsid w:val="5E585412"/>
    <w:rsid w:val="5FB623A7"/>
    <w:rsid w:val="5FC30F01"/>
    <w:rsid w:val="609F27FF"/>
    <w:rsid w:val="622A5268"/>
    <w:rsid w:val="624A2B99"/>
    <w:rsid w:val="624F4CCE"/>
    <w:rsid w:val="62D90A3C"/>
    <w:rsid w:val="63442359"/>
    <w:rsid w:val="63E04D57"/>
    <w:rsid w:val="64195594"/>
    <w:rsid w:val="64DE20BF"/>
    <w:rsid w:val="65F73881"/>
    <w:rsid w:val="66623F5B"/>
    <w:rsid w:val="66724494"/>
    <w:rsid w:val="67DB6DB5"/>
    <w:rsid w:val="680229CA"/>
    <w:rsid w:val="697414BE"/>
    <w:rsid w:val="6A024D1C"/>
    <w:rsid w:val="6A1E2800"/>
    <w:rsid w:val="6A296AE7"/>
    <w:rsid w:val="6CDD06E8"/>
    <w:rsid w:val="6CE87848"/>
    <w:rsid w:val="6D6830E8"/>
    <w:rsid w:val="6E3851B0"/>
    <w:rsid w:val="6E4678CD"/>
    <w:rsid w:val="701F03D6"/>
    <w:rsid w:val="72B03567"/>
    <w:rsid w:val="74414E61"/>
    <w:rsid w:val="74485A21"/>
    <w:rsid w:val="745368A0"/>
    <w:rsid w:val="74634609"/>
    <w:rsid w:val="748D1686"/>
    <w:rsid w:val="751F75F7"/>
    <w:rsid w:val="77072943"/>
    <w:rsid w:val="77F71C38"/>
    <w:rsid w:val="78AC2A23"/>
    <w:rsid w:val="78C0202A"/>
    <w:rsid w:val="797F1EE5"/>
    <w:rsid w:val="7BE911E0"/>
    <w:rsid w:val="7D3B7171"/>
    <w:rsid w:val="7ED67756"/>
    <w:rsid w:val="7F857B2A"/>
    <w:rsid w:val="7FA73F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2280</Words>
  <Characters>2789</Characters>
  <TotalTime>14</TotalTime>
  <ScaleCrop>false</ScaleCrop>
  <LinksUpToDate>false</LinksUpToDate>
  <CharactersWithSpaces>2837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微信用户</cp:lastModifiedBy>
  <cp:lastPrinted>2024-06-25T00:35:00Z</cp:lastPrinted>
  <dcterms:modified xsi:type="dcterms:W3CDTF">2025-09-30T00:55:32Z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042AC062B6574102BDA4C62FE38B173D_13</vt:lpwstr>
  </property>
  <property fmtid="{D5CDD505-2E9C-101B-9397-08002B2CF9AE}" pid="7" name="KSOTemplateDocerSaveRecord">
    <vt:lpwstr>eyJoZGlkIjoiNTk1OGFiNzgzZWZlNWRlYmMzNmMwMWQ4OWUyZWZjNGMiLCJ1c2VySWQiOiIxMzYwNTY5NTc4In0=</vt:lpwstr>
  </property>
</Properties>
</file>