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w:t>
            </w:r>
          </w:p>
        </w:tc>
        <w:tc>
          <w:tcPr>
            <w:tcW w:w="1983" w:type="dxa"/>
            <w:gridSpan w:val="2"/>
            <w:vAlign w:val="center"/>
          </w:tcPr>
          <w:p w14:paraId="06F2846E">
            <w:pPr>
              <w:spacing w:line="240" w:lineRule="auto"/>
              <w:ind w:firstLine="420"/>
              <w:jc w:val="center"/>
              <w:rPr>
                <w:rFonts w:ascii="仿宋_GB2312" w:eastAsia="仿宋_GB2312"/>
                <w:kern w:val="0"/>
              </w:rPr>
            </w:pPr>
            <w:r>
              <w:rPr>
                <w:rFonts w:hint="eastAsia" w:ascii="仿宋_GB2312" w:hAnsi="宋体" w:eastAsia="仿宋_GB2312" w:cs="宋体"/>
                <w:kern w:val="0"/>
              </w:rPr>
              <w:t>100.00%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lang w:eastAsia="zh-CN"/>
              </w:rPr>
              <w:t>2024</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1C1EF02E">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0.35</w:t>
            </w:r>
          </w:p>
        </w:tc>
        <w:tc>
          <w:tcPr>
            <w:tcW w:w="2039" w:type="dxa"/>
            <w:gridSpan w:val="2"/>
            <w:shd w:val="clear" w:color="auto" w:fill="auto"/>
            <w:vAlign w:val="center"/>
          </w:tcPr>
          <w:p w14:paraId="1D6514E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1.4</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0.35</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color="auto" w:fill="auto"/>
            <w:vAlign w:val="center"/>
          </w:tcPr>
          <w:p w14:paraId="2BB3E60E">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p>
        </w:tc>
        <w:tc>
          <w:tcPr>
            <w:tcW w:w="2039" w:type="dxa"/>
            <w:gridSpan w:val="2"/>
            <w:shd w:val="clear" w:color="auto" w:fill="auto"/>
            <w:vAlign w:val="center"/>
          </w:tcPr>
          <w:p w14:paraId="7474BB6E">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shd w:val="clear" w:color="auto" w:fill="auto"/>
            <w:vAlign w:val="center"/>
          </w:tcPr>
          <w:p w14:paraId="31BDC46A">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p>
        </w:tc>
        <w:tc>
          <w:tcPr>
            <w:tcW w:w="2039" w:type="dxa"/>
            <w:gridSpan w:val="2"/>
            <w:shd w:val="clear" w:color="auto" w:fill="auto"/>
            <w:vAlign w:val="center"/>
          </w:tcPr>
          <w:p w14:paraId="79420B7F">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shd w:val="clear" w:color="auto" w:fill="auto"/>
            <w:vAlign w:val="center"/>
          </w:tcPr>
          <w:p w14:paraId="6581D34A">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p>
        </w:tc>
        <w:tc>
          <w:tcPr>
            <w:tcW w:w="2039" w:type="dxa"/>
            <w:gridSpan w:val="2"/>
            <w:shd w:val="clear" w:color="auto" w:fill="auto"/>
            <w:vAlign w:val="center"/>
          </w:tcPr>
          <w:p w14:paraId="4D0A1ED9">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shd w:val="clear" w:color="auto" w:fill="auto"/>
            <w:vAlign w:val="center"/>
          </w:tcPr>
          <w:p w14:paraId="6F82C849">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p>
        </w:tc>
        <w:tc>
          <w:tcPr>
            <w:tcW w:w="2039" w:type="dxa"/>
            <w:gridSpan w:val="2"/>
            <w:shd w:val="clear" w:color="auto" w:fill="auto"/>
            <w:vAlign w:val="center"/>
          </w:tcPr>
          <w:p w14:paraId="402D38BC">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23AA2EC5">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0.35</w:t>
            </w:r>
          </w:p>
        </w:tc>
        <w:tc>
          <w:tcPr>
            <w:tcW w:w="2039" w:type="dxa"/>
            <w:gridSpan w:val="2"/>
            <w:shd w:val="clear" w:color="auto" w:fill="auto"/>
            <w:vAlign w:val="center"/>
          </w:tcPr>
          <w:p w14:paraId="672289A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1.4</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0.35</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color="auto" w:fill="auto"/>
            <w:vAlign w:val="center"/>
          </w:tcPr>
          <w:p w14:paraId="6B7C6FF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1116.12</w:t>
            </w:r>
          </w:p>
        </w:tc>
        <w:tc>
          <w:tcPr>
            <w:tcW w:w="2039" w:type="dxa"/>
            <w:gridSpan w:val="2"/>
            <w:shd w:val="clear" w:color="auto" w:fill="auto"/>
            <w:vAlign w:val="center"/>
          </w:tcPr>
          <w:p w14:paraId="56A401C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379</w:t>
            </w:r>
          </w:p>
        </w:tc>
        <w:tc>
          <w:tcPr>
            <w:tcW w:w="1983" w:type="dxa"/>
            <w:gridSpan w:val="2"/>
            <w:vAlign w:val="center"/>
          </w:tcPr>
          <w:p w14:paraId="7E496EB6">
            <w:pPr>
              <w:spacing w:line="240" w:lineRule="auto"/>
              <w:ind w:firstLine="420"/>
              <w:jc w:val="center"/>
              <w:rPr>
                <w:rFonts w:ascii="仿宋_GB2312" w:eastAsia="仿宋_GB2312"/>
                <w:kern w:val="0"/>
              </w:rPr>
            </w:pPr>
            <w:r>
              <w:rPr>
                <w:rFonts w:hint="eastAsia" w:ascii="仿宋_GB2312" w:eastAsia="仿宋_GB2312"/>
                <w:kern w:val="0"/>
                <w:lang w:val="en-US" w:eastAsia="zh-CN"/>
              </w:rPr>
              <w:t>1783.93</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shd w:val="clear" w:color="auto" w:fill="auto"/>
            <w:vAlign w:val="center"/>
          </w:tcPr>
          <w:p w14:paraId="5C6C607C">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p>
        </w:tc>
        <w:tc>
          <w:tcPr>
            <w:tcW w:w="2039" w:type="dxa"/>
            <w:gridSpan w:val="2"/>
            <w:shd w:val="clear" w:color="auto" w:fill="auto"/>
            <w:vAlign w:val="center"/>
          </w:tcPr>
          <w:p w14:paraId="142DDA3A">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shd w:val="clear" w:color="auto" w:fill="auto"/>
            <w:vAlign w:val="center"/>
          </w:tcPr>
          <w:p w14:paraId="7757DF50">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p>
        </w:tc>
        <w:tc>
          <w:tcPr>
            <w:tcW w:w="2039" w:type="dxa"/>
            <w:gridSpan w:val="2"/>
            <w:shd w:val="clear" w:color="auto" w:fill="auto"/>
            <w:vAlign w:val="center"/>
          </w:tcPr>
          <w:p w14:paraId="31C696EB">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482AEA1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1116.12</w:t>
            </w:r>
          </w:p>
        </w:tc>
        <w:tc>
          <w:tcPr>
            <w:tcW w:w="2039" w:type="dxa"/>
            <w:gridSpan w:val="2"/>
            <w:shd w:val="clear" w:color="auto" w:fill="auto"/>
            <w:vAlign w:val="center"/>
          </w:tcPr>
          <w:p w14:paraId="18F75CD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379</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1783.93</w:t>
            </w:r>
          </w:p>
        </w:tc>
      </w:tr>
      <w:tr w14:paraId="255AF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50DAAD6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12345热线平台运维、政府门户网 站维护、培训管理专项经费</w:t>
            </w:r>
          </w:p>
        </w:tc>
        <w:tc>
          <w:tcPr>
            <w:tcW w:w="2116" w:type="dxa"/>
            <w:gridSpan w:val="2"/>
            <w:shd w:val="clear" w:color="auto" w:fill="auto"/>
            <w:vAlign w:val="center"/>
          </w:tcPr>
          <w:p w14:paraId="44C3B09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20</w:t>
            </w:r>
          </w:p>
        </w:tc>
        <w:tc>
          <w:tcPr>
            <w:tcW w:w="2039" w:type="dxa"/>
            <w:gridSpan w:val="2"/>
            <w:shd w:val="clear" w:color="auto" w:fill="auto"/>
            <w:vAlign w:val="center"/>
          </w:tcPr>
          <w:p w14:paraId="7FFCD1A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20</w:t>
            </w:r>
          </w:p>
        </w:tc>
        <w:tc>
          <w:tcPr>
            <w:tcW w:w="1983" w:type="dxa"/>
            <w:gridSpan w:val="2"/>
            <w:vAlign w:val="center"/>
          </w:tcPr>
          <w:p w14:paraId="695990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14:paraId="7048C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7E4B328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政务中心大厅运行经费</w:t>
            </w:r>
          </w:p>
        </w:tc>
        <w:tc>
          <w:tcPr>
            <w:tcW w:w="2116" w:type="dxa"/>
            <w:gridSpan w:val="2"/>
            <w:shd w:val="clear" w:color="auto" w:fill="auto"/>
            <w:vAlign w:val="center"/>
          </w:tcPr>
          <w:p w14:paraId="08CD337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1004.12</w:t>
            </w:r>
          </w:p>
        </w:tc>
        <w:tc>
          <w:tcPr>
            <w:tcW w:w="2039" w:type="dxa"/>
            <w:gridSpan w:val="2"/>
            <w:shd w:val="clear" w:color="auto" w:fill="auto"/>
            <w:vAlign w:val="center"/>
          </w:tcPr>
          <w:p w14:paraId="5D3136E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2</w:t>
            </w:r>
            <w:r>
              <w:rPr>
                <w:rFonts w:hint="eastAsia" w:ascii="仿宋_GB2312" w:hAnsi="宋体" w:eastAsia="仿宋_GB2312" w:cs="宋体"/>
                <w:kern w:val="0"/>
                <w:lang w:val="en-US" w:eastAsia="zh-CN"/>
              </w:rPr>
              <w:t>2</w:t>
            </w:r>
            <w:r>
              <w:rPr>
                <w:rFonts w:hint="eastAsia" w:ascii="仿宋_GB2312" w:hAnsi="宋体" w:eastAsia="仿宋_GB2312" w:cs="宋体"/>
                <w:kern w:val="0"/>
              </w:rPr>
              <w:t>2</w:t>
            </w:r>
          </w:p>
        </w:tc>
        <w:tc>
          <w:tcPr>
            <w:tcW w:w="1983" w:type="dxa"/>
            <w:gridSpan w:val="2"/>
            <w:vAlign w:val="center"/>
          </w:tcPr>
          <w:p w14:paraId="574A4430">
            <w:pPr>
              <w:spacing w:line="240" w:lineRule="auto"/>
              <w:ind w:firstLine="420"/>
              <w:jc w:val="center"/>
              <w:rPr>
                <w:rFonts w:ascii="仿宋_GB2312" w:eastAsia="仿宋_GB2312"/>
                <w:kern w:val="0"/>
                <w:lang w:eastAsia="zh-CN"/>
              </w:rPr>
            </w:pPr>
            <w:r>
              <w:rPr>
                <w:rFonts w:hint="eastAsia" w:ascii="仿宋_GB2312" w:eastAsia="仿宋_GB2312"/>
                <w:kern w:val="0"/>
                <w:lang w:val="en-US" w:eastAsia="zh-CN"/>
              </w:rPr>
              <w:t>1626.93</w:t>
            </w:r>
          </w:p>
        </w:tc>
      </w:tr>
      <w:tr w14:paraId="16D2E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4202BC8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电子政务及相关经费</w:t>
            </w:r>
          </w:p>
        </w:tc>
        <w:tc>
          <w:tcPr>
            <w:tcW w:w="2116" w:type="dxa"/>
            <w:gridSpan w:val="2"/>
            <w:shd w:val="clear" w:color="auto" w:fill="auto"/>
            <w:vAlign w:val="center"/>
          </w:tcPr>
          <w:p w14:paraId="6041CC8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41</w:t>
            </w:r>
          </w:p>
        </w:tc>
        <w:tc>
          <w:tcPr>
            <w:tcW w:w="2039" w:type="dxa"/>
            <w:gridSpan w:val="2"/>
            <w:shd w:val="clear" w:color="auto" w:fill="auto"/>
            <w:vAlign w:val="center"/>
          </w:tcPr>
          <w:p w14:paraId="1C4FAB4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86</w:t>
            </w:r>
          </w:p>
        </w:tc>
        <w:tc>
          <w:tcPr>
            <w:tcW w:w="1983" w:type="dxa"/>
            <w:gridSpan w:val="2"/>
            <w:vAlign w:val="center"/>
          </w:tcPr>
          <w:p w14:paraId="4953F8B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86</w:t>
            </w:r>
          </w:p>
        </w:tc>
      </w:tr>
      <w:tr w14:paraId="474A0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076FACF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政府雇员经费</w:t>
            </w:r>
          </w:p>
        </w:tc>
        <w:tc>
          <w:tcPr>
            <w:tcW w:w="2116" w:type="dxa"/>
            <w:gridSpan w:val="2"/>
            <w:shd w:val="clear" w:color="auto" w:fill="auto"/>
            <w:vAlign w:val="center"/>
          </w:tcPr>
          <w:p w14:paraId="3D253AD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51</w:t>
            </w:r>
          </w:p>
        </w:tc>
        <w:tc>
          <w:tcPr>
            <w:tcW w:w="2039" w:type="dxa"/>
            <w:gridSpan w:val="2"/>
            <w:shd w:val="clear" w:color="auto" w:fill="auto"/>
            <w:vAlign w:val="center"/>
          </w:tcPr>
          <w:p w14:paraId="48247AA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51</w:t>
            </w:r>
          </w:p>
        </w:tc>
        <w:tc>
          <w:tcPr>
            <w:tcW w:w="1983" w:type="dxa"/>
            <w:gridSpan w:val="2"/>
            <w:vAlign w:val="center"/>
          </w:tcPr>
          <w:p w14:paraId="09BC035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51</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45.55</w:t>
            </w:r>
          </w:p>
        </w:tc>
        <w:tc>
          <w:tcPr>
            <w:tcW w:w="2039" w:type="dxa"/>
            <w:gridSpan w:val="2"/>
            <w:shd w:val="clear" w:color="auto" w:fill="auto"/>
            <w:vAlign w:val="center"/>
          </w:tcPr>
          <w:p w14:paraId="050E075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55.67</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44.72</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2.88</w:t>
            </w:r>
          </w:p>
        </w:tc>
        <w:tc>
          <w:tcPr>
            <w:tcW w:w="2039" w:type="dxa"/>
            <w:gridSpan w:val="2"/>
            <w:shd w:val="clear" w:color="auto" w:fill="auto"/>
            <w:vAlign w:val="center"/>
          </w:tcPr>
          <w:p w14:paraId="7BB02F1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5.6</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4.62</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12.15</w:t>
            </w:r>
          </w:p>
        </w:tc>
        <w:tc>
          <w:tcPr>
            <w:tcW w:w="2039" w:type="dxa"/>
            <w:gridSpan w:val="2"/>
            <w:shd w:val="clear" w:color="auto" w:fill="auto"/>
            <w:vAlign w:val="center"/>
          </w:tcPr>
          <w:p w14:paraId="31E21FE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10.64</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8.94</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p>
        </w:tc>
        <w:tc>
          <w:tcPr>
            <w:tcW w:w="2039" w:type="dxa"/>
            <w:gridSpan w:val="2"/>
            <w:shd w:val="clear" w:color="auto" w:fill="auto"/>
            <w:vAlign w:val="center"/>
          </w:tcPr>
          <w:p w14:paraId="467174B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2.8</w:t>
            </w:r>
          </w:p>
        </w:tc>
        <w:tc>
          <w:tcPr>
            <w:tcW w:w="1983" w:type="dxa"/>
            <w:gridSpan w:val="2"/>
            <w:vAlign w:val="center"/>
          </w:tcPr>
          <w:p w14:paraId="550E4F9D">
            <w:pPr>
              <w:spacing w:line="240" w:lineRule="auto"/>
              <w:ind w:firstLine="420"/>
              <w:jc w:val="center"/>
              <w:rPr>
                <w:rFonts w:ascii="仿宋_GB2312" w:eastAsia="仿宋_GB2312"/>
                <w:kern w:val="0"/>
              </w:rPr>
            </w:pP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5.6</w:t>
            </w:r>
          </w:p>
        </w:tc>
        <w:tc>
          <w:tcPr>
            <w:tcW w:w="2039" w:type="dxa"/>
            <w:gridSpan w:val="2"/>
            <w:shd w:val="clear" w:color="auto" w:fill="auto"/>
            <w:vAlign w:val="center"/>
          </w:tcPr>
          <w:p w14:paraId="18AD180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5.51</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shd w:val="clear" w:color="auto" w:fill="auto"/>
            <w:vAlign w:val="center"/>
          </w:tcPr>
          <w:p w14:paraId="56E7EB7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p>
        </w:tc>
        <w:tc>
          <w:tcPr>
            <w:tcW w:w="2039" w:type="dxa"/>
            <w:gridSpan w:val="2"/>
            <w:shd w:val="clear" w:color="auto" w:fill="auto"/>
            <w:vAlign w:val="center"/>
          </w:tcPr>
          <w:p w14:paraId="50A3B14E">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shd w:val="clear" w:color="auto" w:fill="auto"/>
            <w:vAlign w:val="center"/>
          </w:tcPr>
          <w:p w14:paraId="6AAE10E2">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0.00</w:t>
            </w:r>
          </w:p>
        </w:tc>
        <w:tc>
          <w:tcPr>
            <w:tcW w:w="958" w:type="dxa"/>
            <w:shd w:val="clear" w:color="auto" w:fill="auto"/>
            <w:vAlign w:val="center"/>
          </w:tcPr>
          <w:p w14:paraId="2016690B">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0.00</w:t>
            </w:r>
          </w:p>
        </w:tc>
        <w:tc>
          <w:tcPr>
            <w:tcW w:w="960" w:type="dxa"/>
            <w:shd w:val="clear" w:color="auto" w:fill="auto"/>
            <w:vAlign w:val="center"/>
          </w:tcPr>
          <w:p w14:paraId="4D734BF4">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p>
        </w:tc>
        <w:tc>
          <w:tcPr>
            <w:tcW w:w="1079" w:type="dxa"/>
            <w:shd w:val="clear" w:color="auto" w:fill="auto"/>
            <w:vAlign w:val="center"/>
          </w:tcPr>
          <w:p w14:paraId="5567D620">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0.00</w:t>
            </w:r>
          </w:p>
        </w:tc>
        <w:tc>
          <w:tcPr>
            <w:tcW w:w="1039" w:type="dxa"/>
            <w:shd w:val="clear" w:color="auto" w:fill="auto"/>
            <w:vAlign w:val="center"/>
          </w:tcPr>
          <w:p w14:paraId="31CE4E43">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0.00</w:t>
            </w:r>
          </w:p>
        </w:tc>
        <w:tc>
          <w:tcPr>
            <w:tcW w:w="944" w:type="dxa"/>
            <w:shd w:val="clear" w:color="auto" w:fill="auto"/>
            <w:vAlign w:val="center"/>
          </w:tcPr>
          <w:p w14:paraId="62FE64A2">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shd w:val="clear" w:color="auto" w:fill="auto"/>
            <w:vAlign w:val="center"/>
          </w:tcPr>
          <w:p w14:paraId="60DD977F">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制定了《财务管理制度》、《建设项目管理内部控制制度》、《 预算管理内部控制制度》等相关制度保障厉行节约实施到位</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彭雁</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2025年4月16日</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kern w:val="0"/>
        </w:rPr>
        <w:t>0730-5244006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朱佳梅</w:t>
      </w:r>
    </w:p>
    <w:p w14:paraId="2973B52F">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25746F01">
      <w:pPr>
        <w:spacing w:before="117" w:line="219" w:lineRule="auto"/>
        <w:jc w:val="left"/>
        <w:rPr>
          <w:rFonts w:hint="eastAsia" w:ascii="仿宋_GB2312" w:hAnsi="宋体" w:eastAsia="仿宋_GB2312" w:cs="宋体"/>
          <w:bCs/>
          <w:spacing w:val="8"/>
          <w:kern w:val="0"/>
          <w:sz w:val="30"/>
          <w:szCs w:val="30"/>
          <w:lang w:eastAsia="zh-CN"/>
        </w:rPr>
      </w:pPr>
    </w:p>
    <w:p w14:paraId="31C680D5">
      <w:pPr>
        <w:spacing w:before="117" w:line="219" w:lineRule="auto"/>
        <w:ind w:firstLine="616"/>
        <w:jc w:val="left"/>
        <w:rPr>
          <w:rFonts w:hint="eastAsia" w:ascii="仿宋_GB2312" w:hAnsi="宋体" w:eastAsia="仿宋_GB2312" w:cs="宋体"/>
          <w:bCs/>
          <w:spacing w:val="8"/>
          <w:kern w:val="0"/>
          <w:sz w:val="30"/>
          <w:szCs w:val="30"/>
          <w:lang w:eastAsia="zh-CN"/>
        </w:r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tbl>
      <w:tblPr>
        <w:tblStyle w:val="7"/>
        <w:tblpPr w:leftFromText="180" w:rightFromText="180" w:vertAnchor="text" w:horzAnchor="page" w:tblpX="1164" w:tblpY="237"/>
        <w:tblOverlap w:val="never"/>
        <w:tblW w:w="104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2098"/>
        <w:gridCol w:w="1249"/>
        <w:gridCol w:w="1298"/>
        <w:gridCol w:w="1269"/>
        <w:gridCol w:w="699"/>
        <w:gridCol w:w="869"/>
        <w:gridCol w:w="1423"/>
      </w:tblGrid>
      <w:tr w14:paraId="1F14E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074" w:type="dxa"/>
            <w:vAlign w:val="center"/>
          </w:tcPr>
          <w:p w14:paraId="369B516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41F8F6C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7"/>
            <w:vAlign w:val="center"/>
          </w:tcPr>
          <w:p w14:paraId="75D4C996">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汨罗市数据局</w:t>
            </w:r>
          </w:p>
        </w:tc>
      </w:tr>
      <w:tr w14:paraId="43409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74" w:type="dxa"/>
            <w:vMerge w:val="restart"/>
            <w:tcBorders>
              <w:bottom w:val="nil"/>
            </w:tcBorders>
            <w:vAlign w:val="center"/>
          </w:tcPr>
          <w:p w14:paraId="6397E609">
            <w:pPr>
              <w:spacing w:line="240" w:lineRule="auto"/>
              <w:ind w:firstLine="420"/>
              <w:jc w:val="center"/>
              <w:rPr>
                <w:rFonts w:ascii="仿宋_GB2312" w:eastAsia="仿宋_GB2312"/>
                <w:kern w:val="0"/>
              </w:rPr>
            </w:pPr>
          </w:p>
          <w:p w14:paraId="261B05D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vAlign w:val="center"/>
          </w:tcPr>
          <w:p w14:paraId="26704AF4">
            <w:pPr>
              <w:spacing w:line="240" w:lineRule="auto"/>
              <w:ind w:firstLine="420"/>
              <w:jc w:val="center"/>
              <w:rPr>
                <w:rFonts w:ascii="仿宋_GB2312" w:eastAsia="仿宋_GB2312"/>
                <w:kern w:val="0"/>
              </w:rPr>
            </w:pPr>
          </w:p>
        </w:tc>
        <w:tc>
          <w:tcPr>
            <w:tcW w:w="1249" w:type="dxa"/>
            <w:vAlign w:val="center"/>
          </w:tcPr>
          <w:p w14:paraId="48E5C83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29E6C70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01679D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75B8F3D7">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72AF201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48AC415D">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1807C9DB">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C0AD7CF">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08A44571">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56B20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074" w:type="dxa"/>
            <w:vMerge w:val="continue"/>
            <w:tcBorders>
              <w:top w:val="nil"/>
              <w:bottom w:val="nil"/>
            </w:tcBorders>
            <w:vAlign w:val="center"/>
          </w:tcPr>
          <w:p w14:paraId="405D157E">
            <w:pPr>
              <w:spacing w:line="240" w:lineRule="auto"/>
              <w:ind w:firstLine="420"/>
              <w:jc w:val="center"/>
              <w:rPr>
                <w:rFonts w:ascii="仿宋_GB2312" w:eastAsia="仿宋_GB2312"/>
                <w:kern w:val="0"/>
              </w:rPr>
            </w:pPr>
          </w:p>
        </w:tc>
        <w:tc>
          <w:tcPr>
            <w:tcW w:w="2098" w:type="dxa"/>
            <w:vAlign w:val="center"/>
          </w:tcPr>
          <w:p w14:paraId="2E871F23">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0FD0AF2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727.25</w:t>
            </w:r>
          </w:p>
        </w:tc>
        <w:tc>
          <w:tcPr>
            <w:tcW w:w="1298" w:type="dxa"/>
            <w:vAlign w:val="center"/>
          </w:tcPr>
          <w:p w14:paraId="033A97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rPr>
              <w:t>2121.23</w:t>
            </w:r>
          </w:p>
        </w:tc>
        <w:tc>
          <w:tcPr>
            <w:tcW w:w="1269" w:type="dxa"/>
            <w:vAlign w:val="center"/>
          </w:tcPr>
          <w:p w14:paraId="6B61CF6B">
            <w:pPr>
              <w:spacing w:line="240" w:lineRule="auto"/>
              <w:ind w:firstLine="420"/>
              <w:jc w:val="center"/>
              <w:rPr>
                <w:rFonts w:ascii="仿宋_GB2312" w:eastAsia="仿宋_GB2312"/>
                <w:kern w:val="0"/>
              </w:rPr>
            </w:pPr>
            <w:r>
              <w:rPr>
                <w:rFonts w:hint="eastAsia" w:ascii="仿宋_GB2312" w:eastAsia="仿宋_GB2312"/>
                <w:kern w:val="0"/>
              </w:rPr>
              <w:t>2121.23</w:t>
            </w:r>
          </w:p>
        </w:tc>
        <w:tc>
          <w:tcPr>
            <w:tcW w:w="699" w:type="dxa"/>
            <w:vAlign w:val="center"/>
          </w:tcPr>
          <w:p w14:paraId="4274A0D8">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474C52F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66F7424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bookmarkStart w:id="0" w:name="_GoBack"/>
            <w:bookmarkEnd w:id="0"/>
          </w:p>
        </w:tc>
      </w:tr>
      <w:tr w14:paraId="2FE8D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074" w:type="dxa"/>
            <w:vMerge w:val="continue"/>
            <w:tcBorders>
              <w:top w:val="nil"/>
              <w:bottom w:val="nil"/>
            </w:tcBorders>
            <w:vAlign w:val="center"/>
          </w:tcPr>
          <w:p w14:paraId="6FDDF851">
            <w:pPr>
              <w:spacing w:line="240" w:lineRule="auto"/>
              <w:ind w:firstLine="420"/>
              <w:jc w:val="center"/>
              <w:rPr>
                <w:rFonts w:ascii="仿宋_GB2312" w:eastAsia="仿宋_GB2312"/>
                <w:kern w:val="0"/>
              </w:rPr>
            </w:pPr>
          </w:p>
        </w:tc>
        <w:tc>
          <w:tcPr>
            <w:tcW w:w="4645" w:type="dxa"/>
            <w:gridSpan w:val="3"/>
            <w:vAlign w:val="center"/>
          </w:tcPr>
          <w:p w14:paraId="0F56EB31">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4315804F">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45C5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074" w:type="dxa"/>
            <w:vMerge w:val="continue"/>
            <w:tcBorders>
              <w:top w:val="nil"/>
              <w:bottom w:val="nil"/>
            </w:tcBorders>
            <w:vAlign w:val="center"/>
          </w:tcPr>
          <w:p w14:paraId="21C4A852">
            <w:pPr>
              <w:spacing w:line="240" w:lineRule="auto"/>
              <w:ind w:firstLine="420"/>
              <w:jc w:val="center"/>
              <w:rPr>
                <w:rFonts w:ascii="仿宋_GB2312" w:eastAsia="仿宋_GB2312"/>
                <w:kern w:val="0"/>
              </w:rPr>
            </w:pPr>
          </w:p>
        </w:tc>
        <w:tc>
          <w:tcPr>
            <w:tcW w:w="4645" w:type="dxa"/>
            <w:gridSpan w:val="3"/>
            <w:vAlign w:val="center"/>
          </w:tcPr>
          <w:p w14:paraId="5BF77344">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其中：一般公共预算：2121.23</w:t>
            </w:r>
          </w:p>
        </w:tc>
        <w:tc>
          <w:tcPr>
            <w:tcW w:w="4260" w:type="dxa"/>
            <w:gridSpan w:val="4"/>
            <w:vAlign w:val="center"/>
          </w:tcPr>
          <w:p w14:paraId="0B3C5815">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337.30</w:t>
            </w:r>
          </w:p>
        </w:tc>
      </w:tr>
      <w:tr w14:paraId="7B025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074" w:type="dxa"/>
            <w:vMerge w:val="continue"/>
            <w:tcBorders>
              <w:top w:val="nil"/>
              <w:bottom w:val="nil"/>
            </w:tcBorders>
            <w:vAlign w:val="center"/>
          </w:tcPr>
          <w:p w14:paraId="4FE08BC2">
            <w:pPr>
              <w:spacing w:line="240" w:lineRule="auto"/>
              <w:ind w:firstLine="420"/>
              <w:jc w:val="center"/>
              <w:rPr>
                <w:rFonts w:ascii="仿宋_GB2312" w:eastAsia="仿宋_GB2312"/>
                <w:kern w:val="0"/>
              </w:rPr>
            </w:pPr>
          </w:p>
        </w:tc>
        <w:tc>
          <w:tcPr>
            <w:tcW w:w="4645" w:type="dxa"/>
            <w:gridSpan w:val="3"/>
            <w:vAlign w:val="center"/>
          </w:tcPr>
          <w:p w14:paraId="440A2FA1">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A12A0A2">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1783.93</w:t>
            </w:r>
          </w:p>
        </w:tc>
      </w:tr>
      <w:tr w14:paraId="4AE40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074" w:type="dxa"/>
            <w:vMerge w:val="continue"/>
            <w:tcBorders>
              <w:top w:val="nil"/>
              <w:bottom w:val="nil"/>
            </w:tcBorders>
            <w:vAlign w:val="center"/>
          </w:tcPr>
          <w:p w14:paraId="7710727F">
            <w:pPr>
              <w:spacing w:line="240" w:lineRule="auto"/>
              <w:ind w:firstLine="420"/>
              <w:jc w:val="center"/>
              <w:rPr>
                <w:rFonts w:ascii="仿宋_GB2312" w:eastAsia="仿宋_GB2312"/>
                <w:kern w:val="0"/>
              </w:rPr>
            </w:pPr>
          </w:p>
        </w:tc>
        <w:tc>
          <w:tcPr>
            <w:tcW w:w="4645" w:type="dxa"/>
            <w:gridSpan w:val="3"/>
            <w:vAlign w:val="center"/>
          </w:tcPr>
          <w:p w14:paraId="20EB1A3B">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71D13B4">
            <w:pPr>
              <w:spacing w:line="240" w:lineRule="auto"/>
              <w:ind w:firstLine="420"/>
              <w:jc w:val="left"/>
              <w:rPr>
                <w:rFonts w:ascii="仿宋_GB2312" w:eastAsia="仿宋_GB2312"/>
                <w:kern w:val="0"/>
                <w:lang w:eastAsia="zh-CN"/>
              </w:rPr>
            </w:pPr>
          </w:p>
        </w:tc>
      </w:tr>
      <w:tr w14:paraId="43621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1074" w:type="dxa"/>
            <w:vMerge w:val="continue"/>
            <w:tcBorders>
              <w:top w:val="nil"/>
            </w:tcBorders>
            <w:vAlign w:val="center"/>
          </w:tcPr>
          <w:p w14:paraId="753D88D4">
            <w:pPr>
              <w:spacing w:line="240" w:lineRule="auto"/>
              <w:ind w:firstLine="420"/>
              <w:jc w:val="center"/>
              <w:rPr>
                <w:rFonts w:ascii="仿宋_GB2312" w:eastAsia="仿宋_GB2312"/>
                <w:kern w:val="0"/>
                <w:lang w:eastAsia="zh-CN"/>
              </w:rPr>
            </w:pPr>
          </w:p>
        </w:tc>
        <w:tc>
          <w:tcPr>
            <w:tcW w:w="4645" w:type="dxa"/>
            <w:gridSpan w:val="3"/>
            <w:vAlign w:val="center"/>
          </w:tcPr>
          <w:p w14:paraId="23EA9EB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2317AE66">
            <w:pPr>
              <w:spacing w:line="240" w:lineRule="auto"/>
              <w:ind w:firstLine="420"/>
              <w:jc w:val="center"/>
              <w:rPr>
                <w:rFonts w:ascii="仿宋_GB2312" w:eastAsia="仿宋_GB2312"/>
                <w:kern w:val="0"/>
              </w:rPr>
            </w:pPr>
          </w:p>
        </w:tc>
      </w:tr>
      <w:tr w14:paraId="4F640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1074" w:type="dxa"/>
            <w:vMerge w:val="restart"/>
            <w:tcBorders>
              <w:bottom w:val="nil"/>
            </w:tcBorders>
            <w:vAlign w:val="center"/>
          </w:tcPr>
          <w:p w14:paraId="034F972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3"/>
            <w:vAlign w:val="center"/>
          </w:tcPr>
          <w:p w14:paraId="02AE9E81">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0DD05294">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22F5B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8" w:hRule="atLeast"/>
        </w:trPr>
        <w:tc>
          <w:tcPr>
            <w:tcW w:w="1074" w:type="dxa"/>
            <w:vMerge w:val="continue"/>
            <w:tcBorders>
              <w:top w:val="nil"/>
            </w:tcBorders>
            <w:vAlign w:val="center"/>
          </w:tcPr>
          <w:p w14:paraId="39B7ECC1">
            <w:pPr>
              <w:spacing w:line="240" w:lineRule="auto"/>
              <w:ind w:firstLine="420"/>
              <w:jc w:val="center"/>
              <w:rPr>
                <w:rFonts w:ascii="仿宋_GB2312" w:eastAsia="仿宋_GB2312"/>
                <w:kern w:val="0"/>
              </w:rPr>
            </w:pPr>
          </w:p>
        </w:tc>
        <w:tc>
          <w:tcPr>
            <w:tcW w:w="4645" w:type="dxa"/>
            <w:gridSpan w:val="3"/>
            <w:vAlign w:val="center"/>
          </w:tcPr>
          <w:p w14:paraId="12561FB1">
            <w:pPr>
              <w:pStyle w:val="8"/>
              <w:spacing w:before="62" w:line="234" w:lineRule="auto"/>
              <w:ind w:left="38" w:right="140" w:firstLine="36"/>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目标1：通过预算执行，保障在职人员26人、退休人员4人的工资及生活补助及单位的正常办公。</w:t>
            </w:r>
          </w:p>
          <w:p w14:paraId="3CF47271">
            <w:pPr>
              <w:pStyle w:val="8"/>
              <w:spacing w:before="11" w:line="229" w:lineRule="auto"/>
              <w:ind w:left="75"/>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目标2：进一步营造“最多跑一次 ”改革浓厚氛围。</w:t>
            </w:r>
          </w:p>
          <w:p w14:paraId="2B26DD2F">
            <w:pPr>
              <w:pStyle w:val="8"/>
              <w:spacing w:before="12" w:line="229" w:lineRule="auto"/>
              <w:ind w:left="75"/>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目标3：纵深推进“最多跑一次 ”改革。</w:t>
            </w:r>
          </w:p>
          <w:p w14:paraId="162F000D">
            <w:pPr>
              <w:pStyle w:val="8"/>
              <w:spacing w:before="11" w:line="228" w:lineRule="auto"/>
              <w:ind w:left="75"/>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目标4：进一步推进“最多跑一次 ”改革向镇村延伸。</w:t>
            </w:r>
          </w:p>
          <w:p w14:paraId="77470E55">
            <w:pPr>
              <w:pStyle w:val="8"/>
              <w:spacing w:before="11" w:line="228" w:lineRule="auto"/>
              <w:ind w:left="75"/>
              <w:jc w:val="both"/>
              <w:rPr>
                <w:rFonts w:ascii="仿宋_GB2312" w:eastAsia="仿宋_GB2312"/>
                <w:kern w:val="0"/>
              </w:rPr>
            </w:pPr>
            <w:r>
              <w:rPr>
                <w:rFonts w:hint="eastAsia" w:ascii="仿宋_GB2312" w:hAnsi="宋体" w:eastAsia="仿宋_GB2312" w:cs="宋体"/>
                <w:snapToGrid w:val="0"/>
                <w:color w:val="000000"/>
                <w:kern w:val="0"/>
                <w:sz w:val="21"/>
                <w:szCs w:val="21"/>
                <w:lang w:val="en-US" w:eastAsia="zh-CN" w:bidi="ar-SA"/>
              </w:rPr>
              <w:t>目标5：进一步强化“最多跑一次 ”改革的考核。</w:t>
            </w:r>
          </w:p>
        </w:tc>
        <w:tc>
          <w:tcPr>
            <w:tcW w:w="4260" w:type="dxa"/>
            <w:gridSpan w:val="4"/>
            <w:vAlign w:val="center"/>
          </w:tcPr>
          <w:p w14:paraId="67240437">
            <w:pPr>
              <w:pStyle w:val="8"/>
              <w:spacing w:before="62" w:line="234" w:lineRule="auto"/>
              <w:ind w:left="38" w:right="140" w:firstLine="36"/>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w:t>
            </w:r>
            <w:r>
              <w:rPr>
                <w:rFonts w:hint="default" w:ascii="仿宋_GB2312" w:hAnsi="宋体" w:eastAsia="仿宋_GB2312" w:cs="宋体"/>
                <w:snapToGrid w:val="0"/>
                <w:color w:val="000000"/>
                <w:kern w:val="0"/>
                <w:sz w:val="21"/>
                <w:szCs w:val="21"/>
                <w:lang w:val="en-US" w:eastAsia="zh-CN" w:bidi="ar-SA"/>
              </w:rPr>
              <w:t>创新拓展“高效办成一件事”</w:t>
            </w:r>
            <w:r>
              <w:rPr>
                <w:rFonts w:hint="eastAsia" w:ascii="仿宋_GB2312" w:hAnsi="宋体" w:eastAsia="仿宋_GB2312" w:cs="宋体"/>
                <w:snapToGrid w:val="0"/>
                <w:color w:val="000000"/>
                <w:kern w:val="0"/>
                <w:sz w:val="21"/>
                <w:szCs w:val="21"/>
                <w:lang w:val="en-US" w:eastAsia="zh-CN" w:bidi="ar-SA"/>
              </w:rPr>
              <w:t>。</w:t>
            </w:r>
          </w:p>
          <w:p w14:paraId="55132E64">
            <w:pPr>
              <w:pStyle w:val="8"/>
              <w:spacing w:before="62" w:line="234" w:lineRule="auto"/>
              <w:ind w:left="38" w:right="140" w:firstLine="36"/>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w:t>
            </w:r>
            <w:r>
              <w:rPr>
                <w:rFonts w:hint="default" w:ascii="仿宋_GB2312" w:hAnsi="宋体" w:eastAsia="仿宋_GB2312" w:cs="宋体"/>
                <w:snapToGrid w:val="0"/>
                <w:color w:val="000000"/>
                <w:kern w:val="0"/>
                <w:sz w:val="21"/>
                <w:szCs w:val="21"/>
                <w:lang w:val="en-US" w:eastAsia="zh-CN" w:bidi="ar-SA"/>
              </w:rPr>
              <w:t>高标准建设政务服务窗口</w:t>
            </w:r>
            <w:r>
              <w:rPr>
                <w:rFonts w:hint="eastAsia" w:ascii="仿宋_GB2312" w:hAnsi="宋体" w:eastAsia="仿宋_GB2312" w:cs="宋体"/>
                <w:snapToGrid w:val="0"/>
                <w:color w:val="000000"/>
                <w:kern w:val="0"/>
                <w:sz w:val="21"/>
                <w:szCs w:val="21"/>
                <w:lang w:val="en-US" w:eastAsia="zh-CN" w:bidi="ar-SA"/>
              </w:rPr>
              <w:t>。</w:t>
            </w:r>
          </w:p>
          <w:p w14:paraId="6F1DFEA0">
            <w:pPr>
              <w:pStyle w:val="8"/>
              <w:spacing w:before="62" w:line="234" w:lineRule="auto"/>
              <w:ind w:left="38" w:right="140" w:firstLine="36"/>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3、积极推进清廉大厅建设。</w:t>
            </w:r>
          </w:p>
          <w:p w14:paraId="6D31C2AA">
            <w:pPr>
              <w:pStyle w:val="8"/>
              <w:spacing w:before="62" w:line="234" w:lineRule="auto"/>
              <w:ind w:left="38" w:right="140" w:firstLine="36"/>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w:t>
            </w:r>
            <w:r>
              <w:rPr>
                <w:rFonts w:hint="default" w:ascii="仿宋_GB2312" w:hAnsi="宋体" w:eastAsia="仿宋_GB2312" w:cs="宋体"/>
                <w:snapToGrid w:val="0"/>
                <w:color w:val="000000"/>
                <w:kern w:val="0"/>
                <w:sz w:val="21"/>
                <w:szCs w:val="21"/>
                <w:lang w:val="en-US" w:eastAsia="zh-CN" w:bidi="ar-SA"/>
              </w:rPr>
              <w:t>持续做好基层减负工作。</w:t>
            </w:r>
          </w:p>
          <w:p w14:paraId="24D84165">
            <w:pPr>
              <w:pStyle w:val="8"/>
              <w:spacing w:before="62" w:line="234" w:lineRule="auto"/>
              <w:ind w:left="38" w:right="140" w:firstLine="36"/>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r>
              <w:rPr>
                <w:rFonts w:hint="default" w:ascii="仿宋_GB2312" w:hAnsi="宋体" w:eastAsia="仿宋_GB2312" w:cs="宋体"/>
                <w:snapToGrid w:val="0"/>
                <w:color w:val="000000"/>
                <w:kern w:val="0"/>
                <w:sz w:val="21"/>
                <w:szCs w:val="21"/>
                <w:lang w:val="en-US" w:eastAsia="zh-CN" w:bidi="ar-SA"/>
              </w:rPr>
              <w:t>扎实推进政务信息化项目建设管理。</w:t>
            </w:r>
          </w:p>
          <w:p w14:paraId="422B2440">
            <w:pPr>
              <w:pStyle w:val="8"/>
              <w:spacing w:before="62" w:line="234" w:lineRule="auto"/>
              <w:ind w:left="38" w:right="140" w:firstLine="36"/>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6、</w:t>
            </w:r>
            <w:r>
              <w:rPr>
                <w:rFonts w:hint="default" w:ascii="仿宋_GB2312" w:hAnsi="宋体" w:eastAsia="仿宋_GB2312" w:cs="宋体"/>
                <w:snapToGrid w:val="0"/>
                <w:color w:val="000000"/>
                <w:kern w:val="0"/>
                <w:sz w:val="21"/>
                <w:szCs w:val="21"/>
                <w:lang w:val="en-US" w:eastAsia="zh-CN" w:bidi="ar-SA"/>
              </w:rPr>
              <w:t>全面深化</w:t>
            </w:r>
            <w:r>
              <w:rPr>
                <w:rFonts w:hint="eastAsia" w:ascii="仿宋_GB2312" w:hAnsi="宋体" w:eastAsia="仿宋_GB2312" w:cs="宋体"/>
                <w:snapToGrid w:val="0"/>
                <w:color w:val="000000"/>
                <w:kern w:val="0"/>
                <w:sz w:val="21"/>
                <w:szCs w:val="21"/>
                <w:lang w:val="en-US" w:eastAsia="zh-CN" w:bidi="ar-SA"/>
              </w:rPr>
              <w:t>政务</w:t>
            </w:r>
            <w:r>
              <w:rPr>
                <w:rFonts w:hint="default" w:ascii="仿宋_GB2312" w:hAnsi="宋体" w:eastAsia="仿宋_GB2312" w:cs="宋体"/>
                <w:snapToGrid w:val="0"/>
                <w:color w:val="000000"/>
                <w:kern w:val="0"/>
                <w:sz w:val="21"/>
                <w:szCs w:val="21"/>
                <w:lang w:val="en-US" w:eastAsia="zh-CN" w:bidi="ar-SA"/>
              </w:rPr>
              <w:t>主动公开。</w:t>
            </w:r>
          </w:p>
          <w:p w14:paraId="05147A7D">
            <w:pPr>
              <w:pStyle w:val="8"/>
              <w:spacing w:before="62" w:line="234" w:lineRule="auto"/>
              <w:ind w:left="38" w:right="140" w:firstLine="36"/>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7、不断提升12345热线服务质量。</w:t>
            </w:r>
          </w:p>
          <w:p w14:paraId="24407F6C">
            <w:pPr>
              <w:spacing w:line="240" w:lineRule="auto"/>
              <w:ind w:firstLine="420"/>
              <w:jc w:val="center"/>
              <w:rPr>
                <w:rFonts w:ascii="仿宋_GB2312" w:eastAsia="仿宋_GB2312"/>
                <w:kern w:val="0"/>
              </w:rPr>
            </w:pPr>
          </w:p>
        </w:tc>
      </w:tr>
    </w:tbl>
    <w:tbl>
      <w:tblPr>
        <w:tblStyle w:val="7"/>
        <w:tblW w:w="97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6"/>
        <w:gridCol w:w="1"/>
        <w:gridCol w:w="1116"/>
        <w:gridCol w:w="1"/>
        <w:gridCol w:w="1020"/>
        <w:gridCol w:w="1"/>
        <w:gridCol w:w="1667"/>
        <w:gridCol w:w="2"/>
        <w:gridCol w:w="1297"/>
        <w:gridCol w:w="3"/>
        <w:gridCol w:w="1072"/>
        <w:gridCol w:w="5"/>
        <w:gridCol w:w="491"/>
        <w:gridCol w:w="5"/>
        <w:gridCol w:w="422"/>
        <w:gridCol w:w="5"/>
        <w:gridCol w:w="2101"/>
        <w:gridCol w:w="7"/>
      </w:tblGrid>
      <w:tr w14:paraId="758E8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7" w:type="dxa"/>
          <w:trHeight w:val="950" w:hRule="atLeast"/>
        </w:trPr>
        <w:tc>
          <w:tcPr>
            <w:tcW w:w="546" w:type="dxa"/>
            <w:vMerge w:val="restart"/>
            <w:tcBorders>
              <w:top w:val="single" w:color="auto" w:sz="4" w:space="0"/>
              <w:left w:val="single" w:color="auto" w:sz="4" w:space="0"/>
              <w:bottom w:val="single" w:color="auto" w:sz="4" w:space="0"/>
              <w:right w:val="single" w:color="auto" w:sz="4" w:space="0"/>
            </w:tcBorders>
            <w:vAlign w:val="top"/>
          </w:tcPr>
          <w:p w14:paraId="4F0706B5">
            <w:pPr>
              <w:spacing w:line="242" w:lineRule="auto"/>
              <w:rPr>
                <w:rFonts w:ascii="Arial"/>
                <w:sz w:val="21"/>
              </w:rPr>
            </w:pPr>
          </w:p>
          <w:p w14:paraId="31111D93">
            <w:pPr>
              <w:spacing w:line="242" w:lineRule="auto"/>
              <w:rPr>
                <w:rFonts w:ascii="Arial"/>
                <w:sz w:val="21"/>
              </w:rPr>
            </w:pPr>
          </w:p>
          <w:p w14:paraId="4AC0D9DB">
            <w:pPr>
              <w:spacing w:line="242" w:lineRule="auto"/>
              <w:rPr>
                <w:rFonts w:ascii="Arial"/>
                <w:sz w:val="21"/>
              </w:rPr>
            </w:pPr>
          </w:p>
          <w:p w14:paraId="16E8E273">
            <w:pPr>
              <w:spacing w:line="242" w:lineRule="auto"/>
              <w:rPr>
                <w:rFonts w:ascii="Arial"/>
                <w:sz w:val="21"/>
              </w:rPr>
            </w:pPr>
          </w:p>
          <w:p w14:paraId="12A5926A">
            <w:pPr>
              <w:spacing w:line="242" w:lineRule="auto"/>
              <w:rPr>
                <w:rFonts w:ascii="Arial"/>
                <w:sz w:val="21"/>
              </w:rPr>
            </w:pPr>
          </w:p>
          <w:p w14:paraId="500C336D">
            <w:pPr>
              <w:spacing w:line="242" w:lineRule="auto"/>
              <w:rPr>
                <w:rFonts w:ascii="Arial"/>
                <w:sz w:val="21"/>
              </w:rPr>
            </w:pPr>
          </w:p>
          <w:p w14:paraId="7EBDE197">
            <w:pPr>
              <w:spacing w:line="242" w:lineRule="auto"/>
              <w:rPr>
                <w:rFonts w:ascii="Arial"/>
                <w:sz w:val="21"/>
              </w:rPr>
            </w:pPr>
          </w:p>
          <w:p w14:paraId="6F0890E3">
            <w:pPr>
              <w:spacing w:line="242" w:lineRule="auto"/>
              <w:rPr>
                <w:rFonts w:ascii="Arial"/>
                <w:sz w:val="21"/>
              </w:rPr>
            </w:pPr>
          </w:p>
          <w:p w14:paraId="303A6DF6">
            <w:pPr>
              <w:spacing w:line="242" w:lineRule="auto"/>
              <w:rPr>
                <w:rFonts w:ascii="Arial"/>
                <w:sz w:val="21"/>
              </w:rPr>
            </w:pPr>
          </w:p>
          <w:p w14:paraId="24FBBB4C">
            <w:pPr>
              <w:spacing w:line="242" w:lineRule="auto"/>
              <w:rPr>
                <w:rFonts w:ascii="Arial"/>
                <w:sz w:val="21"/>
              </w:rPr>
            </w:pPr>
          </w:p>
          <w:p w14:paraId="5054B7B4">
            <w:pPr>
              <w:spacing w:line="242" w:lineRule="auto"/>
              <w:rPr>
                <w:rFonts w:ascii="Arial"/>
                <w:sz w:val="21"/>
              </w:rPr>
            </w:pPr>
          </w:p>
          <w:p w14:paraId="05AEA329">
            <w:pPr>
              <w:spacing w:line="242" w:lineRule="auto"/>
              <w:rPr>
                <w:rFonts w:ascii="Arial"/>
                <w:sz w:val="21"/>
              </w:rPr>
            </w:pPr>
          </w:p>
          <w:p w14:paraId="73A457E0">
            <w:pPr>
              <w:spacing w:line="242" w:lineRule="auto"/>
              <w:rPr>
                <w:rFonts w:ascii="Arial"/>
                <w:sz w:val="21"/>
              </w:rPr>
            </w:pPr>
          </w:p>
          <w:p w14:paraId="4CFEBC90">
            <w:pPr>
              <w:spacing w:line="242" w:lineRule="auto"/>
              <w:rPr>
                <w:rFonts w:ascii="Arial"/>
                <w:sz w:val="21"/>
              </w:rPr>
            </w:pPr>
          </w:p>
          <w:p w14:paraId="73213947">
            <w:pPr>
              <w:spacing w:line="242" w:lineRule="auto"/>
              <w:rPr>
                <w:rFonts w:ascii="Arial"/>
                <w:sz w:val="21"/>
              </w:rPr>
            </w:pPr>
          </w:p>
          <w:p w14:paraId="0B709D66">
            <w:pPr>
              <w:spacing w:line="242" w:lineRule="auto"/>
              <w:rPr>
                <w:rFonts w:ascii="Arial"/>
                <w:sz w:val="21"/>
              </w:rPr>
            </w:pPr>
          </w:p>
          <w:p w14:paraId="7144D05B">
            <w:pPr>
              <w:spacing w:line="242" w:lineRule="auto"/>
              <w:rPr>
                <w:rFonts w:ascii="Arial"/>
                <w:sz w:val="21"/>
              </w:rPr>
            </w:pPr>
          </w:p>
          <w:p w14:paraId="2E136D0E">
            <w:pPr>
              <w:spacing w:line="242" w:lineRule="auto"/>
              <w:rPr>
                <w:rFonts w:ascii="Arial"/>
                <w:sz w:val="21"/>
              </w:rPr>
            </w:pPr>
          </w:p>
          <w:p w14:paraId="2A28B465">
            <w:pPr>
              <w:spacing w:line="242" w:lineRule="auto"/>
              <w:rPr>
                <w:rFonts w:ascii="Arial"/>
                <w:sz w:val="21"/>
              </w:rPr>
            </w:pPr>
          </w:p>
          <w:p w14:paraId="08FA7159">
            <w:pPr>
              <w:spacing w:line="243" w:lineRule="auto"/>
              <w:rPr>
                <w:rFonts w:ascii="Arial"/>
                <w:sz w:val="21"/>
              </w:rPr>
            </w:pPr>
          </w:p>
          <w:p w14:paraId="7ACCD4BF">
            <w:pPr>
              <w:spacing w:line="243" w:lineRule="auto"/>
              <w:rPr>
                <w:rFonts w:ascii="Arial"/>
                <w:sz w:val="21"/>
              </w:rPr>
            </w:pPr>
          </w:p>
          <w:p w14:paraId="65DF2D94">
            <w:pPr>
              <w:spacing w:line="243" w:lineRule="auto"/>
              <w:rPr>
                <w:rFonts w:ascii="Arial"/>
                <w:sz w:val="21"/>
              </w:rPr>
            </w:pPr>
          </w:p>
          <w:p w14:paraId="2493DB06">
            <w:pPr>
              <w:spacing w:line="243" w:lineRule="auto"/>
              <w:rPr>
                <w:rFonts w:ascii="Arial"/>
                <w:sz w:val="21"/>
              </w:rPr>
            </w:pPr>
          </w:p>
          <w:p w14:paraId="3FF1A9B6">
            <w:pPr>
              <w:spacing w:line="243" w:lineRule="auto"/>
              <w:rPr>
                <w:rFonts w:ascii="Arial"/>
                <w:sz w:val="21"/>
              </w:rPr>
            </w:pPr>
          </w:p>
          <w:p w14:paraId="444FD119">
            <w:pPr>
              <w:spacing w:line="243" w:lineRule="auto"/>
              <w:rPr>
                <w:rFonts w:ascii="Arial"/>
                <w:sz w:val="21"/>
              </w:rPr>
            </w:pPr>
          </w:p>
          <w:p w14:paraId="251A2F23">
            <w:pPr>
              <w:spacing w:line="243" w:lineRule="auto"/>
              <w:rPr>
                <w:rFonts w:ascii="Arial"/>
                <w:sz w:val="21"/>
              </w:rPr>
            </w:pPr>
          </w:p>
          <w:p w14:paraId="4DB6F391">
            <w:pPr>
              <w:pStyle w:val="8"/>
              <w:spacing w:before="61" w:line="235" w:lineRule="auto"/>
              <w:ind w:left="45" w:right="98"/>
            </w:pPr>
            <w:r>
              <w:rPr>
                <w:spacing w:val="3"/>
              </w:rPr>
              <w:t>绩效</w:t>
            </w:r>
            <w:r>
              <w:t xml:space="preserve"> </w:t>
            </w:r>
            <w:r>
              <w:rPr>
                <w:spacing w:val="3"/>
              </w:rPr>
              <w:t>指标</w:t>
            </w:r>
          </w:p>
        </w:tc>
        <w:tc>
          <w:tcPr>
            <w:tcW w:w="1117" w:type="dxa"/>
            <w:gridSpan w:val="2"/>
            <w:tcBorders>
              <w:top w:val="single" w:color="auto" w:sz="4" w:space="0"/>
              <w:left w:val="single" w:color="auto" w:sz="4" w:space="0"/>
              <w:bottom w:val="single" w:color="auto" w:sz="4" w:space="0"/>
              <w:right w:val="single" w:color="auto" w:sz="4" w:space="0"/>
            </w:tcBorders>
            <w:vAlign w:val="center"/>
          </w:tcPr>
          <w:p w14:paraId="7E7478FC">
            <w:pPr>
              <w:spacing w:line="240" w:lineRule="auto"/>
              <w:jc w:val="center"/>
            </w:pPr>
            <w:r>
              <w:rPr>
                <w:rFonts w:hint="eastAsia" w:ascii="仿宋_GB2312" w:hAnsi="宋体" w:eastAsia="仿宋_GB2312" w:cs="宋体"/>
                <w:kern w:val="0"/>
              </w:rPr>
              <w:t>一级指标</w:t>
            </w: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5E01DB70">
            <w:pPr>
              <w:spacing w:line="240" w:lineRule="auto"/>
              <w:jc w:val="center"/>
              <w:rPr>
                <w:sz w:val="22"/>
                <w:szCs w:val="22"/>
              </w:rPr>
            </w:pPr>
            <w:r>
              <w:rPr>
                <w:rFonts w:hint="eastAsia" w:ascii="仿宋_GB2312" w:hAnsi="宋体" w:eastAsia="仿宋_GB2312" w:cs="宋体"/>
                <w:kern w:val="0"/>
              </w:rPr>
              <w:t>二级指标</w:t>
            </w:r>
          </w:p>
        </w:tc>
        <w:tc>
          <w:tcPr>
            <w:tcW w:w="1668" w:type="dxa"/>
            <w:gridSpan w:val="2"/>
            <w:tcBorders>
              <w:top w:val="single" w:color="auto" w:sz="4" w:space="0"/>
              <w:left w:val="single" w:color="auto" w:sz="4" w:space="0"/>
              <w:bottom w:val="single" w:color="auto" w:sz="4" w:space="0"/>
              <w:right w:val="single" w:color="auto" w:sz="4" w:space="0"/>
            </w:tcBorders>
            <w:vAlign w:val="center"/>
          </w:tcPr>
          <w:p w14:paraId="6617D0B2">
            <w:pPr>
              <w:spacing w:line="240" w:lineRule="auto"/>
              <w:jc w:val="center"/>
            </w:pPr>
            <w:r>
              <w:rPr>
                <w:rFonts w:hint="eastAsia" w:ascii="仿宋_GB2312" w:hAnsi="宋体" w:eastAsia="仿宋_GB2312" w:cs="宋体"/>
                <w:kern w:val="0"/>
              </w:rPr>
              <w:t>三级指标</w:t>
            </w:r>
          </w:p>
        </w:tc>
        <w:tc>
          <w:tcPr>
            <w:tcW w:w="1299" w:type="dxa"/>
            <w:gridSpan w:val="2"/>
            <w:tcBorders>
              <w:top w:val="single" w:color="auto" w:sz="4" w:space="0"/>
              <w:left w:val="single" w:color="auto" w:sz="4" w:space="0"/>
              <w:bottom w:val="single" w:color="auto" w:sz="4" w:space="0"/>
              <w:right w:val="single" w:color="auto" w:sz="4" w:space="0"/>
            </w:tcBorders>
            <w:vAlign w:val="center"/>
          </w:tcPr>
          <w:p w14:paraId="29B7CB6D">
            <w:pPr>
              <w:spacing w:line="240" w:lineRule="auto"/>
              <w:jc w:val="center"/>
            </w:pPr>
            <w:r>
              <w:rPr>
                <w:rFonts w:hint="eastAsia" w:ascii="仿宋_GB2312" w:hAnsi="宋体" w:eastAsia="仿宋_GB2312" w:cs="宋体"/>
                <w:kern w:val="0"/>
              </w:rPr>
              <w:t>年度指标值</w:t>
            </w:r>
          </w:p>
        </w:tc>
        <w:tc>
          <w:tcPr>
            <w:tcW w:w="1075" w:type="dxa"/>
            <w:gridSpan w:val="2"/>
            <w:tcBorders>
              <w:top w:val="single" w:color="auto" w:sz="4" w:space="0"/>
              <w:left w:val="single" w:color="auto" w:sz="4" w:space="0"/>
              <w:bottom w:val="single" w:color="auto" w:sz="4" w:space="0"/>
              <w:right w:val="single" w:color="auto" w:sz="4" w:space="0"/>
            </w:tcBorders>
            <w:vAlign w:val="center"/>
          </w:tcPr>
          <w:p w14:paraId="6F27AB32">
            <w:pPr>
              <w:spacing w:line="240" w:lineRule="auto"/>
              <w:jc w:val="center"/>
            </w:pPr>
            <w:r>
              <w:rPr>
                <w:rFonts w:hint="eastAsia" w:ascii="仿宋_GB2312" w:hAnsi="宋体" w:eastAsia="仿宋_GB2312" w:cs="宋体"/>
                <w:kern w:val="0"/>
              </w:rPr>
              <w:t>实际完成值</w:t>
            </w:r>
          </w:p>
        </w:tc>
        <w:tc>
          <w:tcPr>
            <w:tcW w:w="496" w:type="dxa"/>
            <w:gridSpan w:val="2"/>
            <w:tcBorders>
              <w:top w:val="single" w:color="auto" w:sz="4" w:space="0"/>
              <w:left w:val="single" w:color="auto" w:sz="4" w:space="0"/>
              <w:bottom w:val="single" w:color="auto" w:sz="4" w:space="0"/>
              <w:right w:val="single" w:color="auto" w:sz="4" w:space="0"/>
            </w:tcBorders>
            <w:vAlign w:val="center"/>
          </w:tcPr>
          <w:p w14:paraId="4E4CF917">
            <w:pPr>
              <w:spacing w:line="240" w:lineRule="auto"/>
              <w:jc w:val="center"/>
            </w:pPr>
            <w:r>
              <w:rPr>
                <w:rFonts w:hint="eastAsia" w:ascii="仿宋_GB2312" w:hAnsi="宋体" w:eastAsia="仿宋_GB2312" w:cs="宋体"/>
                <w:kern w:val="0"/>
              </w:rPr>
              <w:t>分值</w:t>
            </w:r>
          </w:p>
        </w:tc>
        <w:tc>
          <w:tcPr>
            <w:tcW w:w="427" w:type="dxa"/>
            <w:gridSpan w:val="2"/>
            <w:tcBorders>
              <w:top w:val="single" w:color="auto" w:sz="4" w:space="0"/>
              <w:left w:val="single" w:color="auto" w:sz="4" w:space="0"/>
              <w:bottom w:val="single" w:color="auto" w:sz="4" w:space="0"/>
              <w:right w:val="single" w:color="auto" w:sz="4" w:space="0"/>
            </w:tcBorders>
            <w:vAlign w:val="center"/>
          </w:tcPr>
          <w:p w14:paraId="00B8D64E">
            <w:pPr>
              <w:spacing w:line="240" w:lineRule="auto"/>
              <w:jc w:val="center"/>
            </w:pPr>
            <w:r>
              <w:rPr>
                <w:rFonts w:hint="eastAsia" w:ascii="仿宋_GB2312" w:hAnsi="宋体" w:eastAsia="仿宋_GB2312" w:cs="宋体"/>
                <w:kern w:val="0"/>
              </w:rPr>
              <w:t>得分</w:t>
            </w:r>
          </w:p>
        </w:tc>
        <w:tc>
          <w:tcPr>
            <w:tcW w:w="2106" w:type="dxa"/>
            <w:gridSpan w:val="2"/>
            <w:tcBorders>
              <w:top w:val="single" w:color="auto" w:sz="4" w:space="0"/>
              <w:left w:val="single" w:color="auto" w:sz="4" w:space="0"/>
              <w:bottom w:val="single" w:color="auto" w:sz="4" w:space="0"/>
              <w:right w:val="single" w:color="auto" w:sz="4" w:space="0"/>
            </w:tcBorders>
            <w:vAlign w:val="center"/>
          </w:tcPr>
          <w:p w14:paraId="2ABA476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678E04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2C64E0F1">
            <w:pPr>
              <w:spacing w:line="240" w:lineRule="auto"/>
              <w:jc w:val="center"/>
              <w:rPr>
                <w:sz w:val="22"/>
                <w:szCs w:val="22"/>
              </w:rPr>
            </w:pPr>
            <w:r>
              <w:rPr>
                <w:rFonts w:hint="eastAsia" w:ascii="仿宋_GB2312" w:hAnsi="宋体" w:eastAsia="仿宋_GB2312" w:cs="宋体"/>
                <w:kern w:val="0"/>
                <w:lang w:eastAsia="zh-CN"/>
              </w:rPr>
              <w:t>改进措施</w:t>
            </w:r>
          </w:p>
        </w:tc>
      </w:tr>
      <w:tr w14:paraId="4C073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46356FE3">
            <w:pPr>
              <w:pStyle w:val="8"/>
              <w:spacing w:before="61" w:line="235" w:lineRule="auto"/>
              <w:ind w:left="45" w:right="98"/>
            </w:pPr>
          </w:p>
        </w:tc>
        <w:tc>
          <w:tcPr>
            <w:tcW w:w="1117" w:type="dxa"/>
            <w:gridSpan w:val="2"/>
            <w:vMerge w:val="restart"/>
            <w:tcBorders>
              <w:top w:val="single" w:color="auto" w:sz="4" w:space="0"/>
              <w:left w:val="single" w:color="auto" w:sz="4" w:space="0"/>
              <w:bottom w:val="single" w:color="auto" w:sz="4" w:space="0"/>
              <w:right w:val="single" w:color="auto" w:sz="4" w:space="0"/>
            </w:tcBorders>
            <w:vAlign w:val="center"/>
          </w:tcPr>
          <w:p w14:paraId="6B4B68C8">
            <w:pPr>
              <w:spacing w:line="240" w:lineRule="auto"/>
              <w:jc w:val="center"/>
              <w:rPr>
                <w:rFonts w:ascii="仿宋_GB2312" w:eastAsia="仿宋_GB2312"/>
                <w:kern w:val="0"/>
              </w:rPr>
            </w:pPr>
            <w:r>
              <w:rPr>
                <w:rFonts w:hint="eastAsia" w:ascii="仿宋_GB2312" w:hAnsi="宋体" w:eastAsia="仿宋_GB2312" w:cs="宋体"/>
                <w:kern w:val="0"/>
              </w:rPr>
              <w:t>产出指标</w:t>
            </w:r>
          </w:p>
          <w:p w14:paraId="2219275E">
            <w:pPr>
              <w:spacing w:line="240" w:lineRule="auto"/>
              <w:jc w:val="cente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1" w:type="dxa"/>
            <w:gridSpan w:val="2"/>
            <w:vMerge w:val="restart"/>
            <w:tcBorders>
              <w:top w:val="single" w:color="auto" w:sz="4" w:space="0"/>
              <w:left w:val="single" w:color="auto" w:sz="4" w:space="0"/>
              <w:bottom w:val="single" w:color="auto" w:sz="4" w:space="0"/>
              <w:right w:val="single" w:color="auto" w:sz="4" w:space="0"/>
            </w:tcBorders>
            <w:vAlign w:val="center"/>
          </w:tcPr>
          <w:p w14:paraId="01E3F9F6">
            <w:pPr>
              <w:spacing w:line="240" w:lineRule="auto"/>
              <w:jc w:val="center"/>
              <w:rPr>
                <w:sz w:val="22"/>
                <w:szCs w:val="22"/>
              </w:rPr>
            </w:pPr>
            <w:r>
              <w:rPr>
                <w:rFonts w:hint="eastAsia" w:ascii="仿宋_GB2312" w:hAnsi="宋体" w:eastAsia="仿宋_GB2312" w:cs="宋体"/>
                <w:kern w:val="0"/>
              </w:rPr>
              <w:t>数量指标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12733449">
            <w:pPr>
              <w:spacing w:before="110" w:line="236" w:lineRule="auto"/>
              <w:ind w:left="441" w:right="118" w:hanging="303"/>
              <w:rPr>
                <w:rFonts w:ascii="仿宋" w:hAnsi="仿宋" w:eastAsia="仿宋" w:cs="仿宋"/>
                <w:sz w:val="19"/>
                <w:szCs w:val="19"/>
              </w:rPr>
            </w:pPr>
            <w:r>
              <w:rPr>
                <w:rFonts w:ascii="仿宋" w:hAnsi="仿宋" w:eastAsia="仿宋" w:cs="仿宋"/>
                <w:spacing w:val="9"/>
                <w:sz w:val="19"/>
                <w:szCs w:val="19"/>
              </w:rPr>
              <w:t>政务服务事项网</w:t>
            </w:r>
            <w:r>
              <w:rPr>
                <w:rFonts w:ascii="仿宋" w:hAnsi="仿宋" w:eastAsia="仿宋" w:cs="仿宋"/>
                <w:spacing w:val="3"/>
                <w:sz w:val="19"/>
                <w:szCs w:val="19"/>
              </w:rPr>
              <w:t xml:space="preserve"> </w:t>
            </w:r>
            <w:r>
              <w:rPr>
                <w:rFonts w:ascii="仿宋" w:hAnsi="仿宋" w:eastAsia="仿宋" w:cs="仿宋"/>
                <w:spacing w:val="7"/>
                <w:sz w:val="19"/>
                <w:szCs w:val="19"/>
              </w:rPr>
              <w:t>上办事率</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3A308D02">
            <w:pPr>
              <w:pStyle w:val="8"/>
              <w:spacing w:before="232" w:line="254" w:lineRule="exact"/>
              <w:ind w:left="424"/>
            </w:pPr>
            <w:r>
              <w:rPr>
                <w:spacing w:val="-1"/>
                <w:position w:val="1"/>
              </w:rPr>
              <w:t>≥95%</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71E722E0">
            <w:pPr>
              <w:pStyle w:val="8"/>
              <w:spacing w:before="232" w:line="256" w:lineRule="exact"/>
              <w:ind w:left="395"/>
            </w:pPr>
            <w:r>
              <w:rPr>
                <w:spacing w:val="2"/>
                <w:position w:val="1"/>
              </w:rPr>
              <w:t>95%</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77AA1BAE">
            <w:pPr>
              <w:pStyle w:val="8"/>
              <w:spacing w:before="264" w:line="189" w:lineRule="auto"/>
              <w:ind w:left="207"/>
            </w:pPr>
            <w:r>
              <w:t>2</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7212CF17">
            <w:pPr>
              <w:pStyle w:val="8"/>
              <w:spacing w:before="264" w:line="189" w:lineRule="auto"/>
              <w:ind w:left="42"/>
            </w:pPr>
            <w:r>
              <w:t>2</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38C6D172">
            <w:pPr>
              <w:rPr>
                <w:rFonts w:ascii="Arial"/>
                <w:sz w:val="21"/>
              </w:rPr>
            </w:pPr>
          </w:p>
        </w:tc>
      </w:tr>
      <w:tr w14:paraId="1C354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21D0F312">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top"/>
          </w:tcPr>
          <w:p w14:paraId="6EF22ED4">
            <w:pPr>
              <w:rPr>
                <w:rFonts w:ascii="Arial"/>
                <w:sz w:val="21"/>
              </w:rPr>
            </w:pPr>
          </w:p>
        </w:tc>
        <w:tc>
          <w:tcPr>
            <w:tcW w:w="1021" w:type="dxa"/>
            <w:gridSpan w:val="2"/>
            <w:vMerge w:val="continue"/>
            <w:tcBorders>
              <w:top w:val="single" w:color="auto" w:sz="4" w:space="0"/>
              <w:left w:val="single" w:color="auto" w:sz="4" w:space="0"/>
              <w:bottom w:val="single" w:color="auto" w:sz="4" w:space="0"/>
              <w:right w:val="single" w:color="auto" w:sz="4" w:space="0"/>
            </w:tcBorders>
            <w:vAlign w:val="top"/>
          </w:tcPr>
          <w:p w14:paraId="6DADACDE">
            <w:pPr>
              <w:rPr>
                <w:rFonts w:ascii="Arial"/>
                <w:sz w:val="21"/>
              </w:rPr>
            </w:pPr>
          </w:p>
        </w:tc>
        <w:tc>
          <w:tcPr>
            <w:tcW w:w="1669" w:type="dxa"/>
            <w:gridSpan w:val="2"/>
            <w:tcBorders>
              <w:top w:val="single" w:color="auto" w:sz="4" w:space="0"/>
              <w:left w:val="single" w:color="auto" w:sz="4" w:space="0"/>
              <w:bottom w:val="single" w:color="auto" w:sz="4" w:space="0"/>
              <w:right w:val="single" w:color="auto" w:sz="4" w:space="0"/>
            </w:tcBorders>
            <w:vAlign w:val="top"/>
          </w:tcPr>
          <w:p w14:paraId="2BAB7721">
            <w:pPr>
              <w:spacing w:before="101" w:line="236" w:lineRule="auto"/>
              <w:ind w:left="645" w:right="68" w:hanging="549"/>
              <w:rPr>
                <w:rFonts w:ascii="仿宋" w:hAnsi="仿宋" w:eastAsia="仿宋" w:cs="仿宋"/>
                <w:sz w:val="19"/>
                <w:szCs w:val="19"/>
              </w:rPr>
            </w:pPr>
            <w:r>
              <w:rPr>
                <w:rFonts w:ascii="仿宋" w:hAnsi="仿宋" w:eastAsia="仿宋" w:cs="仿宋"/>
                <w:spacing w:val="6"/>
                <w:sz w:val="19"/>
                <w:szCs w:val="19"/>
              </w:rPr>
              <w:t>12345热线工单办</w:t>
            </w:r>
            <w:r>
              <w:rPr>
                <w:rFonts w:ascii="仿宋" w:hAnsi="仿宋" w:eastAsia="仿宋" w:cs="仿宋"/>
                <w:spacing w:val="3"/>
                <w:sz w:val="19"/>
                <w:szCs w:val="19"/>
              </w:rPr>
              <w:t xml:space="preserve"> </w:t>
            </w:r>
            <w:r>
              <w:rPr>
                <w:rFonts w:ascii="仿宋" w:hAnsi="仿宋" w:eastAsia="仿宋" w:cs="仿宋"/>
                <w:spacing w:val="1"/>
                <w:sz w:val="19"/>
                <w:szCs w:val="19"/>
              </w:rPr>
              <w:t>结率</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23F9E2FA">
            <w:pPr>
              <w:pStyle w:val="8"/>
              <w:spacing w:before="226" w:line="256" w:lineRule="exact"/>
              <w:ind w:left="468"/>
            </w:pPr>
            <w:r>
              <w:rPr>
                <w:position w:val="1"/>
              </w:rPr>
              <w:t>100%</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797187A1">
            <w:pPr>
              <w:pStyle w:val="8"/>
              <w:spacing w:before="226" w:line="256" w:lineRule="exact"/>
              <w:ind w:left="358"/>
            </w:pPr>
            <w:r>
              <w:rPr>
                <w:position w:val="1"/>
              </w:rPr>
              <w:t>100%</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733BB177">
            <w:pPr>
              <w:pStyle w:val="8"/>
              <w:spacing w:before="258" w:line="189" w:lineRule="auto"/>
              <w:ind w:left="207"/>
            </w:pPr>
            <w:r>
              <w:t>2</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16EE37FA">
            <w:pPr>
              <w:pStyle w:val="8"/>
              <w:spacing w:before="258" w:line="189" w:lineRule="auto"/>
              <w:ind w:left="42"/>
            </w:pPr>
            <w:r>
              <w:t>2</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4B5234CA">
            <w:pPr>
              <w:rPr>
                <w:rFonts w:ascii="Arial"/>
                <w:sz w:val="21"/>
              </w:rPr>
            </w:pPr>
          </w:p>
        </w:tc>
      </w:tr>
      <w:tr w14:paraId="28068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36A1AEE4">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top"/>
          </w:tcPr>
          <w:p w14:paraId="6542750A">
            <w:pPr>
              <w:rPr>
                <w:rFonts w:ascii="Arial"/>
                <w:sz w:val="21"/>
              </w:rPr>
            </w:pPr>
          </w:p>
        </w:tc>
        <w:tc>
          <w:tcPr>
            <w:tcW w:w="1021" w:type="dxa"/>
            <w:gridSpan w:val="2"/>
            <w:vMerge w:val="continue"/>
            <w:tcBorders>
              <w:top w:val="single" w:color="auto" w:sz="4" w:space="0"/>
              <w:left w:val="single" w:color="auto" w:sz="4" w:space="0"/>
              <w:bottom w:val="single" w:color="auto" w:sz="4" w:space="0"/>
              <w:right w:val="single" w:color="auto" w:sz="4" w:space="0"/>
            </w:tcBorders>
            <w:vAlign w:val="top"/>
          </w:tcPr>
          <w:p w14:paraId="46E22243">
            <w:pPr>
              <w:rPr>
                <w:rFonts w:ascii="Arial"/>
                <w:sz w:val="21"/>
              </w:rPr>
            </w:pPr>
          </w:p>
        </w:tc>
        <w:tc>
          <w:tcPr>
            <w:tcW w:w="1669" w:type="dxa"/>
            <w:gridSpan w:val="2"/>
            <w:tcBorders>
              <w:top w:val="single" w:color="auto" w:sz="4" w:space="0"/>
              <w:left w:val="single" w:color="auto" w:sz="4" w:space="0"/>
              <w:bottom w:val="single" w:color="auto" w:sz="4" w:space="0"/>
              <w:right w:val="single" w:color="auto" w:sz="4" w:space="0"/>
            </w:tcBorders>
            <w:vAlign w:val="top"/>
          </w:tcPr>
          <w:p w14:paraId="50503FB4">
            <w:pPr>
              <w:spacing w:before="102" w:line="236" w:lineRule="auto"/>
              <w:ind w:left="544" w:right="118" w:hanging="406"/>
              <w:rPr>
                <w:rFonts w:ascii="仿宋" w:hAnsi="仿宋" w:eastAsia="仿宋" w:cs="仿宋"/>
                <w:sz w:val="19"/>
                <w:szCs w:val="19"/>
              </w:rPr>
            </w:pPr>
            <w:r>
              <w:rPr>
                <w:rFonts w:ascii="仿宋" w:hAnsi="仿宋" w:eastAsia="仿宋" w:cs="仿宋"/>
                <w:spacing w:val="9"/>
                <w:sz w:val="19"/>
                <w:szCs w:val="19"/>
              </w:rPr>
              <w:t>部门预决算网上</w:t>
            </w:r>
            <w:r>
              <w:rPr>
                <w:rFonts w:ascii="仿宋" w:hAnsi="仿宋" w:eastAsia="仿宋" w:cs="仿宋"/>
                <w:spacing w:val="3"/>
                <w:sz w:val="19"/>
                <w:szCs w:val="19"/>
              </w:rPr>
              <w:t xml:space="preserve"> </w:t>
            </w:r>
            <w:r>
              <w:rPr>
                <w:rFonts w:ascii="仿宋" w:hAnsi="仿宋" w:eastAsia="仿宋" w:cs="仿宋"/>
                <w:spacing w:val="5"/>
                <w:sz w:val="19"/>
                <w:szCs w:val="19"/>
              </w:rPr>
              <w:t>公开率</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30BBD98B">
            <w:pPr>
              <w:pStyle w:val="8"/>
              <w:spacing w:before="227" w:line="256" w:lineRule="exact"/>
              <w:ind w:left="468"/>
            </w:pPr>
            <w:r>
              <w:rPr>
                <w:position w:val="1"/>
              </w:rPr>
              <w:t>100%</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64A595CD">
            <w:pPr>
              <w:pStyle w:val="8"/>
              <w:spacing w:before="227" w:line="256" w:lineRule="exact"/>
              <w:ind w:left="358"/>
            </w:pPr>
            <w:r>
              <w:rPr>
                <w:position w:val="1"/>
              </w:rPr>
              <w:t>100%</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63619F43">
            <w:pPr>
              <w:pStyle w:val="8"/>
              <w:spacing w:before="259" w:line="189" w:lineRule="auto"/>
              <w:ind w:left="207"/>
            </w:pPr>
            <w:r>
              <w:t>2</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2F783DA3">
            <w:pPr>
              <w:pStyle w:val="8"/>
              <w:spacing w:before="259" w:line="189" w:lineRule="auto"/>
              <w:ind w:left="42"/>
            </w:pPr>
            <w:r>
              <w:t>2</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45F8A88C">
            <w:pPr>
              <w:rPr>
                <w:rFonts w:ascii="Arial"/>
                <w:sz w:val="21"/>
              </w:rPr>
            </w:pPr>
          </w:p>
        </w:tc>
      </w:tr>
      <w:tr w14:paraId="4FFFF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741A290C">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top"/>
          </w:tcPr>
          <w:p w14:paraId="69E6894F">
            <w:pPr>
              <w:rPr>
                <w:rFonts w:ascii="Arial"/>
                <w:sz w:val="21"/>
              </w:rPr>
            </w:pPr>
          </w:p>
        </w:tc>
        <w:tc>
          <w:tcPr>
            <w:tcW w:w="1021" w:type="dxa"/>
            <w:gridSpan w:val="2"/>
            <w:vMerge w:val="continue"/>
            <w:tcBorders>
              <w:top w:val="single" w:color="auto" w:sz="4" w:space="0"/>
              <w:left w:val="single" w:color="auto" w:sz="4" w:space="0"/>
              <w:bottom w:val="single" w:color="auto" w:sz="4" w:space="0"/>
              <w:right w:val="single" w:color="auto" w:sz="4" w:space="0"/>
            </w:tcBorders>
            <w:vAlign w:val="top"/>
          </w:tcPr>
          <w:p w14:paraId="7C5FA24E">
            <w:pPr>
              <w:rPr>
                <w:rFonts w:ascii="Arial"/>
                <w:sz w:val="21"/>
              </w:rPr>
            </w:pPr>
          </w:p>
        </w:tc>
        <w:tc>
          <w:tcPr>
            <w:tcW w:w="1669" w:type="dxa"/>
            <w:gridSpan w:val="2"/>
            <w:tcBorders>
              <w:top w:val="single" w:color="auto" w:sz="4" w:space="0"/>
              <w:left w:val="single" w:color="auto" w:sz="4" w:space="0"/>
              <w:bottom w:val="single" w:color="auto" w:sz="4" w:space="0"/>
              <w:right w:val="single" w:color="auto" w:sz="4" w:space="0"/>
            </w:tcBorders>
            <w:vAlign w:val="top"/>
          </w:tcPr>
          <w:p w14:paraId="7440AB28">
            <w:pPr>
              <w:spacing w:before="103" w:line="236" w:lineRule="auto"/>
              <w:ind w:left="550" w:right="118" w:hanging="412"/>
              <w:rPr>
                <w:rFonts w:ascii="仿宋" w:hAnsi="仿宋" w:eastAsia="仿宋" w:cs="仿宋"/>
                <w:sz w:val="19"/>
                <w:szCs w:val="19"/>
              </w:rPr>
            </w:pPr>
            <w:r>
              <w:rPr>
                <w:rFonts w:ascii="仿宋" w:hAnsi="仿宋" w:eastAsia="仿宋" w:cs="仿宋"/>
                <w:spacing w:val="9"/>
                <w:sz w:val="19"/>
                <w:szCs w:val="19"/>
              </w:rPr>
              <w:t>政府网站上传信</w:t>
            </w:r>
            <w:r>
              <w:rPr>
                <w:rFonts w:ascii="仿宋" w:hAnsi="仿宋" w:eastAsia="仿宋" w:cs="仿宋"/>
                <w:spacing w:val="3"/>
                <w:sz w:val="19"/>
                <w:szCs w:val="19"/>
              </w:rPr>
              <w:t xml:space="preserve"> 息数量</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7A49E0DA">
            <w:pPr>
              <w:pStyle w:val="8"/>
              <w:spacing w:before="225" w:line="229" w:lineRule="auto"/>
              <w:ind w:left="222"/>
            </w:pPr>
            <w:r>
              <w:rPr>
                <w:spacing w:val="3"/>
              </w:rPr>
              <w:t>≥40000条</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02229EE5">
            <w:pPr>
              <w:pStyle w:val="8"/>
              <w:spacing w:before="225" w:line="229" w:lineRule="auto"/>
              <w:ind w:left="191"/>
            </w:pPr>
            <w:r>
              <w:rPr>
                <w:spacing w:val="5"/>
              </w:rPr>
              <w:t>42412条</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036E7CE1">
            <w:pPr>
              <w:pStyle w:val="8"/>
              <w:spacing w:before="257" w:line="189" w:lineRule="auto"/>
              <w:ind w:left="207"/>
            </w:pPr>
            <w:r>
              <w:t>2</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5BAEE537">
            <w:pPr>
              <w:pStyle w:val="8"/>
              <w:spacing w:before="257" w:line="189" w:lineRule="auto"/>
              <w:ind w:left="42"/>
            </w:pPr>
            <w:r>
              <w:t>2</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287CE4F0">
            <w:pPr>
              <w:rPr>
                <w:rFonts w:ascii="Arial"/>
                <w:sz w:val="21"/>
              </w:rPr>
            </w:pPr>
          </w:p>
        </w:tc>
      </w:tr>
      <w:tr w14:paraId="7D1D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2A833A7D">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top"/>
          </w:tcPr>
          <w:p w14:paraId="302AA357">
            <w:pPr>
              <w:rPr>
                <w:rFonts w:ascii="Arial"/>
                <w:sz w:val="21"/>
              </w:rPr>
            </w:pPr>
          </w:p>
        </w:tc>
        <w:tc>
          <w:tcPr>
            <w:tcW w:w="1021" w:type="dxa"/>
            <w:gridSpan w:val="2"/>
            <w:vMerge w:val="continue"/>
            <w:tcBorders>
              <w:top w:val="single" w:color="auto" w:sz="4" w:space="0"/>
              <w:left w:val="single" w:color="auto" w:sz="4" w:space="0"/>
              <w:bottom w:val="single" w:color="auto" w:sz="4" w:space="0"/>
              <w:right w:val="single" w:color="auto" w:sz="4" w:space="0"/>
            </w:tcBorders>
            <w:vAlign w:val="top"/>
          </w:tcPr>
          <w:p w14:paraId="4A0A9F4A">
            <w:pPr>
              <w:rPr>
                <w:rFonts w:ascii="Arial"/>
                <w:sz w:val="21"/>
              </w:rPr>
            </w:pPr>
          </w:p>
        </w:tc>
        <w:tc>
          <w:tcPr>
            <w:tcW w:w="1669" w:type="dxa"/>
            <w:gridSpan w:val="2"/>
            <w:tcBorders>
              <w:top w:val="single" w:color="auto" w:sz="4" w:space="0"/>
              <w:left w:val="single" w:color="auto" w:sz="4" w:space="0"/>
              <w:bottom w:val="single" w:color="auto" w:sz="4" w:space="0"/>
              <w:right w:val="single" w:color="auto" w:sz="4" w:space="0"/>
            </w:tcBorders>
            <w:vAlign w:val="top"/>
          </w:tcPr>
          <w:p w14:paraId="601EF3DC">
            <w:pPr>
              <w:spacing w:before="104" w:line="236" w:lineRule="auto"/>
              <w:ind w:left="441" w:right="118" w:hanging="301"/>
              <w:rPr>
                <w:rFonts w:ascii="仿宋" w:hAnsi="仿宋" w:eastAsia="仿宋" w:cs="仿宋"/>
                <w:sz w:val="19"/>
                <w:szCs w:val="19"/>
              </w:rPr>
            </w:pPr>
            <w:r>
              <w:rPr>
                <w:rFonts w:ascii="仿宋" w:hAnsi="仿宋" w:eastAsia="仿宋" w:cs="仿宋"/>
                <w:spacing w:val="9"/>
                <w:sz w:val="19"/>
                <w:szCs w:val="19"/>
              </w:rPr>
              <w:t>大厅行政审批事</w:t>
            </w:r>
            <w:r>
              <w:rPr>
                <w:rFonts w:ascii="仿宋" w:hAnsi="仿宋" w:eastAsia="仿宋" w:cs="仿宋"/>
                <w:spacing w:val="1"/>
                <w:sz w:val="19"/>
                <w:szCs w:val="19"/>
              </w:rPr>
              <w:t xml:space="preserve"> </w:t>
            </w:r>
            <w:r>
              <w:rPr>
                <w:rFonts w:ascii="仿宋" w:hAnsi="仿宋" w:eastAsia="仿宋" w:cs="仿宋"/>
                <w:spacing w:val="7"/>
                <w:sz w:val="19"/>
                <w:szCs w:val="19"/>
              </w:rPr>
              <w:t>项办结率</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745E2D58">
            <w:pPr>
              <w:pStyle w:val="8"/>
              <w:spacing w:before="229" w:line="256" w:lineRule="exact"/>
              <w:ind w:left="468"/>
            </w:pPr>
            <w:r>
              <w:rPr>
                <w:position w:val="1"/>
              </w:rPr>
              <w:t>100%</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06668ECA">
            <w:pPr>
              <w:pStyle w:val="8"/>
              <w:spacing w:before="229" w:line="256" w:lineRule="exact"/>
              <w:ind w:left="358"/>
            </w:pPr>
            <w:r>
              <w:rPr>
                <w:position w:val="1"/>
              </w:rPr>
              <w:t>100%</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1AB0C3F8">
            <w:pPr>
              <w:pStyle w:val="8"/>
              <w:spacing w:before="261" w:line="189" w:lineRule="auto"/>
              <w:ind w:left="207"/>
            </w:pPr>
            <w:r>
              <w:t>2</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562ABC91">
            <w:pPr>
              <w:pStyle w:val="8"/>
              <w:spacing w:before="261" w:line="189" w:lineRule="auto"/>
              <w:ind w:left="42"/>
            </w:pPr>
            <w:r>
              <w:t>2</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7311E146">
            <w:pPr>
              <w:rPr>
                <w:rFonts w:ascii="Arial"/>
                <w:sz w:val="21"/>
              </w:rPr>
            </w:pPr>
          </w:p>
        </w:tc>
      </w:tr>
      <w:tr w14:paraId="29C73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63F207D8">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center"/>
          </w:tcPr>
          <w:p w14:paraId="0E54160B">
            <w:pPr>
              <w:spacing w:line="240" w:lineRule="auto"/>
              <w:ind w:firstLine="420" w:firstLineChars="0"/>
              <w:jc w:val="center"/>
              <w:rPr>
                <w:rFonts w:ascii="Arial"/>
                <w:sz w:val="21"/>
              </w:rPr>
            </w:pP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0902F74F">
            <w:pPr>
              <w:spacing w:line="240" w:lineRule="auto"/>
              <w:jc w:val="center"/>
              <w:rPr>
                <w:sz w:val="22"/>
                <w:szCs w:val="22"/>
              </w:rPr>
            </w:pPr>
            <w:r>
              <w:rPr>
                <w:rFonts w:hint="eastAsia" w:ascii="仿宋_GB2312" w:hAnsi="宋体" w:eastAsia="仿宋_GB2312" w:cs="宋体"/>
                <w:kern w:val="0"/>
              </w:rPr>
              <w:t>质量指标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2CD73B94">
            <w:pPr>
              <w:spacing w:before="105" w:line="236" w:lineRule="auto"/>
              <w:ind w:left="239" w:right="118" w:hanging="86"/>
              <w:rPr>
                <w:rFonts w:ascii="仿宋" w:hAnsi="仿宋" w:eastAsia="仿宋" w:cs="仿宋"/>
                <w:sz w:val="19"/>
                <w:szCs w:val="19"/>
              </w:rPr>
            </w:pPr>
            <w:r>
              <w:rPr>
                <w:rFonts w:ascii="仿宋" w:hAnsi="仿宋" w:eastAsia="仿宋" w:cs="仿宋"/>
                <w:spacing w:val="7"/>
                <w:sz w:val="19"/>
                <w:szCs w:val="19"/>
              </w:rPr>
              <w:t>审批效率政务大</w:t>
            </w:r>
            <w:r>
              <w:rPr>
                <w:rFonts w:ascii="仿宋" w:hAnsi="仿宋" w:eastAsia="仿宋" w:cs="仿宋"/>
                <w:spacing w:val="2"/>
                <w:sz w:val="19"/>
                <w:szCs w:val="19"/>
              </w:rPr>
              <w:t xml:space="preserve"> </w:t>
            </w:r>
            <w:r>
              <w:rPr>
                <w:rFonts w:ascii="仿宋" w:hAnsi="仿宋" w:eastAsia="仿宋" w:cs="仿宋"/>
                <w:spacing w:val="9"/>
                <w:sz w:val="19"/>
                <w:szCs w:val="19"/>
              </w:rPr>
              <w:t>厅办事差错率</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4F4C9D32">
            <w:pPr>
              <w:pStyle w:val="8"/>
              <w:spacing w:before="259" w:line="189" w:lineRule="auto"/>
              <w:ind w:left="605"/>
            </w:pPr>
            <w:r>
              <w:t>0</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291E4CA8">
            <w:pPr>
              <w:pStyle w:val="8"/>
              <w:spacing w:before="259" w:line="189" w:lineRule="auto"/>
              <w:ind w:left="495"/>
            </w:pPr>
            <w:r>
              <w:t>0</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0153DE32">
            <w:pPr>
              <w:pStyle w:val="8"/>
              <w:spacing w:before="258" w:line="190" w:lineRule="auto"/>
              <w:ind w:left="169"/>
            </w:pPr>
            <w:r>
              <w:rPr>
                <w:spacing w:val="-6"/>
              </w:rPr>
              <w:t>10</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71EE78F2">
            <w:pPr>
              <w:pStyle w:val="8"/>
              <w:spacing w:before="258" w:line="190" w:lineRule="auto"/>
              <w:ind w:left="55"/>
            </w:pPr>
            <w:r>
              <w:rPr>
                <w:spacing w:val="-6"/>
              </w:rPr>
              <w:t>10</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293EC2A1">
            <w:pPr>
              <w:rPr>
                <w:rFonts w:ascii="Arial"/>
                <w:sz w:val="21"/>
              </w:rPr>
            </w:pPr>
          </w:p>
        </w:tc>
      </w:tr>
      <w:tr w14:paraId="266C8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8"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77D32955">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center"/>
          </w:tcPr>
          <w:p w14:paraId="52F54255">
            <w:pPr>
              <w:spacing w:line="240" w:lineRule="auto"/>
              <w:ind w:firstLine="420" w:firstLineChars="0"/>
              <w:jc w:val="center"/>
              <w:rPr>
                <w:rFonts w:ascii="Arial"/>
                <w:sz w:val="21"/>
              </w:rPr>
            </w:pPr>
          </w:p>
        </w:tc>
        <w:tc>
          <w:tcPr>
            <w:tcW w:w="1021" w:type="dxa"/>
            <w:gridSpan w:val="2"/>
            <w:vMerge w:val="restart"/>
            <w:tcBorders>
              <w:top w:val="single" w:color="auto" w:sz="4" w:space="0"/>
              <w:left w:val="single" w:color="auto" w:sz="4" w:space="0"/>
              <w:bottom w:val="single" w:color="auto" w:sz="4" w:space="0"/>
              <w:right w:val="single" w:color="auto" w:sz="4" w:space="0"/>
            </w:tcBorders>
            <w:vAlign w:val="center"/>
          </w:tcPr>
          <w:p w14:paraId="70565439">
            <w:pPr>
              <w:spacing w:line="240" w:lineRule="auto"/>
              <w:jc w:val="center"/>
              <w:rPr>
                <w:sz w:val="22"/>
                <w:szCs w:val="22"/>
              </w:rPr>
            </w:pPr>
            <w:r>
              <w:rPr>
                <w:rFonts w:hint="eastAsia" w:ascii="仿宋_GB2312" w:hAnsi="宋体" w:eastAsia="仿宋_GB2312" w:cs="宋体"/>
                <w:kern w:val="0"/>
              </w:rPr>
              <w:t>时效指标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08ECDDAD">
            <w:pPr>
              <w:spacing w:before="45" w:line="231" w:lineRule="auto"/>
              <w:ind w:left="141"/>
              <w:rPr>
                <w:rFonts w:ascii="仿宋" w:hAnsi="仿宋" w:eastAsia="仿宋" w:cs="仿宋"/>
                <w:sz w:val="19"/>
                <w:szCs w:val="19"/>
              </w:rPr>
            </w:pPr>
            <w:r>
              <w:rPr>
                <w:rFonts w:ascii="仿宋" w:hAnsi="仿宋" w:eastAsia="仿宋" w:cs="仿宋"/>
                <w:spacing w:val="9"/>
                <w:sz w:val="19"/>
                <w:szCs w:val="19"/>
              </w:rPr>
              <w:t>完成政府门户网</w:t>
            </w:r>
          </w:p>
          <w:p w14:paraId="0923A54E">
            <w:pPr>
              <w:spacing w:before="9" w:line="232" w:lineRule="auto"/>
              <w:ind w:left="139"/>
              <w:rPr>
                <w:rFonts w:ascii="仿宋" w:hAnsi="仿宋" w:eastAsia="仿宋" w:cs="仿宋"/>
                <w:sz w:val="19"/>
                <w:szCs w:val="19"/>
              </w:rPr>
            </w:pPr>
            <w:r>
              <w:rPr>
                <w:rFonts w:ascii="仿宋" w:hAnsi="仿宋" w:eastAsia="仿宋" w:cs="仿宋"/>
                <w:spacing w:val="9"/>
                <w:sz w:val="19"/>
                <w:szCs w:val="19"/>
              </w:rPr>
              <w:t>站网上办事大厅</w:t>
            </w:r>
          </w:p>
          <w:p w14:paraId="3662D618">
            <w:pPr>
              <w:spacing w:before="8" w:line="231" w:lineRule="auto"/>
              <w:ind w:left="148"/>
              <w:rPr>
                <w:rFonts w:ascii="仿宋" w:hAnsi="仿宋" w:eastAsia="仿宋" w:cs="仿宋"/>
                <w:sz w:val="19"/>
                <w:szCs w:val="19"/>
              </w:rPr>
            </w:pPr>
            <w:r>
              <w:rPr>
                <w:rFonts w:ascii="仿宋" w:hAnsi="仿宋" w:eastAsia="仿宋" w:cs="仿宋"/>
                <w:spacing w:val="8"/>
                <w:sz w:val="19"/>
                <w:szCs w:val="19"/>
              </w:rPr>
              <w:t>咨询投拆件的时</w:t>
            </w:r>
          </w:p>
          <w:p w14:paraId="36A983FA">
            <w:pPr>
              <w:spacing w:before="10" w:line="204" w:lineRule="auto"/>
              <w:ind w:left="755"/>
              <w:rPr>
                <w:rFonts w:ascii="仿宋" w:hAnsi="仿宋" w:eastAsia="仿宋" w:cs="仿宋"/>
                <w:sz w:val="19"/>
                <w:szCs w:val="19"/>
              </w:rPr>
            </w:pPr>
            <w:r>
              <w:rPr>
                <w:rFonts w:ascii="仿宋" w:hAnsi="仿宋" w:eastAsia="仿宋" w:cs="仿宋"/>
                <w:sz w:val="19"/>
                <w:szCs w:val="19"/>
              </w:rPr>
              <w:t>限</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4EFA88C2">
            <w:pPr>
              <w:spacing w:line="353" w:lineRule="auto"/>
              <w:rPr>
                <w:rFonts w:ascii="Arial"/>
                <w:sz w:val="21"/>
              </w:rPr>
            </w:pPr>
          </w:p>
          <w:p w14:paraId="4E0053BC">
            <w:pPr>
              <w:pStyle w:val="8"/>
              <w:spacing w:before="62" w:line="230" w:lineRule="auto"/>
              <w:ind w:left="435"/>
            </w:pPr>
            <w:r>
              <w:rPr>
                <w:spacing w:val="-4"/>
              </w:rPr>
              <w:t>≦2天</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6CA3325E">
            <w:pPr>
              <w:spacing w:line="353" w:lineRule="auto"/>
              <w:rPr>
                <w:rFonts w:ascii="Arial"/>
                <w:sz w:val="21"/>
              </w:rPr>
            </w:pPr>
          </w:p>
          <w:p w14:paraId="3123F6A3">
            <w:pPr>
              <w:pStyle w:val="8"/>
              <w:spacing w:before="62" w:line="230" w:lineRule="auto"/>
              <w:ind w:left="398"/>
            </w:pPr>
            <w:r>
              <w:rPr>
                <w:spacing w:val="2"/>
              </w:rPr>
              <w:t>2天</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0D62E5A0">
            <w:pPr>
              <w:spacing w:line="386" w:lineRule="auto"/>
              <w:rPr>
                <w:rFonts w:ascii="Arial"/>
                <w:sz w:val="21"/>
              </w:rPr>
            </w:pPr>
          </w:p>
          <w:p w14:paraId="158D10FD">
            <w:pPr>
              <w:pStyle w:val="8"/>
              <w:spacing w:before="61" w:line="188" w:lineRule="auto"/>
              <w:ind w:left="209"/>
            </w:pPr>
            <w:r>
              <w:t>5</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085DC6F2">
            <w:pPr>
              <w:spacing w:line="386" w:lineRule="auto"/>
              <w:rPr>
                <w:rFonts w:ascii="Arial"/>
                <w:sz w:val="21"/>
              </w:rPr>
            </w:pPr>
          </w:p>
          <w:p w14:paraId="5E3B29E5">
            <w:pPr>
              <w:pStyle w:val="8"/>
              <w:spacing w:before="61" w:line="188" w:lineRule="auto"/>
              <w:ind w:left="44"/>
            </w:pPr>
            <w:r>
              <w:t>5</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4B7D5488">
            <w:pPr>
              <w:rPr>
                <w:rFonts w:ascii="Arial"/>
                <w:sz w:val="21"/>
              </w:rPr>
            </w:pPr>
          </w:p>
        </w:tc>
      </w:tr>
      <w:tr w14:paraId="6F6E2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9"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4C92C744">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top"/>
          </w:tcPr>
          <w:p w14:paraId="4DDA0C57">
            <w:pPr>
              <w:rPr>
                <w:rFonts w:ascii="Arial"/>
                <w:sz w:val="21"/>
              </w:rPr>
            </w:pPr>
          </w:p>
        </w:tc>
        <w:tc>
          <w:tcPr>
            <w:tcW w:w="1021" w:type="dxa"/>
            <w:gridSpan w:val="2"/>
            <w:vMerge w:val="continue"/>
            <w:tcBorders>
              <w:top w:val="single" w:color="auto" w:sz="4" w:space="0"/>
              <w:left w:val="single" w:color="auto" w:sz="4" w:space="0"/>
              <w:bottom w:val="single" w:color="auto" w:sz="4" w:space="0"/>
              <w:right w:val="single" w:color="auto" w:sz="4" w:space="0"/>
            </w:tcBorders>
            <w:vAlign w:val="top"/>
          </w:tcPr>
          <w:p w14:paraId="2AD84546">
            <w:pPr>
              <w:rPr>
                <w:rFonts w:ascii="Arial"/>
                <w:sz w:val="21"/>
              </w:rPr>
            </w:pPr>
          </w:p>
        </w:tc>
        <w:tc>
          <w:tcPr>
            <w:tcW w:w="1669" w:type="dxa"/>
            <w:gridSpan w:val="2"/>
            <w:tcBorders>
              <w:top w:val="single" w:color="auto" w:sz="4" w:space="0"/>
              <w:left w:val="single" w:color="auto" w:sz="4" w:space="0"/>
              <w:bottom w:val="single" w:color="auto" w:sz="4" w:space="0"/>
              <w:right w:val="single" w:color="auto" w:sz="4" w:space="0"/>
            </w:tcBorders>
            <w:vAlign w:val="top"/>
          </w:tcPr>
          <w:p w14:paraId="5CE471BF">
            <w:pPr>
              <w:spacing w:before="179" w:line="231" w:lineRule="auto"/>
              <w:ind w:left="147"/>
              <w:rPr>
                <w:rFonts w:ascii="仿宋" w:hAnsi="仿宋" w:eastAsia="仿宋" w:cs="仿宋"/>
                <w:sz w:val="19"/>
                <w:szCs w:val="19"/>
              </w:rPr>
            </w:pPr>
            <w:r>
              <w:rPr>
                <w:rFonts w:ascii="仿宋" w:hAnsi="仿宋" w:eastAsia="仿宋" w:cs="仿宋"/>
                <w:spacing w:val="8"/>
                <w:sz w:val="19"/>
                <w:szCs w:val="19"/>
              </w:rPr>
              <w:t>落实政务服务标</w:t>
            </w:r>
          </w:p>
          <w:p w14:paraId="1ED27275">
            <w:pPr>
              <w:spacing w:before="9" w:line="231" w:lineRule="auto"/>
              <w:ind w:left="241"/>
              <w:rPr>
                <w:rFonts w:ascii="仿宋" w:hAnsi="仿宋" w:eastAsia="仿宋" w:cs="仿宋"/>
                <w:sz w:val="19"/>
                <w:szCs w:val="19"/>
              </w:rPr>
            </w:pPr>
            <w:r>
              <w:rPr>
                <w:rFonts w:ascii="仿宋" w:hAnsi="仿宋" w:eastAsia="仿宋" w:cs="仿宋"/>
                <w:spacing w:val="8"/>
                <w:sz w:val="19"/>
                <w:szCs w:val="19"/>
              </w:rPr>
              <w:t>准化便利化建</w:t>
            </w:r>
          </w:p>
          <w:p w14:paraId="5B5B97B3">
            <w:pPr>
              <w:spacing w:before="8" w:line="230" w:lineRule="auto"/>
              <w:ind w:left="137"/>
              <w:rPr>
                <w:rFonts w:ascii="仿宋" w:hAnsi="仿宋" w:eastAsia="仿宋" w:cs="仿宋"/>
                <w:sz w:val="19"/>
                <w:szCs w:val="19"/>
              </w:rPr>
            </w:pPr>
            <w:r>
              <w:rPr>
                <w:rFonts w:ascii="仿宋" w:hAnsi="仿宋" w:eastAsia="仿宋" w:cs="仿宋"/>
                <w:spacing w:val="9"/>
                <w:sz w:val="19"/>
                <w:szCs w:val="19"/>
              </w:rPr>
              <w:t>设，行政许可事</w:t>
            </w:r>
          </w:p>
          <w:p w14:paraId="695CDF55">
            <w:pPr>
              <w:spacing w:before="8" w:line="231" w:lineRule="auto"/>
              <w:ind w:left="138"/>
              <w:rPr>
                <w:rFonts w:ascii="仿宋" w:hAnsi="仿宋" w:eastAsia="仿宋" w:cs="仿宋"/>
                <w:sz w:val="19"/>
                <w:szCs w:val="19"/>
              </w:rPr>
            </w:pPr>
            <w:r>
              <w:rPr>
                <w:rFonts w:ascii="仿宋" w:hAnsi="仿宋" w:eastAsia="仿宋" w:cs="仿宋"/>
                <w:spacing w:val="9"/>
                <w:sz w:val="19"/>
                <w:szCs w:val="19"/>
              </w:rPr>
              <w:t>项承诺时限较法</w:t>
            </w:r>
          </w:p>
          <w:p w14:paraId="5C7D376C">
            <w:pPr>
              <w:spacing w:before="9" w:line="231" w:lineRule="auto"/>
              <w:ind w:left="242"/>
              <w:rPr>
                <w:rFonts w:ascii="仿宋" w:hAnsi="仿宋" w:eastAsia="仿宋" w:cs="仿宋"/>
                <w:sz w:val="19"/>
                <w:szCs w:val="19"/>
              </w:rPr>
            </w:pPr>
            <w:r>
              <w:rPr>
                <w:rFonts w:ascii="仿宋" w:hAnsi="仿宋" w:eastAsia="仿宋" w:cs="仿宋"/>
                <w:spacing w:val="8"/>
                <w:sz w:val="19"/>
                <w:szCs w:val="19"/>
              </w:rPr>
              <w:t>定时限压缩率</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5B804773">
            <w:pPr>
              <w:spacing w:line="304" w:lineRule="auto"/>
              <w:rPr>
                <w:rFonts w:ascii="Arial"/>
                <w:sz w:val="21"/>
              </w:rPr>
            </w:pPr>
          </w:p>
          <w:p w14:paraId="43FC990E">
            <w:pPr>
              <w:spacing w:line="304" w:lineRule="auto"/>
              <w:rPr>
                <w:rFonts w:ascii="Arial"/>
                <w:sz w:val="21"/>
              </w:rPr>
            </w:pPr>
          </w:p>
          <w:p w14:paraId="1C738AED">
            <w:pPr>
              <w:pStyle w:val="8"/>
              <w:spacing w:before="61" w:line="257" w:lineRule="exact"/>
              <w:ind w:left="434"/>
            </w:pPr>
            <w:r>
              <w:rPr>
                <w:spacing w:val="-9"/>
                <w:position w:val="1"/>
              </w:rPr>
              <w:t>≧</w:t>
            </w:r>
            <w:r>
              <w:rPr>
                <w:spacing w:val="-72"/>
                <w:position w:val="1"/>
              </w:rPr>
              <w:t xml:space="preserve"> </w:t>
            </w:r>
            <w:r>
              <w:rPr>
                <w:spacing w:val="-9"/>
                <w:position w:val="1"/>
              </w:rPr>
              <w:t>10%</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6C618755">
            <w:pPr>
              <w:spacing w:line="304" w:lineRule="auto"/>
              <w:rPr>
                <w:rFonts w:ascii="Arial"/>
                <w:sz w:val="21"/>
              </w:rPr>
            </w:pPr>
          </w:p>
          <w:p w14:paraId="67ACC749">
            <w:pPr>
              <w:spacing w:line="304" w:lineRule="auto"/>
              <w:rPr>
                <w:rFonts w:ascii="Arial"/>
                <w:sz w:val="21"/>
              </w:rPr>
            </w:pPr>
          </w:p>
          <w:p w14:paraId="786AA37F">
            <w:pPr>
              <w:pStyle w:val="8"/>
              <w:spacing w:before="61" w:line="257" w:lineRule="exact"/>
              <w:ind w:left="409"/>
            </w:pPr>
            <w:r>
              <w:rPr>
                <w:spacing w:val="-2"/>
                <w:position w:val="1"/>
              </w:rPr>
              <w:t>10%</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2058DBB9">
            <w:pPr>
              <w:spacing w:line="320" w:lineRule="auto"/>
              <w:rPr>
                <w:rFonts w:ascii="Arial"/>
                <w:sz w:val="21"/>
              </w:rPr>
            </w:pPr>
          </w:p>
          <w:p w14:paraId="1F041C1F">
            <w:pPr>
              <w:spacing w:line="320" w:lineRule="auto"/>
              <w:rPr>
                <w:rFonts w:ascii="Arial"/>
                <w:sz w:val="21"/>
              </w:rPr>
            </w:pPr>
          </w:p>
          <w:p w14:paraId="7C9FE300">
            <w:pPr>
              <w:pStyle w:val="8"/>
              <w:spacing w:before="62" w:line="188" w:lineRule="auto"/>
              <w:ind w:left="209"/>
            </w:pPr>
            <w:r>
              <w:t>5</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74D2767E">
            <w:pPr>
              <w:spacing w:line="320" w:lineRule="auto"/>
              <w:rPr>
                <w:rFonts w:ascii="Arial"/>
                <w:sz w:val="21"/>
              </w:rPr>
            </w:pPr>
          </w:p>
          <w:p w14:paraId="1B1243E3">
            <w:pPr>
              <w:spacing w:line="320" w:lineRule="auto"/>
              <w:rPr>
                <w:rFonts w:ascii="Arial"/>
                <w:sz w:val="21"/>
              </w:rPr>
            </w:pPr>
          </w:p>
          <w:p w14:paraId="53390143">
            <w:pPr>
              <w:pStyle w:val="8"/>
              <w:spacing w:before="62" w:line="188" w:lineRule="auto"/>
              <w:ind w:left="44"/>
            </w:pPr>
            <w:r>
              <w:t>5</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7FF92606">
            <w:pPr>
              <w:rPr>
                <w:rFonts w:ascii="Arial"/>
                <w:sz w:val="21"/>
              </w:rPr>
            </w:pPr>
          </w:p>
        </w:tc>
      </w:tr>
      <w:tr w14:paraId="296D9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0C6ED289">
            <w:pPr>
              <w:rPr>
                <w:rFonts w:ascii="Arial"/>
                <w:sz w:val="21"/>
              </w:rPr>
            </w:pPr>
          </w:p>
        </w:tc>
        <w:tc>
          <w:tcPr>
            <w:tcW w:w="1117" w:type="dxa"/>
            <w:gridSpan w:val="2"/>
            <w:vMerge w:val="restart"/>
            <w:tcBorders>
              <w:top w:val="single" w:color="auto" w:sz="4" w:space="0"/>
              <w:left w:val="single" w:color="auto" w:sz="4" w:space="0"/>
              <w:bottom w:val="single" w:color="auto" w:sz="4" w:space="0"/>
              <w:right w:val="single" w:color="auto" w:sz="4" w:space="0"/>
            </w:tcBorders>
            <w:vAlign w:val="center"/>
          </w:tcPr>
          <w:p w14:paraId="3CF7983D">
            <w:pPr>
              <w:spacing w:line="240" w:lineRule="auto"/>
              <w:jc w:val="cente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1" w:type="dxa"/>
            <w:gridSpan w:val="2"/>
            <w:vMerge w:val="restart"/>
            <w:tcBorders>
              <w:top w:val="single" w:color="auto" w:sz="4" w:space="0"/>
              <w:left w:val="single" w:color="auto" w:sz="4" w:space="0"/>
              <w:bottom w:val="single" w:color="auto" w:sz="4" w:space="0"/>
              <w:right w:val="single" w:color="auto" w:sz="4" w:space="0"/>
            </w:tcBorders>
            <w:vAlign w:val="center"/>
          </w:tcPr>
          <w:p w14:paraId="71304BAC">
            <w:pPr>
              <w:spacing w:line="240" w:lineRule="auto"/>
              <w:jc w:val="center"/>
              <w:rPr>
                <w:sz w:val="22"/>
                <w:szCs w:val="22"/>
              </w:rPr>
            </w:pPr>
            <w:r>
              <w:rPr>
                <w:rFonts w:hint="eastAsia" w:ascii="仿宋_GB2312" w:hAnsi="宋体" w:eastAsia="仿宋_GB2312" w:cs="宋体"/>
                <w:kern w:val="0"/>
              </w:rPr>
              <w:t>经济效益指标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1649754E">
            <w:pPr>
              <w:spacing w:before="87" w:line="231" w:lineRule="auto"/>
              <w:ind w:left="139"/>
              <w:rPr>
                <w:rFonts w:ascii="仿宋" w:hAnsi="仿宋" w:eastAsia="仿宋" w:cs="仿宋"/>
                <w:sz w:val="19"/>
                <w:szCs w:val="19"/>
              </w:rPr>
            </w:pPr>
            <w:r>
              <w:rPr>
                <w:rFonts w:ascii="仿宋" w:hAnsi="仿宋" w:eastAsia="仿宋" w:cs="仿宋"/>
                <w:spacing w:val="9"/>
                <w:sz w:val="19"/>
                <w:szCs w:val="19"/>
              </w:rPr>
              <w:t>提升全市各级政</w:t>
            </w:r>
          </w:p>
          <w:p w14:paraId="320F5AE5">
            <w:pPr>
              <w:spacing w:before="8" w:line="230" w:lineRule="auto"/>
              <w:ind w:left="143"/>
              <w:rPr>
                <w:rFonts w:ascii="仿宋" w:hAnsi="仿宋" w:eastAsia="仿宋" w:cs="仿宋"/>
                <w:sz w:val="19"/>
                <w:szCs w:val="19"/>
              </w:rPr>
            </w:pPr>
            <w:r>
              <w:rPr>
                <w:rFonts w:ascii="仿宋" w:hAnsi="仿宋" w:eastAsia="仿宋" w:cs="仿宋"/>
                <w:spacing w:val="8"/>
                <w:sz w:val="19"/>
                <w:szCs w:val="19"/>
              </w:rPr>
              <w:t>务部门内部行政</w:t>
            </w:r>
          </w:p>
          <w:p w14:paraId="46D01BC3">
            <w:pPr>
              <w:spacing w:before="11" w:line="231" w:lineRule="auto"/>
              <w:ind w:left="644"/>
              <w:rPr>
                <w:rFonts w:ascii="仿宋" w:hAnsi="仿宋" w:eastAsia="仿宋" w:cs="仿宋"/>
                <w:sz w:val="19"/>
                <w:szCs w:val="19"/>
              </w:rPr>
            </w:pPr>
            <w:r>
              <w:rPr>
                <w:rFonts w:ascii="仿宋" w:hAnsi="仿宋" w:eastAsia="仿宋" w:cs="仿宋"/>
                <w:spacing w:val="2"/>
                <w:sz w:val="19"/>
                <w:szCs w:val="19"/>
              </w:rPr>
              <w:t>效能</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55F049E1">
            <w:pPr>
              <w:spacing w:line="271" w:lineRule="auto"/>
              <w:rPr>
                <w:rFonts w:ascii="Arial"/>
                <w:sz w:val="21"/>
              </w:rPr>
            </w:pPr>
          </w:p>
          <w:p w14:paraId="3962DD6C">
            <w:pPr>
              <w:pStyle w:val="8"/>
              <w:spacing w:before="61" w:line="257" w:lineRule="exact"/>
              <w:ind w:left="434"/>
            </w:pPr>
            <w:r>
              <w:rPr>
                <w:spacing w:val="-3"/>
                <w:position w:val="1"/>
              </w:rPr>
              <w:t>≧50%</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79EC4E2E">
            <w:pPr>
              <w:spacing w:line="271" w:lineRule="auto"/>
              <w:rPr>
                <w:rFonts w:ascii="Arial"/>
                <w:sz w:val="21"/>
              </w:rPr>
            </w:pPr>
          </w:p>
          <w:p w14:paraId="47365DC3">
            <w:pPr>
              <w:pStyle w:val="8"/>
              <w:spacing w:before="61" w:line="257" w:lineRule="exact"/>
              <w:ind w:left="398"/>
            </w:pPr>
            <w:r>
              <w:rPr>
                <w:spacing w:val="1"/>
                <w:position w:val="1"/>
              </w:rPr>
              <w:t>50%</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644D56FA">
            <w:pPr>
              <w:spacing w:line="303" w:lineRule="auto"/>
              <w:rPr>
                <w:rFonts w:ascii="Arial"/>
                <w:sz w:val="21"/>
              </w:rPr>
            </w:pPr>
          </w:p>
          <w:p w14:paraId="71488053">
            <w:pPr>
              <w:pStyle w:val="8"/>
              <w:spacing w:before="62" w:line="188" w:lineRule="auto"/>
              <w:ind w:left="209"/>
            </w:pPr>
            <w:r>
              <w:t>5</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009E7411">
            <w:pPr>
              <w:spacing w:line="303" w:lineRule="auto"/>
              <w:rPr>
                <w:rFonts w:ascii="Arial"/>
                <w:sz w:val="21"/>
              </w:rPr>
            </w:pPr>
          </w:p>
          <w:p w14:paraId="3BB7FCC7">
            <w:pPr>
              <w:pStyle w:val="8"/>
              <w:spacing w:before="62" w:line="188" w:lineRule="auto"/>
              <w:ind w:left="44"/>
            </w:pPr>
            <w:r>
              <w:t>5</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78504931">
            <w:pPr>
              <w:rPr>
                <w:rFonts w:ascii="Arial"/>
                <w:sz w:val="21"/>
              </w:rPr>
            </w:pPr>
          </w:p>
        </w:tc>
      </w:tr>
      <w:tr w14:paraId="7361B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3"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0063E628">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top"/>
          </w:tcPr>
          <w:p w14:paraId="7D9854BA">
            <w:pPr>
              <w:rPr>
                <w:rFonts w:ascii="Arial"/>
                <w:sz w:val="21"/>
              </w:rPr>
            </w:pPr>
          </w:p>
        </w:tc>
        <w:tc>
          <w:tcPr>
            <w:tcW w:w="1021" w:type="dxa"/>
            <w:gridSpan w:val="2"/>
            <w:vMerge w:val="continue"/>
            <w:tcBorders>
              <w:top w:val="single" w:color="auto" w:sz="4" w:space="0"/>
              <w:left w:val="single" w:color="auto" w:sz="4" w:space="0"/>
              <w:bottom w:val="single" w:color="auto" w:sz="4" w:space="0"/>
              <w:right w:val="single" w:color="auto" w:sz="4" w:space="0"/>
            </w:tcBorders>
            <w:vAlign w:val="top"/>
          </w:tcPr>
          <w:p w14:paraId="50B0FF95">
            <w:pPr>
              <w:rPr>
                <w:rFonts w:ascii="Arial"/>
                <w:sz w:val="21"/>
              </w:rPr>
            </w:pPr>
          </w:p>
        </w:tc>
        <w:tc>
          <w:tcPr>
            <w:tcW w:w="1669" w:type="dxa"/>
            <w:gridSpan w:val="2"/>
            <w:tcBorders>
              <w:top w:val="single" w:color="auto" w:sz="4" w:space="0"/>
              <w:left w:val="single" w:color="auto" w:sz="4" w:space="0"/>
              <w:bottom w:val="single" w:color="auto" w:sz="4" w:space="0"/>
              <w:right w:val="single" w:color="auto" w:sz="4" w:space="0"/>
            </w:tcBorders>
            <w:vAlign w:val="top"/>
          </w:tcPr>
          <w:p w14:paraId="70C9186E">
            <w:pPr>
              <w:spacing w:before="117" w:line="229" w:lineRule="auto"/>
              <w:ind w:left="137"/>
              <w:rPr>
                <w:rFonts w:ascii="仿宋" w:hAnsi="仿宋" w:eastAsia="仿宋" w:cs="仿宋"/>
                <w:sz w:val="19"/>
                <w:szCs w:val="19"/>
              </w:rPr>
            </w:pPr>
            <w:r>
              <w:rPr>
                <w:rFonts w:ascii="仿宋" w:hAnsi="仿宋" w:eastAsia="仿宋" w:cs="仿宋"/>
                <w:spacing w:val="7"/>
                <w:sz w:val="19"/>
                <w:szCs w:val="19"/>
              </w:rPr>
              <w:t>形成政企合作、</w:t>
            </w:r>
          </w:p>
          <w:p w14:paraId="25218188">
            <w:pPr>
              <w:spacing w:before="11" w:line="229" w:lineRule="auto"/>
              <w:ind w:left="138"/>
              <w:rPr>
                <w:rFonts w:ascii="仿宋" w:hAnsi="仿宋" w:eastAsia="仿宋" w:cs="仿宋"/>
                <w:sz w:val="19"/>
                <w:szCs w:val="19"/>
              </w:rPr>
            </w:pPr>
            <w:r>
              <w:rPr>
                <w:rFonts w:ascii="仿宋" w:hAnsi="仿宋" w:eastAsia="仿宋" w:cs="仿宋"/>
                <w:spacing w:val="9"/>
                <w:sz w:val="19"/>
                <w:szCs w:val="19"/>
              </w:rPr>
              <w:t>政银合作力度等</w:t>
            </w:r>
          </w:p>
          <w:p w14:paraId="5925E71C">
            <w:pPr>
              <w:spacing w:before="10" w:line="235" w:lineRule="auto"/>
              <w:ind w:left="350" w:right="118" w:hanging="210"/>
              <w:rPr>
                <w:rFonts w:ascii="仿宋" w:hAnsi="仿宋" w:eastAsia="仿宋" w:cs="仿宋"/>
                <w:sz w:val="19"/>
                <w:szCs w:val="19"/>
              </w:rPr>
            </w:pPr>
            <w:r>
              <w:rPr>
                <w:rFonts w:ascii="仿宋" w:hAnsi="仿宋" w:eastAsia="仿宋" w:cs="仿宋"/>
                <w:spacing w:val="9"/>
                <w:sz w:val="19"/>
                <w:szCs w:val="19"/>
              </w:rPr>
              <w:t>更多可运营的智</w:t>
            </w:r>
            <w:r>
              <w:rPr>
                <w:rFonts w:ascii="仿宋" w:hAnsi="仿宋" w:eastAsia="仿宋" w:cs="仿宋"/>
                <w:spacing w:val="1"/>
                <w:sz w:val="19"/>
                <w:szCs w:val="19"/>
              </w:rPr>
              <w:t xml:space="preserve"> </w:t>
            </w:r>
            <w:r>
              <w:rPr>
                <w:rFonts w:ascii="仿宋" w:hAnsi="仿宋" w:eastAsia="仿宋" w:cs="仿宋"/>
                <w:spacing w:val="6"/>
                <w:sz w:val="19"/>
                <w:szCs w:val="19"/>
              </w:rPr>
              <w:t>慧城市合作</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2CF54C29">
            <w:pPr>
              <w:spacing w:line="422" w:lineRule="auto"/>
              <w:rPr>
                <w:rFonts w:ascii="Arial"/>
                <w:sz w:val="21"/>
              </w:rPr>
            </w:pPr>
          </w:p>
          <w:p w14:paraId="428A10AD">
            <w:pPr>
              <w:pStyle w:val="8"/>
              <w:spacing w:before="61" w:line="229" w:lineRule="auto"/>
              <w:ind w:left="59"/>
            </w:pPr>
            <w:r>
              <w:rPr>
                <w:spacing w:val="7"/>
              </w:rPr>
              <w:t>加大合作力度</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2C2063BF">
            <w:pPr>
              <w:spacing w:line="300" w:lineRule="auto"/>
              <w:rPr>
                <w:rFonts w:ascii="Arial"/>
                <w:sz w:val="21"/>
              </w:rPr>
            </w:pPr>
          </w:p>
          <w:p w14:paraId="312D3883">
            <w:pPr>
              <w:pStyle w:val="8"/>
              <w:spacing w:before="62" w:line="235" w:lineRule="auto"/>
              <w:ind w:left="443" w:right="26" w:hanging="395"/>
            </w:pPr>
            <w:r>
              <w:rPr>
                <w:spacing w:val="7"/>
              </w:rPr>
              <w:t>加大合作力</w:t>
            </w:r>
            <w:r>
              <w:rPr>
                <w:spacing w:val="1"/>
              </w:rPr>
              <w:t xml:space="preserve"> </w:t>
            </w:r>
            <w:r>
              <w:rPr>
                <w:spacing w:val="2"/>
              </w:rPr>
              <w:t>度</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01B0712B">
            <w:pPr>
              <w:spacing w:line="454" w:lineRule="auto"/>
              <w:rPr>
                <w:rFonts w:ascii="Arial"/>
                <w:sz w:val="21"/>
              </w:rPr>
            </w:pPr>
          </w:p>
          <w:p w14:paraId="3DA4D52F">
            <w:pPr>
              <w:pStyle w:val="8"/>
              <w:spacing w:before="62" w:line="188" w:lineRule="auto"/>
              <w:ind w:left="209"/>
            </w:pPr>
            <w:r>
              <w:t>5</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316FDBA0">
            <w:pPr>
              <w:spacing w:line="454" w:lineRule="auto"/>
              <w:rPr>
                <w:rFonts w:ascii="Arial"/>
                <w:sz w:val="21"/>
              </w:rPr>
            </w:pPr>
          </w:p>
          <w:p w14:paraId="478774A9">
            <w:pPr>
              <w:pStyle w:val="8"/>
              <w:spacing w:before="62" w:line="188" w:lineRule="auto"/>
              <w:ind w:left="44"/>
            </w:pPr>
            <w:r>
              <w:t>5</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30A7A5B4">
            <w:pPr>
              <w:rPr>
                <w:rFonts w:ascii="Arial"/>
                <w:sz w:val="21"/>
              </w:rPr>
            </w:pPr>
          </w:p>
        </w:tc>
      </w:tr>
      <w:tr w14:paraId="1049D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3"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26C6FDB7">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center"/>
          </w:tcPr>
          <w:p w14:paraId="455CF864">
            <w:pPr>
              <w:spacing w:line="240" w:lineRule="auto"/>
              <w:ind w:firstLine="420" w:firstLineChars="0"/>
              <w:jc w:val="center"/>
              <w:rPr>
                <w:rFonts w:ascii="Arial"/>
                <w:sz w:val="21"/>
              </w:rPr>
            </w:pP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2B85E1C6">
            <w:pPr>
              <w:spacing w:line="240" w:lineRule="auto"/>
              <w:jc w:val="center"/>
              <w:rPr>
                <w:sz w:val="22"/>
                <w:szCs w:val="22"/>
              </w:rPr>
            </w:pPr>
            <w:r>
              <w:rPr>
                <w:rFonts w:hint="eastAsia" w:ascii="仿宋_GB2312" w:hAnsi="宋体" w:eastAsia="仿宋_GB2312" w:cs="宋体"/>
                <w:kern w:val="0"/>
              </w:rPr>
              <w:t>社会效益指标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04E15E17">
            <w:pPr>
              <w:spacing w:before="180" w:line="231" w:lineRule="auto"/>
              <w:ind w:left="142"/>
              <w:rPr>
                <w:rFonts w:ascii="仿宋" w:hAnsi="仿宋" w:eastAsia="仿宋" w:cs="仿宋"/>
                <w:sz w:val="19"/>
                <w:szCs w:val="19"/>
              </w:rPr>
            </w:pPr>
            <w:r>
              <w:rPr>
                <w:rFonts w:ascii="仿宋" w:hAnsi="仿宋" w:eastAsia="仿宋" w:cs="仿宋"/>
                <w:spacing w:val="9"/>
                <w:sz w:val="19"/>
                <w:szCs w:val="19"/>
              </w:rPr>
              <w:t>全市所有乡镇“</w:t>
            </w:r>
          </w:p>
          <w:p w14:paraId="3BC57106">
            <w:pPr>
              <w:spacing w:before="9" w:line="231" w:lineRule="auto"/>
              <w:ind w:left="90"/>
              <w:rPr>
                <w:rFonts w:ascii="仿宋" w:hAnsi="仿宋" w:eastAsia="仿宋" w:cs="仿宋"/>
                <w:sz w:val="19"/>
                <w:szCs w:val="19"/>
              </w:rPr>
            </w:pPr>
            <w:r>
              <w:rPr>
                <w:rFonts w:ascii="仿宋" w:hAnsi="仿宋" w:eastAsia="仿宋" w:cs="仿宋"/>
                <w:spacing w:val="3"/>
                <w:sz w:val="19"/>
                <w:szCs w:val="19"/>
              </w:rPr>
              <w:t>一门集</w:t>
            </w:r>
            <w:r>
              <w:rPr>
                <w:rFonts w:ascii="仿宋" w:hAnsi="仿宋" w:eastAsia="仿宋" w:cs="仿宋"/>
                <w:spacing w:val="48"/>
                <w:sz w:val="19"/>
                <w:szCs w:val="19"/>
              </w:rPr>
              <w:t xml:space="preserve"> </w:t>
            </w:r>
            <w:r>
              <w:rPr>
                <w:rFonts w:ascii="仿宋" w:hAnsi="仿宋" w:eastAsia="仿宋" w:cs="仿宋"/>
                <w:spacing w:val="3"/>
                <w:sz w:val="19"/>
                <w:szCs w:val="19"/>
              </w:rPr>
              <w:t>中、一窗</w:t>
            </w:r>
          </w:p>
          <w:p w14:paraId="1169BCE7">
            <w:pPr>
              <w:spacing w:before="9" w:line="231" w:lineRule="auto"/>
              <w:ind w:left="239"/>
              <w:rPr>
                <w:rFonts w:ascii="仿宋" w:hAnsi="仿宋" w:eastAsia="仿宋" w:cs="仿宋"/>
                <w:sz w:val="19"/>
                <w:szCs w:val="19"/>
              </w:rPr>
            </w:pPr>
            <w:r>
              <w:rPr>
                <w:rFonts w:ascii="仿宋" w:hAnsi="仿宋" w:eastAsia="仿宋" w:cs="仿宋"/>
                <w:spacing w:val="4"/>
                <w:sz w:val="19"/>
                <w:szCs w:val="19"/>
              </w:rPr>
              <w:t>集成</w:t>
            </w:r>
            <w:r>
              <w:rPr>
                <w:rFonts w:ascii="仿宋" w:hAnsi="仿宋" w:eastAsia="仿宋" w:cs="仿宋"/>
                <w:spacing w:val="-64"/>
                <w:sz w:val="19"/>
                <w:szCs w:val="19"/>
              </w:rPr>
              <w:t xml:space="preserve"> </w:t>
            </w:r>
            <w:r>
              <w:rPr>
                <w:rFonts w:ascii="仿宋" w:hAnsi="仿宋" w:eastAsia="仿宋" w:cs="仿宋"/>
                <w:spacing w:val="4"/>
                <w:sz w:val="19"/>
                <w:szCs w:val="19"/>
              </w:rPr>
              <w:t>”改革率</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4FF5CFCB">
            <w:pPr>
              <w:spacing w:line="364" w:lineRule="auto"/>
              <w:rPr>
                <w:rFonts w:ascii="Arial"/>
                <w:sz w:val="21"/>
              </w:rPr>
            </w:pPr>
          </w:p>
          <w:p w14:paraId="544FBC02">
            <w:pPr>
              <w:pStyle w:val="8"/>
              <w:spacing w:before="62" w:line="256" w:lineRule="exact"/>
              <w:ind w:left="468"/>
            </w:pPr>
            <w:r>
              <w:rPr>
                <w:position w:val="1"/>
              </w:rPr>
              <w:t>100%</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14A50AB3">
            <w:pPr>
              <w:spacing w:line="364" w:lineRule="auto"/>
              <w:rPr>
                <w:rFonts w:ascii="Arial"/>
                <w:sz w:val="21"/>
              </w:rPr>
            </w:pPr>
          </w:p>
          <w:p w14:paraId="373E1BD6">
            <w:pPr>
              <w:pStyle w:val="8"/>
              <w:spacing w:before="62" w:line="256" w:lineRule="exact"/>
              <w:ind w:left="358"/>
            </w:pPr>
            <w:r>
              <w:rPr>
                <w:position w:val="1"/>
              </w:rPr>
              <w:t>100%</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4522FAF2">
            <w:pPr>
              <w:spacing w:line="394" w:lineRule="auto"/>
              <w:rPr>
                <w:rFonts w:ascii="Arial"/>
                <w:sz w:val="21"/>
              </w:rPr>
            </w:pPr>
          </w:p>
          <w:p w14:paraId="618EFBD5">
            <w:pPr>
              <w:pStyle w:val="8"/>
              <w:spacing w:before="62" w:line="190" w:lineRule="auto"/>
              <w:ind w:left="169"/>
            </w:pPr>
            <w:r>
              <w:rPr>
                <w:spacing w:val="-6"/>
              </w:rPr>
              <w:t>10</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5645DC33">
            <w:pPr>
              <w:spacing w:line="394" w:lineRule="auto"/>
              <w:rPr>
                <w:rFonts w:ascii="Arial"/>
                <w:sz w:val="21"/>
              </w:rPr>
            </w:pPr>
          </w:p>
          <w:p w14:paraId="532E0C17">
            <w:pPr>
              <w:pStyle w:val="8"/>
              <w:spacing w:before="62" w:line="190" w:lineRule="auto"/>
              <w:ind w:left="55"/>
            </w:pPr>
            <w:r>
              <w:rPr>
                <w:spacing w:val="-6"/>
              </w:rPr>
              <w:t>10</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7DA1016F">
            <w:pPr>
              <w:rPr>
                <w:rFonts w:ascii="Arial"/>
                <w:sz w:val="21"/>
              </w:rPr>
            </w:pPr>
          </w:p>
        </w:tc>
      </w:tr>
      <w:tr w14:paraId="74064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6041ACC6">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center"/>
          </w:tcPr>
          <w:p w14:paraId="58123FA3">
            <w:pPr>
              <w:spacing w:line="240" w:lineRule="auto"/>
              <w:ind w:firstLine="420" w:firstLineChars="0"/>
              <w:jc w:val="center"/>
              <w:rPr>
                <w:rFonts w:ascii="Arial"/>
                <w:sz w:val="21"/>
              </w:rPr>
            </w:pP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2BEF9911">
            <w:pPr>
              <w:spacing w:line="240" w:lineRule="auto"/>
              <w:jc w:val="center"/>
              <w:rPr>
                <w:sz w:val="22"/>
                <w:szCs w:val="22"/>
              </w:rPr>
            </w:pPr>
            <w:r>
              <w:rPr>
                <w:rFonts w:hint="eastAsia" w:ascii="仿宋_GB2312" w:hAnsi="宋体" w:eastAsia="仿宋_GB2312" w:cs="宋体"/>
                <w:kern w:val="0"/>
              </w:rPr>
              <w:t>生态效益指标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0B454BC2">
            <w:pPr>
              <w:spacing w:before="112" w:line="237" w:lineRule="auto"/>
              <w:ind w:left="743" w:right="118" w:hanging="594"/>
              <w:rPr>
                <w:rFonts w:ascii="仿宋" w:hAnsi="仿宋" w:eastAsia="仿宋" w:cs="仿宋"/>
                <w:sz w:val="19"/>
                <w:szCs w:val="19"/>
              </w:rPr>
            </w:pPr>
            <w:r>
              <w:rPr>
                <w:rFonts w:ascii="仿宋" w:hAnsi="仿宋" w:eastAsia="仿宋" w:cs="仿宋"/>
                <w:spacing w:val="8"/>
                <w:sz w:val="19"/>
                <w:szCs w:val="19"/>
              </w:rPr>
              <w:t>生态环境改善情</w:t>
            </w:r>
            <w:r>
              <w:rPr>
                <w:rFonts w:ascii="仿宋" w:hAnsi="仿宋" w:eastAsia="仿宋" w:cs="仿宋"/>
                <w:sz w:val="19"/>
                <w:szCs w:val="19"/>
              </w:rPr>
              <w:t xml:space="preserve"> 况</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08B62A21">
            <w:pPr>
              <w:pStyle w:val="8"/>
              <w:spacing w:before="237" w:line="229" w:lineRule="auto"/>
              <w:ind w:left="257"/>
            </w:pPr>
            <w:r>
              <w:rPr>
                <w:spacing w:val="6"/>
              </w:rPr>
              <w:t>有所改善</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7A6A44EB">
            <w:pPr>
              <w:pStyle w:val="8"/>
              <w:spacing w:before="237" w:line="229" w:lineRule="auto"/>
              <w:ind w:left="147"/>
            </w:pPr>
            <w:r>
              <w:rPr>
                <w:spacing w:val="6"/>
              </w:rPr>
              <w:t>有所改善</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78909B30">
            <w:pPr>
              <w:pStyle w:val="8"/>
              <w:spacing w:before="270" w:line="188" w:lineRule="auto"/>
              <w:ind w:left="209"/>
            </w:pPr>
            <w:r>
              <w:t>5</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6F1DFA01">
            <w:pPr>
              <w:pStyle w:val="8"/>
              <w:spacing w:before="270" w:line="188" w:lineRule="auto"/>
              <w:ind w:left="44"/>
            </w:pPr>
            <w:r>
              <w:t>5</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75834D83">
            <w:pPr>
              <w:rPr>
                <w:rFonts w:ascii="Arial"/>
                <w:sz w:val="21"/>
              </w:rPr>
            </w:pPr>
          </w:p>
        </w:tc>
      </w:tr>
      <w:tr w14:paraId="49658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14AD6777">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center"/>
          </w:tcPr>
          <w:p w14:paraId="47BF086B">
            <w:pPr>
              <w:spacing w:line="240" w:lineRule="auto"/>
              <w:ind w:firstLine="420" w:firstLineChars="0"/>
              <w:jc w:val="center"/>
              <w:rPr>
                <w:rFonts w:ascii="Arial"/>
                <w:sz w:val="21"/>
              </w:rPr>
            </w:pP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76D17973">
            <w:pPr>
              <w:spacing w:line="240" w:lineRule="auto"/>
              <w:jc w:val="center"/>
              <w:rPr>
                <w:sz w:val="22"/>
                <w:szCs w:val="22"/>
              </w:rPr>
            </w:pPr>
            <w:r>
              <w:rPr>
                <w:rFonts w:hint="eastAsia" w:ascii="仿宋_GB2312" w:hAnsi="宋体" w:eastAsia="仿宋_GB2312" w:cs="宋体"/>
                <w:kern w:val="0"/>
              </w:rPr>
              <w:t>可持续影响指标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2A47EE2B">
            <w:pPr>
              <w:spacing w:before="237" w:line="231" w:lineRule="auto"/>
              <w:ind w:left="141"/>
              <w:rPr>
                <w:rFonts w:ascii="仿宋" w:hAnsi="仿宋" w:eastAsia="仿宋" w:cs="仿宋"/>
                <w:sz w:val="19"/>
                <w:szCs w:val="19"/>
              </w:rPr>
            </w:pPr>
            <w:r>
              <w:rPr>
                <w:rFonts w:ascii="仿宋" w:hAnsi="仿宋" w:eastAsia="仿宋" w:cs="仿宋"/>
                <w:spacing w:val="9"/>
                <w:sz w:val="19"/>
                <w:szCs w:val="19"/>
              </w:rPr>
              <w:t>实现可持续发展</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14553837">
            <w:pPr>
              <w:pStyle w:val="8"/>
              <w:spacing w:before="237" w:line="230" w:lineRule="auto"/>
              <w:ind w:left="257"/>
            </w:pPr>
            <w:r>
              <w:rPr>
                <w:spacing w:val="6"/>
              </w:rPr>
              <w:t>有所提升</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40AAA6DC">
            <w:pPr>
              <w:pStyle w:val="8"/>
              <w:spacing w:before="237" w:line="230" w:lineRule="auto"/>
              <w:ind w:left="147"/>
            </w:pPr>
            <w:r>
              <w:rPr>
                <w:spacing w:val="6"/>
              </w:rPr>
              <w:t>有所提升</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14AA854A">
            <w:pPr>
              <w:pStyle w:val="8"/>
              <w:spacing w:before="270" w:line="188" w:lineRule="auto"/>
              <w:ind w:left="209"/>
            </w:pPr>
            <w:r>
              <w:t>5</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34F6D0BD">
            <w:pPr>
              <w:pStyle w:val="8"/>
              <w:spacing w:before="270" w:line="188" w:lineRule="auto"/>
              <w:ind w:left="44"/>
            </w:pPr>
            <w:r>
              <w:t>5</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5D9C6E48">
            <w:pPr>
              <w:rPr>
                <w:rFonts w:ascii="Arial"/>
                <w:sz w:val="21"/>
              </w:rPr>
            </w:pPr>
          </w:p>
        </w:tc>
      </w:tr>
      <w:tr w14:paraId="62870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0AFBA578">
            <w:pPr>
              <w:rPr>
                <w:rFonts w:ascii="Arial"/>
                <w:sz w:val="21"/>
              </w:rPr>
            </w:pPr>
          </w:p>
        </w:tc>
        <w:tc>
          <w:tcPr>
            <w:tcW w:w="1117" w:type="dxa"/>
            <w:gridSpan w:val="2"/>
            <w:tcBorders>
              <w:top w:val="single" w:color="auto" w:sz="4" w:space="0"/>
              <w:left w:val="single" w:color="auto" w:sz="4" w:space="0"/>
              <w:bottom w:val="single" w:color="auto" w:sz="4" w:space="0"/>
              <w:right w:val="single" w:color="auto" w:sz="4" w:space="0"/>
            </w:tcBorders>
            <w:vAlign w:val="top"/>
          </w:tcPr>
          <w:p w14:paraId="54023119">
            <w:pPr>
              <w:spacing w:line="320" w:lineRule="auto"/>
              <w:rPr>
                <w:rFonts w:ascii="Arial"/>
                <w:sz w:val="21"/>
              </w:rPr>
            </w:pPr>
          </w:p>
          <w:p w14:paraId="4B52B4BA">
            <w:pPr>
              <w:pStyle w:val="8"/>
              <w:spacing w:before="62" w:line="229" w:lineRule="auto"/>
              <w:ind w:left="31"/>
            </w:pPr>
            <w:r>
              <w:rPr>
                <w:rFonts w:ascii="仿宋" w:hAnsi="仿宋" w:eastAsia="仿宋" w:cs="仿宋"/>
                <w:b w:val="0"/>
                <w:bCs w:val="0"/>
                <w:spacing w:val="8"/>
                <w:sz w:val="19"/>
                <w:szCs w:val="19"/>
              </w:rPr>
              <w:t>满意度指标</w:t>
            </w:r>
            <w:r>
              <w:rPr>
                <w:rFonts w:hint="eastAsia" w:ascii="仿宋" w:hAnsi="仿宋" w:eastAsia="仿宋" w:cs="仿宋"/>
                <w:b w:val="0"/>
                <w:bCs w:val="0"/>
                <w:spacing w:val="8"/>
                <w:sz w:val="19"/>
                <w:szCs w:val="19"/>
                <w:lang w:eastAsia="zh-CN"/>
              </w:rPr>
              <w:t>（</w:t>
            </w:r>
            <w:r>
              <w:rPr>
                <w:rFonts w:hint="eastAsia" w:ascii="仿宋" w:hAnsi="仿宋" w:eastAsia="仿宋" w:cs="仿宋"/>
                <w:b w:val="0"/>
                <w:bCs w:val="0"/>
                <w:spacing w:val="8"/>
                <w:sz w:val="19"/>
                <w:szCs w:val="19"/>
                <w:lang w:val="en-US" w:eastAsia="zh-CN"/>
              </w:rPr>
              <w:t>10分</w:t>
            </w:r>
            <w:r>
              <w:rPr>
                <w:rFonts w:hint="eastAsia" w:ascii="仿宋" w:hAnsi="仿宋" w:eastAsia="仿宋" w:cs="仿宋"/>
                <w:b w:val="0"/>
                <w:bCs w:val="0"/>
                <w:spacing w:val="8"/>
                <w:sz w:val="19"/>
                <w:szCs w:val="19"/>
                <w:lang w:eastAsia="zh-CN"/>
              </w:rPr>
              <w:t>）</w:t>
            </w:r>
          </w:p>
        </w:tc>
        <w:tc>
          <w:tcPr>
            <w:tcW w:w="1021" w:type="dxa"/>
            <w:gridSpan w:val="2"/>
            <w:tcBorders>
              <w:top w:val="single" w:color="auto" w:sz="4" w:space="0"/>
              <w:left w:val="single" w:color="auto" w:sz="4" w:space="0"/>
              <w:bottom w:val="single" w:color="auto" w:sz="4" w:space="0"/>
              <w:right w:val="single" w:color="auto" w:sz="4" w:space="0"/>
            </w:tcBorders>
            <w:vAlign w:val="top"/>
          </w:tcPr>
          <w:p w14:paraId="5E53164E">
            <w:pPr>
              <w:pStyle w:val="8"/>
              <w:spacing w:before="106" w:line="225" w:lineRule="auto"/>
              <w:ind w:left="36" w:right="95"/>
              <w:jc w:val="both"/>
              <w:rPr>
                <w:sz w:val="22"/>
                <w:szCs w:val="22"/>
              </w:rPr>
            </w:pPr>
            <w:r>
              <w:rPr>
                <w:rFonts w:ascii="仿宋" w:hAnsi="仿宋" w:eastAsia="仿宋" w:cs="仿宋"/>
                <w:b w:val="0"/>
                <w:bCs w:val="0"/>
                <w:snapToGrid w:val="0"/>
                <w:color w:val="000000"/>
                <w:spacing w:val="7"/>
                <w:kern w:val="0"/>
                <w:sz w:val="19"/>
                <w:szCs w:val="19"/>
                <w:lang w:val="en-US" w:eastAsia="en-US" w:bidi="ar-SA"/>
              </w:rPr>
              <w:t>服务对象满意度指标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774BA735">
            <w:pPr>
              <w:spacing w:line="321" w:lineRule="auto"/>
              <w:rPr>
                <w:rFonts w:ascii="Arial"/>
                <w:sz w:val="21"/>
              </w:rPr>
            </w:pPr>
          </w:p>
          <w:p w14:paraId="6BC7CCD0">
            <w:pPr>
              <w:spacing w:before="61" w:line="231" w:lineRule="auto"/>
              <w:ind w:left="137"/>
              <w:rPr>
                <w:rFonts w:ascii="仿宋" w:hAnsi="仿宋" w:eastAsia="仿宋" w:cs="仿宋"/>
                <w:sz w:val="19"/>
                <w:szCs w:val="19"/>
              </w:rPr>
            </w:pPr>
            <w:r>
              <w:rPr>
                <w:rFonts w:ascii="仿宋" w:hAnsi="仿宋" w:eastAsia="仿宋" w:cs="仿宋"/>
                <w:spacing w:val="9"/>
                <w:sz w:val="19"/>
                <w:szCs w:val="19"/>
              </w:rPr>
              <w:t>社会公众满意度</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55F1F73A">
            <w:pPr>
              <w:spacing w:line="320" w:lineRule="auto"/>
              <w:rPr>
                <w:rFonts w:ascii="Arial"/>
                <w:sz w:val="21"/>
              </w:rPr>
            </w:pPr>
          </w:p>
          <w:p w14:paraId="6A69DEBF">
            <w:pPr>
              <w:pStyle w:val="8"/>
              <w:spacing w:before="62" w:line="254" w:lineRule="exact"/>
              <w:ind w:left="424"/>
            </w:pPr>
            <w:r>
              <w:rPr>
                <w:spacing w:val="-1"/>
                <w:position w:val="1"/>
              </w:rPr>
              <w:t>≥95%</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78DB7494">
            <w:pPr>
              <w:spacing w:line="320" w:lineRule="auto"/>
              <w:rPr>
                <w:rFonts w:ascii="Arial"/>
                <w:sz w:val="21"/>
              </w:rPr>
            </w:pPr>
          </w:p>
          <w:p w14:paraId="3F8B78F3">
            <w:pPr>
              <w:pStyle w:val="8"/>
              <w:spacing w:before="62" w:line="256" w:lineRule="exact"/>
              <w:ind w:left="395"/>
            </w:pPr>
            <w:r>
              <w:rPr>
                <w:spacing w:val="2"/>
                <w:position w:val="1"/>
              </w:rPr>
              <w:t>98%</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50EE7375">
            <w:pPr>
              <w:spacing w:line="351" w:lineRule="auto"/>
              <w:rPr>
                <w:rFonts w:ascii="Arial"/>
                <w:sz w:val="21"/>
              </w:rPr>
            </w:pPr>
          </w:p>
          <w:p w14:paraId="0105F987">
            <w:pPr>
              <w:pStyle w:val="8"/>
              <w:spacing w:before="62" w:line="190" w:lineRule="auto"/>
              <w:ind w:left="169"/>
            </w:pPr>
            <w:r>
              <w:rPr>
                <w:spacing w:val="-6"/>
              </w:rPr>
              <w:t>10</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3B819494">
            <w:pPr>
              <w:spacing w:line="351" w:lineRule="auto"/>
              <w:rPr>
                <w:rFonts w:ascii="Arial"/>
                <w:sz w:val="21"/>
              </w:rPr>
            </w:pPr>
          </w:p>
          <w:p w14:paraId="7A26F9E5">
            <w:pPr>
              <w:pStyle w:val="8"/>
              <w:spacing w:before="62" w:line="190" w:lineRule="auto"/>
              <w:ind w:left="55"/>
            </w:pPr>
            <w:r>
              <w:rPr>
                <w:spacing w:val="-6"/>
              </w:rPr>
              <w:t>10</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2744B787">
            <w:pPr>
              <w:rPr>
                <w:rFonts w:ascii="Arial"/>
                <w:sz w:val="21"/>
              </w:rPr>
            </w:pPr>
          </w:p>
        </w:tc>
      </w:tr>
      <w:tr w14:paraId="418A3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5F1ED48D">
            <w:pPr>
              <w:rPr>
                <w:rFonts w:ascii="Arial"/>
                <w:sz w:val="21"/>
              </w:rPr>
            </w:pPr>
          </w:p>
        </w:tc>
        <w:tc>
          <w:tcPr>
            <w:tcW w:w="1117" w:type="dxa"/>
            <w:gridSpan w:val="2"/>
            <w:vMerge w:val="restart"/>
            <w:tcBorders>
              <w:top w:val="single" w:color="auto" w:sz="4" w:space="0"/>
              <w:left w:val="single" w:color="auto" w:sz="4" w:space="0"/>
              <w:bottom w:val="single" w:color="auto" w:sz="4" w:space="0"/>
              <w:right w:val="single" w:color="auto" w:sz="4" w:space="0"/>
            </w:tcBorders>
            <w:vAlign w:val="top"/>
          </w:tcPr>
          <w:p w14:paraId="2D4941BA">
            <w:pPr>
              <w:spacing w:line="273" w:lineRule="auto"/>
              <w:rPr>
                <w:rFonts w:ascii="Arial"/>
                <w:sz w:val="21"/>
              </w:rPr>
            </w:pPr>
          </w:p>
          <w:p w14:paraId="4C114E03">
            <w:pPr>
              <w:spacing w:line="273" w:lineRule="auto"/>
              <w:rPr>
                <w:rFonts w:ascii="Arial"/>
                <w:sz w:val="21"/>
              </w:rPr>
            </w:pPr>
          </w:p>
          <w:p w14:paraId="532E9B69">
            <w:pPr>
              <w:spacing w:line="274" w:lineRule="auto"/>
              <w:rPr>
                <w:rFonts w:ascii="Arial"/>
                <w:sz w:val="21"/>
              </w:rPr>
            </w:pPr>
          </w:p>
          <w:p w14:paraId="4BD1A79C">
            <w:pPr>
              <w:pStyle w:val="8"/>
              <w:spacing w:before="62" w:line="228" w:lineRule="auto"/>
              <w:ind w:left="32"/>
            </w:pPr>
            <w:r>
              <w:rPr>
                <w:rFonts w:ascii="仿宋" w:hAnsi="仿宋" w:eastAsia="仿宋" w:cs="仿宋"/>
                <w:b w:val="0"/>
                <w:bCs w:val="0"/>
                <w:spacing w:val="8"/>
                <w:sz w:val="19"/>
                <w:szCs w:val="19"/>
              </w:rPr>
              <w:t>成本指标</w:t>
            </w:r>
            <w:r>
              <w:rPr>
                <w:rFonts w:hint="eastAsia" w:ascii="仿宋" w:hAnsi="仿宋" w:eastAsia="仿宋" w:cs="仿宋"/>
                <w:b w:val="0"/>
                <w:bCs w:val="0"/>
                <w:spacing w:val="8"/>
                <w:sz w:val="19"/>
                <w:szCs w:val="19"/>
                <w:lang w:eastAsia="zh-CN"/>
              </w:rPr>
              <w:t>（</w:t>
            </w:r>
            <w:r>
              <w:rPr>
                <w:rFonts w:hint="eastAsia" w:ascii="仿宋" w:hAnsi="仿宋" w:eastAsia="仿宋" w:cs="仿宋"/>
                <w:b w:val="0"/>
                <w:bCs w:val="0"/>
                <w:spacing w:val="8"/>
                <w:sz w:val="19"/>
                <w:szCs w:val="19"/>
                <w:lang w:val="en-US" w:eastAsia="zh-CN"/>
              </w:rPr>
              <w:t>20分</w:t>
            </w:r>
            <w:r>
              <w:rPr>
                <w:rFonts w:hint="eastAsia" w:ascii="仿宋" w:hAnsi="仿宋" w:eastAsia="仿宋" w:cs="仿宋"/>
                <w:b w:val="0"/>
                <w:bCs w:val="0"/>
                <w:spacing w:val="8"/>
                <w:sz w:val="19"/>
                <w:szCs w:val="19"/>
                <w:lang w:eastAsia="zh-CN"/>
              </w:rPr>
              <w:t>）</w:t>
            </w:r>
          </w:p>
        </w:tc>
        <w:tc>
          <w:tcPr>
            <w:tcW w:w="1021" w:type="dxa"/>
            <w:gridSpan w:val="2"/>
            <w:tcBorders>
              <w:top w:val="single" w:color="auto" w:sz="4" w:space="0"/>
              <w:left w:val="single" w:color="auto" w:sz="4" w:space="0"/>
              <w:bottom w:val="single" w:color="auto" w:sz="4" w:space="0"/>
              <w:right w:val="single" w:color="auto" w:sz="4" w:space="0"/>
            </w:tcBorders>
            <w:vAlign w:val="top"/>
          </w:tcPr>
          <w:p w14:paraId="28BA9CFF">
            <w:pPr>
              <w:pStyle w:val="8"/>
              <w:spacing w:before="105" w:line="225" w:lineRule="auto"/>
              <w:ind w:left="36" w:leftChars="0" w:right="95" w:rightChars="0"/>
              <w:jc w:val="center"/>
              <w:rPr>
                <w:sz w:val="22"/>
                <w:szCs w:val="22"/>
              </w:rPr>
            </w:pPr>
            <w:r>
              <w:rPr>
                <w:rFonts w:ascii="仿宋" w:hAnsi="仿宋" w:eastAsia="仿宋" w:cs="仿宋"/>
                <w:b w:val="0"/>
                <w:bCs w:val="0"/>
                <w:snapToGrid w:val="0"/>
                <w:color w:val="000000"/>
                <w:spacing w:val="7"/>
                <w:kern w:val="0"/>
                <w:sz w:val="19"/>
                <w:szCs w:val="19"/>
                <w:lang w:val="en-US" w:eastAsia="en-US" w:bidi="ar-SA"/>
              </w:rPr>
              <w:t>经济成本指标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39D4FE08">
            <w:pPr>
              <w:spacing w:line="240" w:lineRule="auto"/>
              <w:ind w:left="0" w:leftChars="0"/>
              <w:rPr>
                <w:rFonts w:ascii="仿宋" w:hAnsi="仿宋" w:eastAsia="仿宋" w:cs="仿宋"/>
                <w:sz w:val="19"/>
                <w:szCs w:val="19"/>
              </w:rPr>
            </w:pPr>
            <w:r>
              <w:rPr>
                <w:rFonts w:ascii="仿宋" w:hAnsi="仿宋" w:eastAsia="仿宋" w:cs="仿宋"/>
                <w:b w:val="0"/>
                <w:bCs w:val="0"/>
                <w:spacing w:val="6"/>
                <w:sz w:val="19"/>
                <w:szCs w:val="19"/>
              </w:rPr>
              <w:t>资金到位率</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628B5CFE">
            <w:pPr>
              <w:pStyle w:val="8"/>
              <w:spacing w:before="236" w:line="256" w:lineRule="exact"/>
              <w:ind w:left="434"/>
            </w:pPr>
            <w:r>
              <w:rPr>
                <w:spacing w:val="-3"/>
                <w:position w:val="1"/>
              </w:rPr>
              <w:t>≧90%</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276BC188">
            <w:pPr>
              <w:pStyle w:val="8"/>
              <w:spacing w:before="236" w:line="256" w:lineRule="exact"/>
              <w:ind w:left="358"/>
            </w:pPr>
            <w:r>
              <w:rPr>
                <w:position w:val="1"/>
              </w:rPr>
              <w:t>100%</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3BFF73CE">
            <w:pPr>
              <w:pStyle w:val="8"/>
              <w:spacing w:before="267" w:line="190" w:lineRule="auto"/>
              <w:ind w:left="169"/>
            </w:pPr>
            <w:r>
              <w:rPr>
                <w:spacing w:val="-6"/>
              </w:rPr>
              <w:t>10</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3F04D9EB">
            <w:pPr>
              <w:pStyle w:val="8"/>
              <w:spacing w:before="267" w:line="190" w:lineRule="auto"/>
              <w:ind w:left="55"/>
            </w:pPr>
            <w:r>
              <w:rPr>
                <w:spacing w:val="-6"/>
              </w:rPr>
              <w:t>10</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50226313">
            <w:pPr>
              <w:rPr>
                <w:rFonts w:ascii="Arial"/>
                <w:sz w:val="21"/>
              </w:rPr>
            </w:pPr>
          </w:p>
        </w:tc>
      </w:tr>
      <w:tr w14:paraId="04890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5908DF5E">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top"/>
          </w:tcPr>
          <w:p w14:paraId="17B84338">
            <w:pPr>
              <w:rPr>
                <w:rFonts w:ascii="Arial"/>
                <w:sz w:val="21"/>
              </w:rPr>
            </w:pPr>
          </w:p>
        </w:tc>
        <w:tc>
          <w:tcPr>
            <w:tcW w:w="1021" w:type="dxa"/>
            <w:gridSpan w:val="2"/>
            <w:tcBorders>
              <w:top w:val="single" w:color="auto" w:sz="4" w:space="0"/>
              <w:left w:val="single" w:color="auto" w:sz="4" w:space="0"/>
              <w:bottom w:val="single" w:color="auto" w:sz="4" w:space="0"/>
              <w:right w:val="single" w:color="auto" w:sz="4" w:space="0"/>
            </w:tcBorders>
            <w:vAlign w:val="top"/>
          </w:tcPr>
          <w:p w14:paraId="578B063C">
            <w:pPr>
              <w:pStyle w:val="8"/>
              <w:spacing w:before="105" w:line="225" w:lineRule="auto"/>
              <w:ind w:left="36" w:leftChars="0" w:right="95" w:rightChars="0"/>
              <w:jc w:val="center"/>
              <w:rPr>
                <w:sz w:val="22"/>
                <w:szCs w:val="22"/>
              </w:rPr>
            </w:pPr>
            <w:r>
              <w:rPr>
                <w:rFonts w:ascii="仿宋" w:hAnsi="仿宋" w:eastAsia="仿宋" w:cs="仿宋"/>
                <w:b w:val="0"/>
                <w:bCs w:val="0"/>
                <w:snapToGrid w:val="0"/>
                <w:color w:val="000000"/>
                <w:spacing w:val="7"/>
                <w:kern w:val="0"/>
                <w:sz w:val="19"/>
                <w:szCs w:val="19"/>
                <w:lang w:val="en-US" w:eastAsia="en-US" w:bidi="ar-SA"/>
              </w:rPr>
              <w:t>社会成本指标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65083943">
            <w:pPr>
              <w:spacing w:line="240" w:lineRule="auto"/>
              <w:ind w:left="0" w:leftChars="0" w:right="0" w:rightChars="0" w:firstLine="0" w:firstLineChars="0"/>
              <w:rPr>
                <w:rFonts w:ascii="仿宋" w:hAnsi="仿宋" w:eastAsia="仿宋" w:cs="仿宋"/>
                <w:sz w:val="19"/>
                <w:szCs w:val="19"/>
              </w:rPr>
            </w:pPr>
            <w:r>
              <w:rPr>
                <w:rFonts w:ascii="仿宋" w:hAnsi="仿宋" w:eastAsia="仿宋" w:cs="仿宋"/>
                <w:b w:val="0"/>
                <w:bCs w:val="0"/>
                <w:spacing w:val="9"/>
                <w:sz w:val="19"/>
                <w:szCs w:val="19"/>
              </w:rPr>
              <w:t>对社会发展可能</w:t>
            </w:r>
            <w:r>
              <w:rPr>
                <w:rFonts w:ascii="仿宋" w:hAnsi="仿宋" w:eastAsia="仿宋" w:cs="仿宋"/>
                <w:b w:val="0"/>
                <w:bCs w:val="0"/>
                <w:spacing w:val="2"/>
                <w:sz w:val="19"/>
                <w:szCs w:val="19"/>
              </w:rPr>
              <w:t xml:space="preserve"> </w:t>
            </w:r>
            <w:r>
              <w:rPr>
                <w:rFonts w:ascii="仿宋" w:hAnsi="仿宋" w:eastAsia="仿宋" w:cs="仿宋"/>
                <w:b w:val="0"/>
                <w:bCs w:val="0"/>
                <w:spacing w:val="9"/>
                <w:sz w:val="19"/>
                <w:szCs w:val="19"/>
              </w:rPr>
              <w:t>造成的负面影响</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59C51A54">
            <w:pPr>
              <w:pStyle w:val="8"/>
              <w:spacing w:before="239" w:line="230" w:lineRule="auto"/>
              <w:ind w:left="557"/>
            </w:pPr>
            <w:r>
              <w:t>无</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7A3EE42F">
            <w:pPr>
              <w:pStyle w:val="8"/>
              <w:spacing w:before="239" w:line="230" w:lineRule="auto"/>
              <w:ind w:left="445"/>
            </w:pPr>
            <w:r>
              <w:t>无</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31C8745E">
            <w:pPr>
              <w:pStyle w:val="8"/>
              <w:spacing w:before="272" w:line="188" w:lineRule="auto"/>
              <w:ind w:left="209"/>
            </w:pPr>
            <w:r>
              <w:t>5</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3816FB08">
            <w:pPr>
              <w:pStyle w:val="8"/>
              <w:spacing w:before="272" w:line="188" w:lineRule="auto"/>
              <w:ind w:left="44"/>
            </w:pPr>
            <w:r>
              <w:t>5</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442FC46E">
            <w:pPr>
              <w:rPr>
                <w:rFonts w:ascii="Arial"/>
                <w:sz w:val="21"/>
              </w:rPr>
            </w:pPr>
          </w:p>
        </w:tc>
      </w:tr>
      <w:tr w14:paraId="58510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35B0EA7B">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top"/>
          </w:tcPr>
          <w:p w14:paraId="6C8C7BEC">
            <w:pPr>
              <w:rPr>
                <w:rFonts w:ascii="Arial"/>
                <w:sz w:val="21"/>
              </w:rPr>
            </w:pPr>
          </w:p>
        </w:tc>
        <w:tc>
          <w:tcPr>
            <w:tcW w:w="1021" w:type="dxa"/>
            <w:gridSpan w:val="2"/>
            <w:tcBorders>
              <w:top w:val="single" w:color="auto" w:sz="4" w:space="0"/>
              <w:left w:val="single" w:color="auto" w:sz="4" w:space="0"/>
              <w:bottom w:val="single" w:color="auto" w:sz="4" w:space="0"/>
              <w:right w:val="single" w:color="auto" w:sz="4" w:space="0"/>
            </w:tcBorders>
            <w:vAlign w:val="top"/>
          </w:tcPr>
          <w:p w14:paraId="03EB699C">
            <w:pPr>
              <w:pStyle w:val="8"/>
              <w:spacing w:before="105" w:line="225" w:lineRule="auto"/>
              <w:ind w:left="36" w:leftChars="0" w:right="95" w:rightChars="0"/>
              <w:jc w:val="center"/>
              <w:rPr>
                <w:sz w:val="22"/>
                <w:szCs w:val="22"/>
              </w:rPr>
            </w:pPr>
            <w:r>
              <w:rPr>
                <w:rFonts w:ascii="仿宋" w:hAnsi="仿宋" w:eastAsia="仿宋" w:cs="仿宋"/>
                <w:b w:val="0"/>
                <w:bCs w:val="0"/>
                <w:snapToGrid w:val="0"/>
                <w:color w:val="000000"/>
                <w:spacing w:val="7"/>
                <w:kern w:val="0"/>
                <w:sz w:val="19"/>
                <w:szCs w:val="19"/>
                <w:lang w:val="en-US" w:eastAsia="en-US" w:bidi="ar-SA"/>
              </w:rPr>
              <w:t>生态环境成本指标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6F44CE23">
            <w:pPr>
              <w:spacing w:line="240" w:lineRule="auto"/>
              <w:ind w:left="0" w:leftChars="0" w:right="0" w:rightChars="0" w:firstLine="0" w:firstLineChars="0"/>
              <w:rPr>
                <w:rFonts w:ascii="仿宋" w:hAnsi="仿宋" w:eastAsia="仿宋" w:cs="仿宋"/>
                <w:sz w:val="19"/>
                <w:szCs w:val="19"/>
              </w:rPr>
            </w:pPr>
            <w:r>
              <w:rPr>
                <w:rFonts w:ascii="仿宋" w:hAnsi="仿宋" w:eastAsia="仿宋" w:cs="仿宋"/>
                <w:b w:val="0"/>
                <w:bCs w:val="0"/>
                <w:spacing w:val="9"/>
                <w:sz w:val="19"/>
                <w:szCs w:val="19"/>
              </w:rPr>
              <w:t>对自然生态环境</w:t>
            </w:r>
            <w:r>
              <w:rPr>
                <w:rFonts w:ascii="仿宋" w:hAnsi="仿宋" w:eastAsia="仿宋" w:cs="仿宋"/>
                <w:b w:val="0"/>
                <w:bCs w:val="0"/>
                <w:spacing w:val="2"/>
                <w:sz w:val="19"/>
                <w:szCs w:val="19"/>
              </w:rPr>
              <w:t xml:space="preserve"> </w:t>
            </w:r>
            <w:r>
              <w:rPr>
                <w:rFonts w:ascii="仿宋" w:hAnsi="仿宋" w:eastAsia="仿宋" w:cs="仿宋"/>
                <w:b w:val="0"/>
                <w:bCs w:val="0"/>
                <w:spacing w:val="9"/>
                <w:sz w:val="19"/>
                <w:szCs w:val="19"/>
              </w:rPr>
              <w:t>造成的负面影响</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74FDC2A5">
            <w:pPr>
              <w:pStyle w:val="8"/>
              <w:spacing w:before="237" w:line="230" w:lineRule="auto"/>
              <w:ind w:left="557"/>
            </w:pPr>
            <w:r>
              <w:t>无</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0ED28217">
            <w:pPr>
              <w:pStyle w:val="8"/>
              <w:spacing w:before="237" w:line="230" w:lineRule="auto"/>
              <w:ind w:left="445"/>
            </w:pPr>
            <w:r>
              <w:t>无</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77F93599">
            <w:pPr>
              <w:pStyle w:val="8"/>
              <w:spacing w:before="270" w:line="188" w:lineRule="auto"/>
              <w:ind w:left="209"/>
            </w:pPr>
            <w:r>
              <w:t>5</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45333773">
            <w:pPr>
              <w:pStyle w:val="8"/>
              <w:spacing w:before="270" w:line="188" w:lineRule="auto"/>
              <w:ind w:left="44"/>
            </w:pPr>
            <w:r>
              <w:t>5</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11A21C0D">
            <w:pPr>
              <w:rPr>
                <w:rFonts w:ascii="Arial"/>
                <w:sz w:val="21"/>
              </w:rPr>
            </w:pPr>
          </w:p>
        </w:tc>
      </w:tr>
      <w:tr w14:paraId="58E39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6731" w:type="dxa"/>
            <w:gridSpan w:val="12"/>
            <w:tcBorders>
              <w:top w:val="single" w:color="auto" w:sz="4" w:space="0"/>
              <w:left w:val="single" w:color="auto" w:sz="4" w:space="0"/>
              <w:bottom w:val="single" w:color="auto" w:sz="4" w:space="0"/>
              <w:right w:val="single" w:color="auto" w:sz="4" w:space="0"/>
            </w:tcBorders>
            <w:vAlign w:val="center"/>
          </w:tcPr>
          <w:p w14:paraId="24AE5DCB">
            <w:pPr>
              <w:spacing w:line="240" w:lineRule="auto"/>
              <w:ind w:firstLine="420" w:firstLineChars="0"/>
              <w:jc w:val="center"/>
            </w:pPr>
            <w:r>
              <w:rPr>
                <w:rFonts w:hint="eastAsia" w:ascii="仿宋_GB2312" w:eastAsia="仿宋_GB2312"/>
                <w:kern w:val="0"/>
                <w:lang w:eastAsia="zh-CN"/>
              </w:rPr>
              <w:t>总分</w:t>
            </w:r>
          </w:p>
        </w:tc>
        <w:tc>
          <w:tcPr>
            <w:tcW w:w="496" w:type="dxa"/>
            <w:gridSpan w:val="2"/>
            <w:tcBorders>
              <w:top w:val="single" w:color="auto" w:sz="4" w:space="0"/>
              <w:left w:val="single" w:color="auto" w:sz="4" w:space="0"/>
              <w:bottom w:val="single" w:color="auto" w:sz="4" w:space="0"/>
              <w:right w:val="single" w:color="auto" w:sz="4" w:space="0"/>
            </w:tcBorders>
            <w:vAlign w:val="center"/>
          </w:tcPr>
          <w:p w14:paraId="798B265B">
            <w:pPr>
              <w:spacing w:line="240" w:lineRule="auto"/>
              <w:jc w:val="both"/>
              <w:rPr>
                <w:rFonts w:hint="default" w:eastAsia="宋体"/>
                <w:lang w:val="en-US" w:eastAsia="zh-CN"/>
              </w:rPr>
            </w:pPr>
            <w:r>
              <w:rPr>
                <w:rFonts w:hint="eastAsia" w:eastAsia="宋体"/>
                <w:lang w:val="en-US" w:eastAsia="zh-CN"/>
              </w:rPr>
              <w:t>100</w:t>
            </w:r>
          </w:p>
        </w:tc>
        <w:tc>
          <w:tcPr>
            <w:tcW w:w="427" w:type="dxa"/>
            <w:gridSpan w:val="2"/>
            <w:tcBorders>
              <w:top w:val="single" w:color="auto" w:sz="4" w:space="0"/>
              <w:left w:val="single" w:color="auto" w:sz="4" w:space="0"/>
              <w:bottom w:val="single" w:color="auto" w:sz="4" w:space="0"/>
              <w:right w:val="single" w:color="auto" w:sz="4" w:space="0"/>
            </w:tcBorders>
            <w:vAlign w:val="center"/>
          </w:tcPr>
          <w:p w14:paraId="0ACF1F69">
            <w:pPr>
              <w:spacing w:line="240" w:lineRule="auto"/>
              <w:ind w:firstLine="0" w:firstLineChars="0"/>
              <w:jc w:val="center"/>
              <w:rPr>
                <w:rFonts w:hint="default" w:eastAsia="宋体"/>
                <w:lang w:val="en-US" w:eastAsia="zh-CN"/>
              </w:rPr>
            </w:pPr>
            <w:r>
              <w:rPr>
                <w:rFonts w:hint="eastAsia" w:eastAsia="宋体"/>
                <w:lang w:val="en-US" w:eastAsia="zh-CN"/>
              </w:rPr>
              <w:t>100</w:t>
            </w:r>
          </w:p>
        </w:tc>
        <w:tc>
          <w:tcPr>
            <w:tcW w:w="2108" w:type="dxa"/>
            <w:gridSpan w:val="2"/>
            <w:tcBorders>
              <w:top w:val="single" w:color="auto" w:sz="4" w:space="0"/>
              <w:left w:val="single" w:color="auto" w:sz="4" w:space="0"/>
              <w:bottom w:val="single" w:color="auto" w:sz="4" w:space="0"/>
              <w:right w:val="single" w:color="auto" w:sz="4" w:space="0"/>
            </w:tcBorders>
            <w:vAlign w:val="center"/>
          </w:tcPr>
          <w:p w14:paraId="79415D64">
            <w:pPr>
              <w:spacing w:line="240" w:lineRule="auto"/>
              <w:ind w:firstLine="420" w:firstLineChars="0"/>
              <w:jc w:val="center"/>
              <w:rPr>
                <w:rFonts w:ascii="Arial"/>
                <w:sz w:val="21"/>
              </w:rPr>
            </w:pPr>
          </w:p>
        </w:tc>
      </w:tr>
    </w:tbl>
    <w:p w14:paraId="449AA254">
      <w:pPr>
        <w:spacing w:line="240" w:lineRule="auto"/>
        <w:jc w:val="both"/>
        <w:rPr>
          <w:rFonts w:hint="eastAsia" w:ascii="仿宋_GB2312" w:hAnsi="宋体" w:eastAsia="仿宋_GB2312" w:cs="宋体"/>
          <w:kern w:val="0"/>
          <w:lang w:val="en-US" w:eastAsia="zh-CN"/>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彭雁</w:t>
      </w:r>
      <w:r>
        <w:rPr>
          <w:rFonts w:ascii="仿宋_GB2312" w:hAnsi="宋体" w:eastAsia="仿宋_GB2312" w:cs="宋体"/>
          <w:snapToGrid w:val="0"/>
          <w:color w:val="000000"/>
          <w:sz w:val="21"/>
          <w:szCs w:val="21"/>
          <w:lang w:val="en-US" w:eastAsia="zh-CN" w:bidi="ar-SA"/>
        </w:rPr>
        <w:t xml:space="preserve"> 填报日期：202</w:t>
      </w:r>
      <w:r>
        <w:rPr>
          <w:rFonts w:hint="eastAsia" w:ascii="仿宋_GB2312" w:hAnsi="宋体" w:eastAsia="仿宋_GB2312" w:cs="宋体"/>
          <w:snapToGrid w:val="0"/>
          <w:color w:val="000000"/>
          <w:sz w:val="21"/>
          <w:szCs w:val="21"/>
          <w:lang w:val="en-US" w:eastAsia="zh-CN" w:bidi="ar-SA"/>
        </w:rPr>
        <w:t>5</w:t>
      </w:r>
      <w:r>
        <w:rPr>
          <w:rFonts w:ascii="仿宋_GB2312" w:hAnsi="宋体" w:eastAsia="仿宋_GB2312" w:cs="宋体"/>
          <w:snapToGrid w:val="0"/>
          <w:color w:val="000000"/>
          <w:sz w:val="21"/>
          <w:szCs w:val="21"/>
          <w:lang w:val="en-US" w:eastAsia="zh-CN" w:bidi="ar-SA"/>
        </w:rPr>
        <w:t>年04月</w:t>
      </w:r>
      <w:r>
        <w:rPr>
          <w:rFonts w:hint="eastAsia" w:ascii="仿宋_GB2312" w:hAnsi="宋体" w:eastAsia="仿宋_GB2312" w:cs="宋体"/>
          <w:snapToGrid w:val="0"/>
          <w:color w:val="000000"/>
          <w:sz w:val="21"/>
          <w:szCs w:val="21"/>
          <w:lang w:val="en-US" w:eastAsia="zh-CN" w:bidi="ar-SA"/>
        </w:rPr>
        <w:t>16</w:t>
      </w:r>
      <w:r>
        <w:rPr>
          <w:rFonts w:ascii="仿宋_GB2312" w:hAnsi="宋体" w:eastAsia="仿宋_GB2312" w:cs="宋体"/>
          <w:snapToGrid w:val="0"/>
          <w:color w:val="000000"/>
          <w:sz w:val="21"/>
          <w:szCs w:val="21"/>
          <w:lang w:val="en-US" w:eastAsia="zh-CN" w:bidi="ar-SA"/>
        </w:rPr>
        <w:t>日  联系电话：</w:t>
      </w:r>
      <w:r>
        <w:rPr>
          <w:rFonts w:hint="eastAsia" w:ascii="仿宋_GB2312" w:hAnsi="宋体" w:eastAsia="仿宋_GB2312" w:cs="宋体"/>
          <w:snapToGrid w:val="0"/>
          <w:color w:val="000000"/>
          <w:sz w:val="21"/>
          <w:szCs w:val="21"/>
          <w:lang w:val="en-US" w:eastAsia="zh-CN" w:bidi="ar-SA"/>
        </w:rPr>
        <w:t>0730－5244006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kern w:val="0"/>
          <w:lang w:eastAsia="zh-CN"/>
        </w:rPr>
        <w:t>朱佳梅</w:t>
      </w:r>
    </w:p>
    <w:p w14:paraId="5EB5AC1F">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51775DB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449C3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78B5A5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7C8E4C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B4B8F1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19C564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9C43B7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BCD1AF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BBEC9E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DC9047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081555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39D467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1C1217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83D7A2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55434C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46EDE6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5EF48F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73A9DB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4AFAD2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E39C0D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AE0AF7B">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0C4DC1B">
      <w:pPr>
        <w:spacing w:before="78" w:line="208" w:lineRule="auto"/>
        <w:ind w:left="2329"/>
        <w:outlineLvl w:val="0"/>
        <w:rPr>
          <w:rFonts w:ascii="宋体" w:hAnsi="宋体" w:eastAsia="宋体" w:cs="宋体"/>
          <w:sz w:val="39"/>
          <w:szCs w:val="39"/>
        </w:rPr>
      </w:pPr>
      <w:r>
        <w:rPr>
          <w:rFonts w:ascii="宋体" w:hAnsi="宋体" w:eastAsia="宋体" w:cs="宋体"/>
          <w:b/>
          <w:bCs/>
          <w:spacing w:val="6"/>
          <w:sz w:val="39"/>
          <w:szCs w:val="39"/>
        </w:rPr>
        <w:t>202</w:t>
      </w:r>
      <w:r>
        <w:rPr>
          <w:rFonts w:hint="eastAsia" w:ascii="宋体" w:hAnsi="宋体" w:eastAsia="宋体" w:cs="宋体"/>
          <w:b/>
          <w:bCs/>
          <w:spacing w:val="6"/>
          <w:sz w:val="39"/>
          <w:szCs w:val="39"/>
          <w:lang w:val="en-US" w:eastAsia="zh-CN"/>
        </w:rPr>
        <w:t>4</w:t>
      </w:r>
      <w:r>
        <w:rPr>
          <w:rFonts w:ascii="宋体" w:hAnsi="宋体" w:eastAsia="宋体" w:cs="宋体"/>
          <w:b/>
          <w:bCs/>
          <w:spacing w:val="6"/>
          <w:sz w:val="39"/>
          <w:szCs w:val="39"/>
        </w:rPr>
        <w:t>年度项目支出绩效自评表</w:t>
      </w:r>
    </w:p>
    <w:tbl>
      <w:tblPr>
        <w:tblStyle w:val="7"/>
        <w:tblW w:w="98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1"/>
        <w:gridCol w:w="1076"/>
        <w:gridCol w:w="1117"/>
        <w:gridCol w:w="1129"/>
        <w:gridCol w:w="1145"/>
        <w:gridCol w:w="1337"/>
        <w:gridCol w:w="777"/>
        <w:gridCol w:w="818"/>
        <w:gridCol w:w="1182"/>
      </w:tblGrid>
      <w:tr w14:paraId="7DAB8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1251" w:type="dxa"/>
            <w:vAlign w:val="top"/>
          </w:tcPr>
          <w:p w14:paraId="689B404A">
            <w:pPr>
              <w:pStyle w:val="8"/>
              <w:spacing w:line="240" w:lineRule="auto"/>
              <w:ind w:left="0" w:right="0" w:firstLine="0"/>
              <w:jc w:val="center"/>
            </w:pPr>
            <w:r>
              <w:rPr>
                <w:rFonts w:hint="eastAsia" w:ascii="仿宋_GB2312" w:hAnsi="宋体" w:eastAsia="仿宋_GB2312" w:cs="宋体"/>
                <w:snapToGrid w:val="0"/>
                <w:color w:val="000000"/>
                <w:kern w:val="0"/>
                <w:sz w:val="21"/>
                <w:szCs w:val="21"/>
                <w:lang w:val="en-US" w:eastAsia="en-US" w:bidi="ar-SA"/>
              </w:rPr>
              <w:t>项目支出</w:t>
            </w:r>
            <w:r>
              <w:rPr>
                <w:rFonts w:hint="eastAsia" w:ascii="仿宋_GB2312" w:hAnsi="宋体" w:eastAsia="仿宋_GB2312" w:cs="宋体"/>
                <w:snapToGrid w:val="0"/>
                <w:color w:val="000000"/>
                <w:kern w:val="0"/>
                <w:sz w:val="21"/>
                <w:szCs w:val="21"/>
                <w:lang w:val="en-US" w:eastAsia="zh-CN" w:bidi="ar-SA"/>
              </w:rPr>
              <w:t>　</w:t>
            </w:r>
            <w:r>
              <w:rPr>
                <w:rFonts w:hint="eastAsia" w:ascii="仿宋_GB2312" w:hAnsi="宋体" w:eastAsia="仿宋_GB2312" w:cs="宋体"/>
                <w:snapToGrid w:val="0"/>
                <w:color w:val="000000"/>
                <w:kern w:val="0"/>
                <w:sz w:val="21"/>
                <w:szCs w:val="21"/>
                <w:lang w:val="en-US" w:eastAsia="en-US" w:bidi="ar-SA"/>
              </w:rPr>
              <w:t>名称</w:t>
            </w:r>
          </w:p>
        </w:tc>
        <w:tc>
          <w:tcPr>
            <w:tcW w:w="8581" w:type="dxa"/>
            <w:gridSpan w:val="8"/>
            <w:vAlign w:val="top"/>
          </w:tcPr>
          <w:p w14:paraId="134EEB3C">
            <w:pPr>
              <w:pStyle w:val="8"/>
              <w:spacing w:before="169" w:line="190" w:lineRule="auto"/>
              <w:ind w:left="3294"/>
            </w:pPr>
            <w:r>
              <w:rPr>
                <w:rFonts w:ascii="Arial" w:hAnsi="Arial" w:eastAsia="Arial" w:cs="Arial"/>
                <w:snapToGrid w:val="0"/>
                <w:color w:val="000000"/>
                <w:kern w:val="0"/>
                <w:sz w:val="21"/>
                <w:szCs w:val="21"/>
                <w:lang w:val="en-US" w:eastAsia="en-US" w:bidi="ar-SA"/>
              </w:rPr>
              <w:t>政务中心大厅运行经费</w:t>
            </w:r>
          </w:p>
        </w:tc>
      </w:tr>
      <w:tr w14:paraId="093EE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1251" w:type="dxa"/>
            <w:vAlign w:val="top"/>
          </w:tcPr>
          <w:p w14:paraId="66CB25F6">
            <w:pPr>
              <w:pStyle w:val="8"/>
              <w:spacing w:before="138" w:line="190" w:lineRule="auto"/>
              <w:ind w:left="231"/>
            </w:pPr>
            <w:r>
              <w:rPr>
                <w:rFonts w:hint="eastAsia" w:ascii="仿宋_GB2312" w:hAnsi="宋体" w:eastAsia="仿宋_GB2312" w:cs="宋体"/>
                <w:snapToGrid w:val="0"/>
                <w:color w:val="000000"/>
                <w:kern w:val="0"/>
                <w:sz w:val="21"/>
                <w:szCs w:val="21"/>
                <w:lang w:val="en-US" w:eastAsia="en-US" w:bidi="ar-SA"/>
              </w:rPr>
              <w:t>主管部门</w:t>
            </w:r>
          </w:p>
        </w:tc>
        <w:tc>
          <w:tcPr>
            <w:tcW w:w="4467" w:type="dxa"/>
            <w:gridSpan w:val="4"/>
            <w:vAlign w:val="top"/>
          </w:tcPr>
          <w:p w14:paraId="784D5CFD">
            <w:pPr>
              <w:rPr>
                <w:rFonts w:ascii="Arial"/>
                <w:sz w:val="21"/>
              </w:rPr>
            </w:pPr>
          </w:p>
        </w:tc>
        <w:tc>
          <w:tcPr>
            <w:tcW w:w="1337" w:type="dxa"/>
            <w:vAlign w:val="top"/>
          </w:tcPr>
          <w:p w14:paraId="78347ED5">
            <w:pPr>
              <w:pStyle w:val="8"/>
              <w:spacing w:before="141" w:line="190" w:lineRule="auto"/>
              <w:ind w:left="181"/>
            </w:pPr>
            <w:r>
              <w:rPr>
                <w:rFonts w:hint="eastAsia" w:ascii="仿宋_GB2312" w:hAnsi="宋体" w:eastAsia="仿宋_GB2312" w:cs="宋体"/>
                <w:snapToGrid w:val="0"/>
                <w:color w:val="000000"/>
                <w:kern w:val="0"/>
                <w:sz w:val="21"/>
                <w:szCs w:val="21"/>
                <w:lang w:val="en-US" w:eastAsia="en-US" w:bidi="ar-SA"/>
              </w:rPr>
              <w:t>实施单位</w:t>
            </w:r>
          </w:p>
        </w:tc>
        <w:tc>
          <w:tcPr>
            <w:tcW w:w="2777" w:type="dxa"/>
            <w:gridSpan w:val="3"/>
            <w:vAlign w:val="top"/>
          </w:tcPr>
          <w:p w14:paraId="2519959F">
            <w:pPr>
              <w:pStyle w:val="8"/>
              <w:spacing w:before="140" w:line="191" w:lineRule="auto"/>
              <w:ind w:left="87"/>
              <w:rPr>
                <w:rFonts w:hint="eastAsia" w:eastAsia="仿宋_GB2312"/>
                <w:lang w:eastAsia="zh-CN"/>
              </w:rPr>
            </w:pPr>
            <w:r>
              <w:rPr>
                <w:rFonts w:hint="eastAsia" w:ascii="仿宋_GB2312" w:hAnsi="宋体" w:eastAsia="仿宋_GB2312" w:cs="宋体"/>
                <w:snapToGrid w:val="0"/>
                <w:color w:val="000000"/>
                <w:kern w:val="0"/>
                <w:sz w:val="21"/>
                <w:szCs w:val="21"/>
                <w:lang w:val="en-US" w:eastAsia="en-US" w:bidi="ar-SA"/>
              </w:rPr>
              <w:t>汨罗市</w:t>
            </w:r>
            <w:r>
              <w:rPr>
                <w:rFonts w:hint="eastAsia" w:ascii="仿宋_GB2312" w:hAnsi="宋体" w:eastAsia="仿宋_GB2312" w:cs="宋体"/>
                <w:snapToGrid w:val="0"/>
                <w:color w:val="000000"/>
                <w:kern w:val="0"/>
                <w:sz w:val="21"/>
                <w:szCs w:val="21"/>
                <w:lang w:val="en-US" w:eastAsia="zh-CN" w:bidi="ar-SA"/>
              </w:rPr>
              <w:t>数据局</w:t>
            </w:r>
          </w:p>
        </w:tc>
      </w:tr>
      <w:tr w14:paraId="66279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4" w:hRule="atLeast"/>
        </w:trPr>
        <w:tc>
          <w:tcPr>
            <w:tcW w:w="1251" w:type="dxa"/>
            <w:vMerge w:val="restart"/>
            <w:tcBorders>
              <w:bottom w:val="nil"/>
            </w:tcBorders>
            <w:vAlign w:val="top"/>
          </w:tcPr>
          <w:p w14:paraId="436A546C">
            <w:pPr>
              <w:spacing w:line="259" w:lineRule="auto"/>
              <w:rPr>
                <w:rFonts w:ascii="Arial"/>
                <w:sz w:val="21"/>
              </w:rPr>
            </w:pPr>
          </w:p>
          <w:p w14:paraId="0104521B">
            <w:pPr>
              <w:spacing w:line="259" w:lineRule="auto"/>
              <w:rPr>
                <w:rFonts w:ascii="Arial"/>
                <w:sz w:val="21"/>
              </w:rPr>
            </w:pPr>
          </w:p>
          <w:p w14:paraId="5AE434E2">
            <w:pPr>
              <w:spacing w:line="260" w:lineRule="auto"/>
              <w:rPr>
                <w:rFonts w:ascii="Arial"/>
                <w:sz w:val="21"/>
              </w:rPr>
            </w:pPr>
          </w:p>
          <w:p w14:paraId="4F6E4B0B">
            <w:pPr>
              <w:spacing w:line="260" w:lineRule="auto"/>
              <w:rPr>
                <w:rFonts w:ascii="Arial"/>
                <w:sz w:val="21"/>
              </w:rPr>
            </w:pPr>
          </w:p>
          <w:p w14:paraId="4E1BE00B">
            <w:pPr>
              <w:spacing w:line="260" w:lineRule="auto"/>
              <w:rPr>
                <w:rFonts w:ascii="Arial"/>
                <w:sz w:val="21"/>
              </w:rPr>
            </w:pPr>
          </w:p>
          <w:p w14:paraId="1F720F43">
            <w:pPr>
              <w:spacing w:line="260" w:lineRule="auto"/>
              <w:rPr>
                <w:rFonts w:ascii="Arial"/>
                <w:sz w:val="21"/>
              </w:rPr>
            </w:pPr>
          </w:p>
          <w:p w14:paraId="07E21A92">
            <w:pPr>
              <w:spacing w:line="260" w:lineRule="auto"/>
              <w:rPr>
                <w:rFonts w:ascii="Arial"/>
                <w:sz w:val="21"/>
              </w:rPr>
            </w:pPr>
          </w:p>
          <w:p w14:paraId="728E1EAA">
            <w:pPr>
              <w:pStyle w:val="8"/>
              <w:spacing w:before="81" w:line="213" w:lineRule="auto"/>
              <w:ind w:left="93"/>
            </w:pPr>
            <w:r>
              <w:rPr>
                <w:spacing w:val="8"/>
              </w:rPr>
              <w:t>项目资金</w:t>
            </w:r>
            <w:r>
              <w:rPr>
                <w:rFonts w:hint="eastAsia" w:eastAsia="宋体"/>
                <w:spacing w:val="8"/>
                <w:lang w:eastAsia="zh-CN"/>
              </w:rPr>
              <w:t>　</w:t>
            </w:r>
            <w:r>
              <w:rPr>
                <w:spacing w:val="8"/>
              </w:rPr>
              <w:t>(万</w:t>
            </w:r>
            <w:r>
              <w:rPr>
                <w:spacing w:val="4"/>
              </w:rPr>
              <w:t>元)</w:t>
            </w:r>
          </w:p>
        </w:tc>
        <w:tc>
          <w:tcPr>
            <w:tcW w:w="2193" w:type="dxa"/>
            <w:gridSpan w:val="2"/>
            <w:vAlign w:val="top"/>
          </w:tcPr>
          <w:p w14:paraId="0949581C">
            <w:pPr>
              <w:spacing w:line="248" w:lineRule="auto"/>
              <w:rPr>
                <w:rFonts w:hint="eastAsia" w:ascii="仿宋_GB2312" w:hAnsi="宋体" w:eastAsia="仿宋_GB2312" w:cs="宋体"/>
                <w:snapToGrid w:val="0"/>
                <w:color w:val="000000"/>
                <w:kern w:val="0"/>
                <w:sz w:val="21"/>
                <w:szCs w:val="21"/>
                <w:lang w:val="en-US" w:eastAsia="en-US" w:bidi="ar-SA"/>
              </w:rPr>
            </w:pPr>
          </w:p>
          <w:p w14:paraId="49B35BE9">
            <w:pPr>
              <w:spacing w:line="248" w:lineRule="auto"/>
              <w:rPr>
                <w:rFonts w:hint="eastAsia" w:ascii="仿宋_GB2312" w:hAnsi="宋体" w:eastAsia="仿宋_GB2312" w:cs="宋体"/>
                <w:snapToGrid w:val="0"/>
                <w:color w:val="000000"/>
                <w:kern w:val="0"/>
                <w:sz w:val="21"/>
                <w:szCs w:val="21"/>
                <w:lang w:val="en-US" w:eastAsia="en-US" w:bidi="ar-SA"/>
              </w:rPr>
            </w:pPr>
          </w:p>
          <w:p w14:paraId="1ACE0D79">
            <w:pPr>
              <w:pStyle w:val="8"/>
              <w:spacing w:before="95" w:line="183" w:lineRule="auto"/>
              <w:ind w:left="817"/>
              <w:rPr>
                <w:rFonts w:hint="eastAsia" w:ascii="仿宋_GB2312" w:hAnsi="宋体" w:eastAsia="仿宋_GB2312" w:cs="宋体"/>
                <w:snapToGrid w:val="0"/>
                <w:color w:val="000000"/>
                <w:kern w:val="0"/>
                <w:sz w:val="21"/>
                <w:szCs w:val="21"/>
                <w:lang w:val="en-US" w:eastAsia="en-US" w:bidi="ar-SA"/>
              </w:rPr>
            </w:pPr>
          </w:p>
        </w:tc>
        <w:tc>
          <w:tcPr>
            <w:tcW w:w="1129" w:type="dxa"/>
            <w:vAlign w:val="top"/>
          </w:tcPr>
          <w:p w14:paraId="4F65B7D0">
            <w:pPr>
              <w:spacing w:line="248" w:lineRule="auto"/>
              <w:jc w:val="center"/>
              <w:rPr>
                <w:rFonts w:hint="eastAsia" w:ascii="仿宋_GB2312" w:hAnsi="宋体" w:eastAsia="仿宋_GB2312" w:cs="宋体"/>
                <w:snapToGrid w:val="0"/>
                <w:color w:val="000000"/>
                <w:kern w:val="0"/>
                <w:sz w:val="21"/>
                <w:szCs w:val="21"/>
                <w:lang w:val="en-US" w:eastAsia="en-US" w:bidi="ar-SA"/>
              </w:rPr>
            </w:pPr>
          </w:p>
          <w:p w14:paraId="2F5FADEA">
            <w:pPr>
              <w:spacing w:line="248" w:lineRule="auto"/>
              <w:jc w:val="center"/>
              <w:rPr>
                <w:rFonts w:hint="eastAsia" w:ascii="仿宋_GB2312" w:hAnsi="宋体" w:eastAsia="仿宋_GB2312" w:cs="宋体"/>
                <w:snapToGrid w:val="0"/>
                <w:color w:val="000000"/>
                <w:kern w:val="0"/>
                <w:sz w:val="21"/>
                <w:szCs w:val="21"/>
                <w:lang w:val="en-US" w:eastAsia="en-US" w:bidi="ar-SA"/>
              </w:rPr>
            </w:pPr>
          </w:p>
          <w:p w14:paraId="2B73C164">
            <w:pPr>
              <w:pStyle w:val="8"/>
              <w:spacing w:before="95" w:line="183"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年初预算数</w:t>
            </w:r>
          </w:p>
        </w:tc>
        <w:tc>
          <w:tcPr>
            <w:tcW w:w="1145" w:type="dxa"/>
            <w:vAlign w:val="top"/>
          </w:tcPr>
          <w:p w14:paraId="2A84530E">
            <w:pPr>
              <w:spacing w:line="335" w:lineRule="auto"/>
              <w:jc w:val="center"/>
              <w:rPr>
                <w:rFonts w:hint="eastAsia" w:ascii="仿宋_GB2312" w:hAnsi="宋体" w:eastAsia="仿宋_GB2312" w:cs="宋体"/>
                <w:snapToGrid w:val="0"/>
                <w:color w:val="000000"/>
                <w:kern w:val="0"/>
                <w:sz w:val="21"/>
                <w:szCs w:val="21"/>
                <w:lang w:val="en-US" w:eastAsia="en-US" w:bidi="ar-SA"/>
              </w:rPr>
            </w:pPr>
          </w:p>
          <w:p w14:paraId="06D35C6D">
            <w:pPr>
              <w:pStyle w:val="8"/>
              <w:spacing w:line="240" w:lineRule="auto"/>
              <w:ind w:left="0" w:right="0" w:firstLine="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全年</w:t>
            </w:r>
            <w:r>
              <w:rPr>
                <w:rFonts w:hint="eastAsia" w:ascii="仿宋_GB2312" w:hAnsi="宋体" w:eastAsia="仿宋_GB2312" w:cs="宋体"/>
                <w:snapToGrid w:val="0"/>
                <w:color w:val="000000"/>
                <w:kern w:val="0"/>
                <w:sz w:val="21"/>
                <w:szCs w:val="21"/>
                <w:lang w:val="en-US" w:eastAsia="zh-CN" w:bidi="ar-SA"/>
              </w:rPr>
              <w:t>　　　</w:t>
            </w:r>
            <w:r>
              <w:rPr>
                <w:rFonts w:hint="eastAsia" w:ascii="仿宋_GB2312" w:hAnsi="宋体" w:eastAsia="仿宋_GB2312" w:cs="宋体"/>
                <w:snapToGrid w:val="0"/>
                <w:color w:val="000000"/>
                <w:kern w:val="0"/>
                <w:sz w:val="21"/>
                <w:szCs w:val="21"/>
                <w:lang w:val="en-US" w:eastAsia="en-US" w:bidi="ar-SA"/>
              </w:rPr>
              <w:t>预算数</w:t>
            </w:r>
          </w:p>
        </w:tc>
        <w:tc>
          <w:tcPr>
            <w:tcW w:w="1337" w:type="dxa"/>
            <w:vAlign w:val="top"/>
          </w:tcPr>
          <w:p w14:paraId="64428F6F">
            <w:pPr>
              <w:spacing w:line="333" w:lineRule="auto"/>
              <w:jc w:val="center"/>
              <w:rPr>
                <w:rFonts w:hint="eastAsia" w:ascii="仿宋_GB2312" w:hAnsi="宋体" w:eastAsia="仿宋_GB2312" w:cs="宋体"/>
                <w:snapToGrid w:val="0"/>
                <w:color w:val="000000"/>
                <w:kern w:val="0"/>
                <w:sz w:val="21"/>
                <w:szCs w:val="21"/>
                <w:lang w:val="en-US" w:eastAsia="en-US" w:bidi="ar-SA"/>
              </w:rPr>
            </w:pPr>
          </w:p>
          <w:p w14:paraId="3268536C">
            <w:pPr>
              <w:pStyle w:val="8"/>
              <w:spacing w:line="240" w:lineRule="auto"/>
              <w:ind w:left="0" w:right="0" w:firstLine="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全年</w:t>
            </w:r>
            <w:r>
              <w:rPr>
                <w:rFonts w:hint="eastAsia" w:ascii="仿宋_GB2312" w:hAnsi="宋体" w:eastAsia="仿宋_GB2312" w:cs="宋体"/>
                <w:snapToGrid w:val="0"/>
                <w:color w:val="000000"/>
                <w:kern w:val="0"/>
                <w:sz w:val="21"/>
                <w:szCs w:val="21"/>
                <w:lang w:val="en-US" w:eastAsia="zh-CN" w:bidi="ar-SA"/>
              </w:rPr>
              <w:t>　　　　</w:t>
            </w:r>
            <w:r>
              <w:rPr>
                <w:rFonts w:hint="eastAsia" w:ascii="仿宋_GB2312" w:hAnsi="宋体" w:eastAsia="仿宋_GB2312" w:cs="宋体"/>
                <w:snapToGrid w:val="0"/>
                <w:color w:val="000000"/>
                <w:kern w:val="0"/>
                <w:sz w:val="21"/>
                <w:szCs w:val="21"/>
                <w:lang w:val="en-US" w:eastAsia="en-US" w:bidi="ar-SA"/>
              </w:rPr>
              <w:t>执行数</w:t>
            </w:r>
          </w:p>
        </w:tc>
        <w:tc>
          <w:tcPr>
            <w:tcW w:w="777" w:type="dxa"/>
            <w:vAlign w:val="top"/>
          </w:tcPr>
          <w:p w14:paraId="0AC08097">
            <w:pPr>
              <w:spacing w:line="248" w:lineRule="auto"/>
              <w:jc w:val="center"/>
              <w:rPr>
                <w:rFonts w:hint="eastAsia" w:ascii="仿宋_GB2312" w:hAnsi="宋体" w:eastAsia="仿宋_GB2312" w:cs="宋体"/>
                <w:snapToGrid w:val="0"/>
                <w:color w:val="000000"/>
                <w:kern w:val="0"/>
                <w:sz w:val="21"/>
                <w:szCs w:val="21"/>
                <w:lang w:val="en-US" w:eastAsia="en-US" w:bidi="ar-SA"/>
              </w:rPr>
            </w:pPr>
          </w:p>
          <w:p w14:paraId="17192D81">
            <w:pPr>
              <w:spacing w:line="248" w:lineRule="auto"/>
              <w:jc w:val="center"/>
              <w:rPr>
                <w:rFonts w:hint="eastAsia" w:ascii="仿宋_GB2312" w:hAnsi="宋体" w:eastAsia="仿宋_GB2312" w:cs="宋体"/>
                <w:snapToGrid w:val="0"/>
                <w:color w:val="000000"/>
                <w:kern w:val="0"/>
                <w:sz w:val="21"/>
                <w:szCs w:val="21"/>
                <w:lang w:val="en-US" w:eastAsia="en-US" w:bidi="ar-SA"/>
              </w:rPr>
            </w:pPr>
          </w:p>
          <w:p w14:paraId="7CEB8A41">
            <w:pPr>
              <w:pStyle w:val="8"/>
              <w:spacing w:before="95" w:line="183" w:lineRule="auto"/>
              <w:ind w:left="13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分值</w:t>
            </w:r>
          </w:p>
        </w:tc>
        <w:tc>
          <w:tcPr>
            <w:tcW w:w="818" w:type="dxa"/>
            <w:vAlign w:val="top"/>
          </w:tcPr>
          <w:p w14:paraId="69C8E9EC">
            <w:pPr>
              <w:spacing w:line="248" w:lineRule="auto"/>
              <w:jc w:val="center"/>
              <w:rPr>
                <w:rFonts w:hint="eastAsia" w:ascii="仿宋_GB2312" w:hAnsi="宋体" w:eastAsia="仿宋_GB2312" w:cs="宋体"/>
                <w:snapToGrid w:val="0"/>
                <w:color w:val="000000"/>
                <w:kern w:val="0"/>
                <w:sz w:val="21"/>
                <w:szCs w:val="21"/>
                <w:lang w:val="en-US" w:eastAsia="en-US" w:bidi="ar-SA"/>
              </w:rPr>
            </w:pPr>
          </w:p>
          <w:p w14:paraId="5F59D9C4">
            <w:pPr>
              <w:spacing w:line="248" w:lineRule="auto"/>
              <w:jc w:val="center"/>
              <w:rPr>
                <w:rFonts w:hint="eastAsia" w:ascii="仿宋_GB2312" w:hAnsi="宋体" w:eastAsia="仿宋_GB2312" w:cs="宋体"/>
                <w:snapToGrid w:val="0"/>
                <w:color w:val="000000"/>
                <w:kern w:val="0"/>
                <w:sz w:val="21"/>
                <w:szCs w:val="21"/>
                <w:lang w:val="en-US" w:eastAsia="en-US" w:bidi="ar-SA"/>
              </w:rPr>
            </w:pPr>
          </w:p>
          <w:p w14:paraId="14F36D7F">
            <w:pPr>
              <w:pStyle w:val="8"/>
              <w:spacing w:before="95" w:line="183" w:lineRule="auto"/>
              <w:ind w:left="85"/>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执行率</w:t>
            </w:r>
          </w:p>
        </w:tc>
        <w:tc>
          <w:tcPr>
            <w:tcW w:w="1182" w:type="dxa"/>
            <w:vAlign w:val="top"/>
          </w:tcPr>
          <w:p w14:paraId="54BF5965">
            <w:pPr>
              <w:spacing w:line="248" w:lineRule="auto"/>
              <w:jc w:val="center"/>
              <w:rPr>
                <w:rFonts w:hint="eastAsia" w:ascii="仿宋_GB2312" w:hAnsi="宋体" w:eastAsia="仿宋_GB2312" w:cs="宋体"/>
                <w:snapToGrid w:val="0"/>
                <w:color w:val="000000"/>
                <w:kern w:val="0"/>
                <w:sz w:val="21"/>
                <w:szCs w:val="21"/>
                <w:lang w:val="en-US" w:eastAsia="en-US" w:bidi="ar-SA"/>
              </w:rPr>
            </w:pPr>
          </w:p>
          <w:p w14:paraId="78B702DE">
            <w:pPr>
              <w:spacing w:line="248" w:lineRule="auto"/>
              <w:jc w:val="center"/>
              <w:rPr>
                <w:rFonts w:hint="eastAsia" w:ascii="仿宋_GB2312" w:hAnsi="宋体" w:eastAsia="仿宋_GB2312" w:cs="宋体"/>
                <w:snapToGrid w:val="0"/>
                <w:color w:val="000000"/>
                <w:kern w:val="0"/>
                <w:sz w:val="21"/>
                <w:szCs w:val="21"/>
                <w:lang w:val="en-US" w:eastAsia="en-US" w:bidi="ar-SA"/>
              </w:rPr>
            </w:pPr>
          </w:p>
          <w:p w14:paraId="64A68C86">
            <w:pPr>
              <w:pStyle w:val="8"/>
              <w:spacing w:before="95" w:line="183" w:lineRule="auto"/>
              <w:ind w:left="115"/>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得分</w:t>
            </w:r>
          </w:p>
        </w:tc>
      </w:tr>
      <w:tr w14:paraId="2B27B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251" w:type="dxa"/>
            <w:vMerge w:val="continue"/>
            <w:tcBorders>
              <w:top w:val="nil"/>
              <w:bottom w:val="nil"/>
            </w:tcBorders>
            <w:vAlign w:val="top"/>
          </w:tcPr>
          <w:p w14:paraId="20FDA9F2">
            <w:pPr>
              <w:rPr>
                <w:rFonts w:ascii="Arial"/>
                <w:sz w:val="21"/>
              </w:rPr>
            </w:pPr>
          </w:p>
        </w:tc>
        <w:tc>
          <w:tcPr>
            <w:tcW w:w="2193" w:type="dxa"/>
            <w:gridSpan w:val="2"/>
            <w:vAlign w:val="top"/>
          </w:tcPr>
          <w:p w14:paraId="17EDE9A0">
            <w:pPr>
              <w:pStyle w:val="8"/>
              <w:spacing w:before="265" w:line="190" w:lineRule="auto"/>
              <w:ind w:left="31" w:leftChars="0"/>
              <w:jc w:val="center"/>
              <w:rPr>
                <w:rFonts w:ascii="Arial" w:hAnsi="Arial" w:eastAsia="Arial" w:cs="Arial"/>
                <w:snapToGrid w:val="0"/>
                <w:color w:val="000000"/>
                <w:kern w:val="0"/>
                <w:sz w:val="21"/>
                <w:szCs w:val="21"/>
                <w:lang w:val="en-US" w:eastAsia="en-US" w:bidi="ar-SA"/>
              </w:rPr>
            </w:pPr>
            <w:r>
              <w:rPr>
                <w:rFonts w:hint="eastAsia" w:eastAsia="宋体"/>
                <w:spacing w:val="8"/>
                <w:lang w:val="en-US" w:eastAsia="en-US"/>
              </w:rPr>
              <w:t>年度资金总额</w:t>
            </w:r>
          </w:p>
        </w:tc>
        <w:tc>
          <w:tcPr>
            <w:tcW w:w="1129" w:type="dxa"/>
            <w:vAlign w:val="top"/>
          </w:tcPr>
          <w:p w14:paraId="7DE33D63">
            <w:pPr>
              <w:pStyle w:val="8"/>
              <w:spacing w:before="279" w:line="179" w:lineRule="auto"/>
              <w:jc w:val="both"/>
              <w:rPr>
                <w:rFonts w:hint="default" w:ascii="Arial" w:hAnsi="Arial" w:eastAsia="宋体" w:cs="Arial"/>
                <w:snapToGrid w:val="0"/>
                <w:color w:val="000000"/>
                <w:kern w:val="0"/>
                <w:sz w:val="21"/>
                <w:szCs w:val="21"/>
                <w:lang w:val="en-US" w:eastAsia="zh-CN" w:bidi="ar-SA"/>
              </w:rPr>
            </w:pPr>
            <w:r>
              <w:rPr>
                <w:rFonts w:hint="eastAsia" w:eastAsia="宋体"/>
                <w:spacing w:val="2"/>
                <w:lang w:val="en-US" w:eastAsia="zh-CN"/>
              </w:rPr>
              <w:t>　222</w:t>
            </w:r>
          </w:p>
        </w:tc>
        <w:tc>
          <w:tcPr>
            <w:tcW w:w="1145" w:type="dxa"/>
            <w:vAlign w:val="top"/>
          </w:tcPr>
          <w:p w14:paraId="218B5479">
            <w:pPr>
              <w:pStyle w:val="8"/>
              <w:spacing w:before="279" w:line="179" w:lineRule="auto"/>
              <w:ind w:left="167" w:leftChars="0"/>
              <w:jc w:val="center"/>
              <w:rPr>
                <w:rFonts w:hint="default" w:ascii="Arial" w:hAnsi="Arial" w:eastAsia="宋体" w:cs="Arial"/>
                <w:snapToGrid w:val="0"/>
                <w:color w:val="000000"/>
                <w:kern w:val="0"/>
                <w:sz w:val="21"/>
                <w:szCs w:val="21"/>
                <w:lang w:val="en-US" w:eastAsia="zh-CN" w:bidi="ar-SA"/>
              </w:rPr>
            </w:pPr>
            <w:r>
              <w:rPr>
                <w:rFonts w:hint="eastAsia" w:eastAsia="宋体"/>
                <w:spacing w:val="2"/>
                <w:lang w:val="en-US" w:eastAsia="zh-CN"/>
              </w:rPr>
              <w:t>1626.93</w:t>
            </w:r>
          </w:p>
        </w:tc>
        <w:tc>
          <w:tcPr>
            <w:tcW w:w="1337" w:type="dxa"/>
            <w:vAlign w:val="top"/>
          </w:tcPr>
          <w:p w14:paraId="39F6A9A3">
            <w:pPr>
              <w:pStyle w:val="8"/>
              <w:spacing w:before="279" w:line="179" w:lineRule="auto"/>
              <w:ind w:left="217" w:leftChars="0"/>
              <w:jc w:val="center"/>
              <w:rPr>
                <w:rFonts w:hint="eastAsia" w:ascii="Arial" w:hAnsi="Arial" w:eastAsia="宋体" w:cs="Arial"/>
                <w:snapToGrid w:val="0"/>
                <w:color w:val="000000"/>
                <w:kern w:val="0"/>
                <w:sz w:val="21"/>
                <w:szCs w:val="21"/>
                <w:lang w:val="en-US" w:eastAsia="zh-CN" w:bidi="ar-SA"/>
              </w:rPr>
            </w:pPr>
            <w:r>
              <w:rPr>
                <w:rFonts w:hint="eastAsia" w:eastAsia="宋体"/>
                <w:spacing w:val="2"/>
                <w:lang w:val="en-US" w:eastAsia="zh-CN"/>
              </w:rPr>
              <w:t>1626.93</w:t>
            </w:r>
          </w:p>
        </w:tc>
        <w:tc>
          <w:tcPr>
            <w:tcW w:w="777" w:type="dxa"/>
            <w:vAlign w:val="top"/>
          </w:tcPr>
          <w:p w14:paraId="5E23A805">
            <w:pPr>
              <w:pStyle w:val="8"/>
              <w:spacing w:before="279" w:line="179" w:lineRule="auto"/>
              <w:ind w:left="252" w:leftChars="0"/>
              <w:jc w:val="center"/>
              <w:rPr>
                <w:rFonts w:ascii="Arial" w:hAnsi="Arial" w:eastAsia="Arial" w:cs="Arial"/>
                <w:snapToGrid w:val="0"/>
                <w:color w:val="000000"/>
                <w:kern w:val="0"/>
                <w:sz w:val="21"/>
                <w:szCs w:val="21"/>
                <w:lang w:val="en-US" w:eastAsia="en-US" w:bidi="ar-SA"/>
              </w:rPr>
            </w:pPr>
            <w:r>
              <w:rPr>
                <w:spacing w:val="-5"/>
              </w:rPr>
              <w:t>10</w:t>
            </w:r>
          </w:p>
        </w:tc>
        <w:tc>
          <w:tcPr>
            <w:tcW w:w="818" w:type="dxa"/>
            <w:vAlign w:val="top"/>
          </w:tcPr>
          <w:p w14:paraId="57A65271">
            <w:pPr>
              <w:pStyle w:val="8"/>
              <w:spacing w:before="229" w:line="341" w:lineRule="exact"/>
              <w:ind w:left="75" w:leftChars="0"/>
              <w:jc w:val="center"/>
              <w:rPr>
                <w:rFonts w:ascii="Arial" w:hAnsi="Arial" w:eastAsia="Arial" w:cs="Arial"/>
                <w:snapToGrid w:val="0"/>
                <w:color w:val="000000"/>
                <w:kern w:val="0"/>
                <w:sz w:val="21"/>
                <w:szCs w:val="21"/>
                <w:lang w:val="en-US" w:eastAsia="en-US" w:bidi="ar-SA"/>
              </w:rPr>
            </w:pPr>
            <w:r>
              <w:rPr>
                <w:rFonts w:hint="eastAsia" w:eastAsia="宋体"/>
                <w:spacing w:val="4"/>
                <w:position w:val="3"/>
                <w:lang w:val="en-US" w:eastAsia="zh-CN"/>
              </w:rPr>
              <w:t>100</w:t>
            </w:r>
            <w:r>
              <w:rPr>
                <w:spacing w:val="4"/>
                <w:position w:val="3"/>
              </w:rPr>
              <w:t>%</w:t>
            </w:r>
          </w:p>
        </w:tc>
        <w:tc>
          <w:tcPr>
            <w:tcW w:w="1182" w:type="dxa"/>
            <w:vAlign w:val="top"/>
          </w:tcPr>
          <w:p w14:paraId="1FBD691D">
            <w:pPr>
              <w:pStyle w:val="8"/>
              <w:spacing w:before="279" w:line="179" w:lineRule="auto"/>
              <w:ind w:left="141" w:leftChars="0"/>
              <w:jc w:val="center"/>
              <w:rPr>
                <w:rFonts w:hint="default" w:ascii="Arial" w:hAnsi="Arial" w:eastAsia="宋体" w:cs="Arial"/>
                <w:snapToGrid w:val="0"/>
                <w:color w:val="000000"/>
                <w:kern w:val="0"/>
                <w:sz w:val="21"/>
                <w:szCs w:val="21"/>
                <w:lang w:val="en-US" w:eastAsia="zh-CN" w:bidi="ar-SA"/>
              </w:rPr>
            </w:pPr>
            <w:r>
              <w:rPr>
                <w:rFonts w:hint="eastAsia" w:eastAsia="宋体"/>
                <w:spacing w:val="2"/>
                <w:lang w:val="en-US" w:eastAsia="zh-CN"/>
              </w:rPr>
              <w:t>10</w:t>
            </w:r>
          </w:p>
        </w:tc>
      </w:tr>
      <w:tr w14:paraId="1590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251" w:type="dxa"/>
            <w:vMerge w:val="continue"/>
            <w:tcBorders>
              <w:top w:val="nil"/>
              <w:bottom w:val="nil"/>
            </w:tcBorders>
            <w:vAlign w:val="top"/>
          </w:tcPr>
          <w:p w14:paraId="0535BF70">
            <w:pPr>
              <w:rPr>
                <w:rFonts w:ascii="Arial"/>
                <w:sz w:val="21"/>
              </w:rPr>
            </w:pPr>
          </w:p>
        </w:tc>
        <w:tc>
          <w:tcPr>
            <w:tcW w:w="2193" w:type="dxa"/>
            <w:gridSpan w:val="2"/>
            <w:vAlign w:val="top"/>
          </w:tcPr>
          <w:p w14:paraId="529E0109">
            <w:pPr>
              <w:pStyle w:val="8"/>
              <w:spacing w:before="262" w:line="190" w:lineRule="auto"/>
              <w:ind w:left="30"/>
            </w:pPr>
            <w:r>
              <w:rPr>
                <w:rFonts w:hint="eastAsia" w:eastAsia="宋体"/>
                <w:spacing w:val="8"/>
                <w:lang w:val="en-US" w:eastAsia="en-US"/>
              </w:rPr>
              <w:t>其中</w:t>
            </w:r>
            <w:r>
              <w:rPr>
                <w:rFonts w:hint="eastAsia" w:eastAsia="宋体"/>
                <w:spacing w:val="8"/>
                <w:lang w:val="en-US" w:eastAsia="zh-CN"/>
              </w:rPr>
              <w:t>：</w:t>
            </w:r>
            <w:r>
              <w:rPr>
                <w:rFonts w:hint="eastAsia" w:eastAsia="宋体"/>
                <w:spacing w:val="8"/>
                <w:lang w:val="en-US" w:eastAsia="en-US"/>
              </w:rPr>
              <w:t>当年财政拨款</w:t>
            </w:r>
          </w:p>
        </w:tc>
        <w:tc>
          <w:tcPr>
            <w:tcW w:w="1129" w:type="dxa"/>
            <w:vAlign w:val="top"/>
          </w:tcPr>
          <w:p w14:paraId="5F9C19BC">
            <w:pPr>
              <w:pStyle w:val="8"/>
              <w:spacing w:before="276" w:line="179" w:lineRule="auto"/>
              <w:jc w:val="both"/>
              <w:rPr>
                <w:rFonts w:hint="default" w:eastAsia="宋体"/>
                <w:lang w:val="en-US" w:eastAsia="zh-CN"/>
              </w:rPr>
            </w:pPr>
            <w:r>
              <w:rPr>
                <w:rFonts w:hint="eastAsia" w:eastAsia="宋体"/>
                <w:spacing w:val="2"/>
                <w:lang w:val="en-US" w:eastAsia="zh-CN"/>
              </w:rPr>
              <w:t>　222</w:t>
            </w:r>
          </w:p>
        </w:tc>
        <w:tc>
          <w:tcPr>
            <w:tcW w:w="1145" w:type="dxa"/>
            <w:vAlign w:val="top"/>
          </w:tcPr>
          <w:p w14:paraId="6701B7D0">
            <w:pPr>
              <w:spacing w:before="276" w:line="179" w:lineRule="auto"/>
              <w:ind w:left="167"/>
              <w:jc w:val="center"/>
              <w:rPr>
                <w:rFonts w:hint="default" w:eastAsia="宋体"/>
                <w:lang w:val="en-US" w:eastAsia="zh-CN"/>
              </w:rPr>
            </w:pPr>
            <w:r>
              <w:rPr>
                <w:rFonts w:hint="eastAsia" w:eastAsia="宋体"/>
                <w:spacing w:val="2"/>
                <w:lang w:val="en-US" w:eastAsia="zh-CN"/>
              </w:rPr>
              <w:t>1626.93</w:t>
            </w:r>
          </w:p>
        </w:tc>
        <w:tc>
          <w:tcPr>
            <w:tcW w:w="1337" w:type="dxa"/>
            <w:vAlign w:val="top"/>
          </w:tcPr>
          <w:p w14:paraId="7CE6D1A4">
            <w:pPr>
              <w:spacing w:before="276" w:line="179" w:lineRule="auto"/>
              <w:ind w:left="217"/>
              <w:jc w:val="center"/>
              <w:rPr>
                <w:rFonts w:hint="default" w:eastAsia="宋体"/>
                <w:lang w:val="en-US" w:eastAsia="zh-CN"/>
              </w:rPr>
            </w:pPr>
            <w:r>
              <w:rPr>
                <w:rFonts w:hint="eastAsia" w:eastAsia="宋体"/>
                <w:spacing w:val="2"/>
                <w:lang w:val="en-US" w:eastAsia="zh-CN"/>
              </w:rPr>
              <w:t>1626.93</w:t>
            </w:r>
          </w:p>
        </w:tc>
        <w:tc>
          <w:tcPr>
            <w:tcW w:w="777" w:type="dxa"/>
            <w:vAlign w:val="top"/>
          </w:tcPr>
          <w:p w14:paraId="4C69E8DB">
            <w:pPr>
              <w:pStyle w:val="8"/>
              <w:spacing w:before="276" w:line="179" w:lineRule="auto"/>
              <w:ind w:left="252"/>
              <w:jc w:val="center"/>
            </w:pPr>
          </w:p>
        </w:tc>
        <w:tc>
          <w:tcPr>
            <w:tcW w:w="818" w:type="dxa"/>
            <w:vAlign w:val="top"/>
          </w:tcPr>
          <w:p w14:paraId="18599CE8">
            <w:pPr>
              <w:jc w:val="center"/>
              <w:rPr>
                <w:rFonts w:ascii="Arial"/>
                <w:sz w:val="21"/>
              </w:rPr>
            </w:pPr>
          </w:p>
        </w:tc>
        <w:tc>
          <w:tcPr>
            <w:tcW w:w="1182" w:type="dxa"/>
            <w:vAlign w:val="top"/>
          </w:tcPr>
          <w:p w14:paraId="2C81CF96">
            <w:pPr>
              <w:pStyle w:val="8"/>
              <w:spacing w:before="276" w:line="179" w:lineRule="auto"/>
              <w:ind w:left="282"/>
              <w:jc w:val="center"/>
              <w:rPr>
                <w:rFonts w:hint="default" w:eastAsia="宋体"/>
                <w:lang w:val="en-US" w:eastAsia="zh-CN"/>
              </w:rPr>
            </w:pPr>
          </w:p>
        </w:tc>
      </w:tr>
      <w:tr w14:paraId="0DB1C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251" w:type="dxa"/>
            <w:vMerge w:val="continue"/>
            <w:tcBorders>
              <w:top w:val="nil"/>
              <w:bottom w:val="nil"/>
            </w:tcBorders>
            <w:vAlign w:val="top"/>
          </w:tcPr>
          <w:p w14:paraId="6FB5CD6B">
            <w:pPr>
              <w:rPr>
                <w:rFonts w:ascii="Arial"/>
                <w:sz w:val="21"/>
              </w:rPr>
            </w:pPr>
          </w:p>
        </w:tc>
        <w:tc>
          <w:tcPr>
            <w:tcW w:w="2193" w:type="dxa"/>
            <w:gridSpan w:val="2"/>
            <w:vAlign w:val="top"/>
          </w:tcPr>
          <w:p w14:paraId="42EA9D3C">
            <w:pPr>
              <w:pStyle w:val="8"/>
              <w:spacing w:before="263" w:line="190" w:lineRule="auto"/>
              <w:ind w:left="32"/>
            </w:pPr>
            <w:r>
              <w:rPr>
                <w:rFonts w:hint="eastAsia" w:eastAsia="宋体"/>
                <w:spacing w:val="8"/>
                <w:lang w:eastAsia="zh-CN"/>
              </w:rPr>
              <w:t>　　　</w:t>
            </w:r>
            <w:r>
              <w:rPr>
                <w:rFonts w:hint="eastAsia" w:eastAsia="宋体"/>
                <w:spacing w:val="8"/>
                <w:lang w:val="en-US" w:eastAsia="en-US"/>
              </w:rPr>
              <w:t>上年结转</w:t>
            </w:r>
            <w:r>
              <w:rPr>
                <w:rFonts w:hint="eastAsia" w:eastAsia="宋体"/>
                <w:spacing w:val="8"/>
                <w:lang w:val="en-US" w:eastAsia="zh-CN"/>
              </w:rPr>
              <w:t>资金</w:t>
            </w:r>
          </w:p>
        </w:tc>
        <w:tc>
          <w:tcPr>
            <w:tcW w:w="1129" w:type="dxa"/>
            <w:vAlign w:val="top"/>
          </w:tcPr>
          <w:p w14:paraId="359E127D">
            <w:pPr>
              <w:pStyle w:val="8"/>
              <w:spacing w:before="277" w:line="179" w:lineRule="auto"/>
              <w:jc w:val="both"/>
            </w:pPr>
            <w:r>
              <w:rPr>
                <w:rFonts w:hint="eastAsia" w:eastAsia="宋体"/>
                <w:lang w:eastAsia="zh-CN"/>
              </w:rPr>
              <w:t>　　　</w:t>
            </w:r>
            <w:r>
              <w:t>0</w:t>
            </w:r>
          </w:p>
        </w:tc>
        <w:tc>
          <w:tcPr>
            <w:tcW w:w="1145" w:type="dxa"/>
            <w:vAlign w:val="top"/>
          </w:tcPr>
          <w:p w14:paraId="7C4DB4FA">
            <w:pPr>
              <w:pStyle w:val="8"/>
              <w:spacing w:before="277" w:line="179" w:lineRule="auto"/>
              <w:ind w:left="474"/>
              <w:jc w:val="both"/>
            </w:pPr>
            <w:r>
              <w:t>0</w:t>
            </w:r>
          </w:p>
        </w:tc>
        <w:tc>
          <w:tcPr>
            <w:tcW w:w="1337" w:type="dxa"/>
            <w:vAlign w:val="top"/>
          </w:tcPr>
          <w:p w14:paraId="0FA5F2D7">
            <w:pPr>
              <w:pStyle w:val="8"/>
              <w:spacing w:before="277" w:line="179" w:lineRule="auto"/>
              <w:ind w:left="524"/>
              <w:jc w:val="both"/>
            </w:pPr>
            <w:r>
              <w:t>0</w:t>
            </w:r>
          </w:p>
        </w:tc>
        <w:tc>
          <w:tcPr>
            <w:tcW w:w="777" w:type="dxa"/>
            <w:vAlign w:val="top"/>
          </w:tcPr>
          <w:p w14:paraId="24FC6371">
            <w:pPr>
              <w:pStyle w:val="8"/>
              <w:spacing w:before="277" w:line="179" w:lineRule="auto"/>
              <w:ind w:left="252"/>
              <w:jc w:val="center"/>
            </w:pPr>
          </w:p>
        </w:tc>
        <w:tc>
          <w:tcPr>
            <w:tcW w:w="818" w:type="dxa"/>
            <w:vAlign w:val="top"/>
          </w:tcPr>
          <w:p w14:paraId="38EB1776">
            <w:pPr>
              <w:jc w:val="center"/>
              <w:rPr>
                <w:rFonts w:ascii="Arial"/>
                <w:sz w:val="21"/>
              </w:rPr>
            </w:pPr>
          </w:p>
        </w:tc>
        <w:tc>
          <w:tcPr>
            <w:tcW w:w="1182" w:type="dxa"/>
            <w:vAlign w:val="top"/>
          </w:tcPr>
          <w:p w14:paraId="30A29C5F">
            <w:pPr>
              <w:pStyle w:val="8"/>
              <w:spacing w:before="277" w:line="179" w:lineRule="auto"/>
              <w:ind w:left="282"/>
              <w:jc w:val="center"/>
            </w:pPr>
          </w:p>
        </w:tc>
      </w:tr>
      <w:tr w14:paraId="7098C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251" w:type="dxa"/>
            <w:vMerge w:val="continue"/>
            <w:tcBorders>
              <w:top w:val="nil"/>
              <w:bottom w:val="nil"/>
            </w:tcBorders>
            <w:vAlign w:val="top"/>
          </w:tcPr>
          <w:p w14:paraId="1E891847">
            <w:pPr>
              <w:rPr>
                <w:rFonts w:ascii="Arial"/>
                <w:sz w:val="21"/>
              </w:rPr>
            </w:pPr>
          </w:p>
        </w:tc>
        <w:tc>
          <w:tcPr>
            <w:tcW w:w="2193" w:type="dxa"/>
            <w:gridSpan w:val="2"/>
            <w:vAlign w:val="top"/>
          </w:tcPr>
          <w:p w14:paraId="00A63CD4">
            <w:pPr>
              <w:pStyle w:val="8"/>
              <w:spacing w:before="264" w:line="190" w:lineRule="auto"/>
              <w:ind w:left="30"/>
            </w:pPr>
            <w:r>
              <w:rPr>
                <w:rFonts w:hint="eastAsia" w:eastAsia="宋体"/>
                <w:spacing w:val="8"/>
                <w:lang w:eastAsia="zh-CN"/>
              </w:rPr>
              <w:t>　　　</w:t>
            </w:r>
            <w:r>
              <w:rPr>
                <w:rFonts w:hint="eastAsia" w:eastAsia="宋体"/>
                <w:spacing w:val="8"/>
                <w:lang w:val="en-US" w:eastAsia="en-US"/>
              </w:rPr>
              <w:t>其</w:t>
            </w:r>
            <w:r>
              <w:rPr>
                <w:rFonts w:hint="eastAsia" w:eastAsia="宋体"/>
                <w:spacing w:val="8"/>
                <w:lang w:val="en-US" w:eastAsia="zh-CN"/>
              </w:rPr>
              <w:t>他</w:t>
            </w:r>
            <w:r>
              <w:rPr>
                <w:rFonts w:hint="eastAsia" w:eastAsia="宋体"/>
                <w:spacing w:val="8"/>
                <w:lang w:val="en-US" w:eastAsia="en-US"/>
              </w:rPr>
              <w:t>资金</w:t>
            </w:r>
          </w:p>
        </w:tc>
        <w:tc>
          <w:tcPr>
            <w:tcW w:w="1129" w:type="dxa"/>
            <w:vAlign w:val="top"/>
          </w:tcPr>
          <w:p w14:paraId="0BBF8EB4">
            <w:pPr>
              <w:pStyle w:val="8"/>
              <w:spacing w:before="278" w:line="179" w:lineRule="auto"/>
              <w:jc w:val="both"/>
            </w:pPr>
            <w:r>
              <w:rPr>
                <w:rFonts w:hint="eastAsia" w:eastAsia="宋体"/>
                <w:lang w:eastAsia="zh-CN"/>
              </w:rPr>
              <w:t>　　　</w:t>
            </w:r>
            <w:r>
              <w:t>0</w:t>
            </w:r>
          </w:p>
        </w:tc>
        <w:tc>
          <w:tcPr>
            <w:tcW w:w="1145" w:type="dxa"/>
            <w:vAlign w:val="top"/>
          </w:tcPr>
          <w:p w14:paraId="6F82650C">
            <w:pPr>
              <w:pStyle w:val="8"/>
              <w:spacing w:before="278" w:line="179" w:lineRule="auto"/>
              <w:ind w:left="474"/>
              <w:jc w:val="both"/>
            </w:pPr>
            <w:r>
              <w:t>0</w:t>
            </w:r>
          </w:p>
        </w:tc>
        <w:tc>
          <w:tcPr>
            <w:tcW w:w="1337" w:type="dxa"/>
            <w:vAlign w:val="top"/>
          </w:tcPr>
          <w:p w14:paraId="61F23586">
            <w:pPr>
              <w:pStyle w:val="8"/>
              <w:spacing w:before="278" w:line="179" w:lineRule="auto"/>
              <w:ind w:left="524"/>
              <w:jc w:val="both"/>
            </w:pPr>
            <w:r>
              <w:t>0</w:t>
            </w:r>
          </w:p>
        </w:tc>
        <w:tc>
          <w:tcPr>
            <w:tcW w:w="777" w:type="dxa"/>
            <w:vAlign w:val="top"/>
          </w:tcPr>
          <w:p w14:paraId="00B1F6FC">
            <w:pPr>
              <w:pStyle w:val="8"/>
              <w:spacing w:before="278" w:line="179" w:lineRule="auto"/>
              <w:ind w:left="252"/>
              <w:jc w:val="center"/>
            </w:pPr>
          </w:p>
        </w:tc>
        <w:tc>
          <w:tcPr>
            <w:tcW w:w="818" w:type="dxa"/>
            <w:vAlign w:val="top"/>
          </w:tcPr>
          <w:p w14:paraId="496630B1">
            <w:pPr>
              <w:jc w:val="center"/>
              <w:rPr>
                <w:rFonts w:ascii="Arial"/>
                <w:sz w:val="21"/>
              </w:rPr>
            </w:pPr>
          </w:p>
        </w:tc>
        <w:tc>
          <w:tcPr>
            <w:tcW w:w="1182" w:type="dxa"/>
            <w:vAlign w:val="top"/>
          </w:tcPr>
          <w:p w14:paraId="741A13ED">
            <w:pPr>
              <w:pStyle w:val="8"/>
              <w:spacing w:before="278" w:line="179" w:lineRule="auto"/>
              <w:ind w:left="282"/>
              <w:jc w:val="center"/>
            </w:pPr>
          </w:p>
        </w:tc>
      </w:tr>
      <w:tr w14:paraId="7C4AF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1251" w:type="dxa"/>
            <w:vMerge w:val="restart"/>
            <w:tcBorders>
              <w:bottom w:val="nil"/>
            </w:tcBorders>
            <w:vAlign w:val="top"/>
          </w:tcPr>
          <w:p w14:paraId="0E6B5AD0">
            <w:pPr>
              <w:spacing w:line="253" w:lineRule="auto"/>
              <w:rPr>
                <w:rFonts w:ascii="Arial"/>
                <w:sz w:val="21"/>
              </w:rPr>
            </w:pPr>
          </w:p>
          <w:p w14:paraId="5A9070C5">
            <w:pPr>
              <w:spacing w:line="253" w:lineRule="auto"/>
              <w:rPr>
                <w:rFonts w:ascii="Arial"/>
                <w:sz w:val="21"/>
              </w:rPr>
            </w:pPr>
          </w:p>
          <w:p w14:paraId="6DF24EC2">
            <w:pPr>
              <w:spacing w:line="253" w:lineRule="auto"/>
              <w:rPr>
                <w:rFonts w:ascii="Arial"/>
                <w:sz w:val="21"/>
              </w:rPr>
            </w:pPr>
          </w:p>
          <w:p w14:paraId="46063706">
            <w:pPr>
              <w:spacing w:line="253" w:lineRule="auto"/>
              <w:rPr>
                <w:rFonts w:ascii="Arial"/>
                <w:sz w:val="21"/>
              </w:rPr>
            </w:pPr>
          </w:p>
          <w:p w14:paraId="0C5A6FEA">
            <w:pPr>
              <w:spacing w:line="254" w:lineRule="auto"/>
              <w:rPr>
                <w:rFonts w:ascii="Arial"/>
                <w:sz w:val="21"/>
              </w:rPr>
            </w:pPr>
          </w:p>
          <w:p w14:paraId="5D4ABBD8">
            <w:pPr>
              <w:spacing w:line="254" w:lineRule="auto"/>
              <w:rPr>
                <w:rFonts w:ascii="Arial"/>
                <w:sz w:val="21"/>
              </w:rPr>
            </w:pPr>
          </w:p>
          <w:p w14:paraId="374BF567">
            <w:pPr>
              <w:spacing w:line="254" w:lineRule="auto"/>
              <w:rPr>
                <w:rFonts w:ascii="Arial"/>
                <w:sz w:val="21"/>
              </w:rPr>
            </w:pPr>
          </w:p>
          <w:p w14:paraId="69721184">
            <w:pPr>
              <w:spacing w:line="254" w:lineRule="auto"/>
              <w:rPr>
                <w:rFonts w:ascii="Arial"/>
                <w:sz w:val="21"/>
              </w:rPr>
            </w:pPr>
          </w:p>
          <w:p w14:paraId="232D3261">
            <w:pPr>
              <w:spacing w:line="254" w:lineRule="auto"/>
              <w:rPr>
                <w:rFonts w:ascii="Arial"/>
                <w:sz w:val="21"/>
              </w:rPr>
            </w:pPr>
          </w:p>
          <w:p w14:paraId="38460E0F">
            <w:pPr>
              <w:spacing w:line="254" w:lineRule="auto"/>
              <w:rPr>
                <w:rFonts w:ascii="Arial"/>
                <w:sz w:val="21"/>
              </w:rPr>
            </w:pPr>
          </w:p>
          <w:p w14:paraId="25EA0563">
            <w:pPr>
              <w:spacing w:line="254" w:lineRule="auto"/>
              <w:rPr>
                <w:rFonts w:ascii="Arial"/>
                <w:sz w:val="21"/>
              </w:rPr>
            </w:pPr>
          </w:p>
          <w:p w14:paraId="4106A24B">
            <w:pPr>
              <w:pStyle w:val="8"/>
              <w:spacing w:line="240" w:lineRule="auto"/>
              <w:ind w:left="0" w:right="0" w:firstLine="0"/>
              <w:jc w:val="center"/>
            </w:pPr>
            <w:r>
              <w:rPr>
                <w:rFonts w:ascii="Arial" w:hAnsi="Arial" w:eastAsia="Arial" w:cs="Arial"/>
                <w:snapToGrid w:val="0"/>
                <w:color w:val="000000"/>
                <w:kern w:val="0"/>
                <w:sz w:val="21"/>
                <w:szCs w:val="21"/>
                <w:lang w:val="en-US" w:eastAsia="en-US" w:bidi="ar-SA"/>
              </w:rPr>
              <w:t>年度总体</w:t>
            </w:r>
            <w:r>
              <w:rPr>
                <w:rFonts w:hint="eastAsia" w:eastAsia="宋体" w:cs="Arial"/>
                <w:snapToGrid w:val="0"/>
                <w:color w:val="000000"/>
                <w:kern w:val="0"/>
                <w:sz w:val="21"/>
                <w:szCs w:val="21"/>
                <w:lang w:val="en-US" w:eastAsia="zh-CN" w:bidi="ar-SA"/>
              </w:rPr>
              <w:t>　</w:t>
            </w:r>
            <w:r>
              <w:rPr>
                <w:rFonts w:ascii="Arial" w:hAnsi="Arial" w:eastAsia="Arial" w:cs="Arial"/>
                <w:snapToGrid w:val="0"/>
                <w:color w:val="000000"/>
                <w:kern w:val="0"/>
                <w:sz w:val="21"/>
                <w:szCs w:val="21"/>
                <w:lang w:val="en-US" w:eastAsia="en-US" w:bidi="ar-SA"/>
              </w:rPr>
              <w:t>目标</w:t>
            </w:r>
          </w:p>
        </w:tc>
        <w:tc>
          <w:tcPr>
            <w:tcW w:w="4467" w:type="dxa"/>
            <w:gridSpan w:val="4"/>
            <w:vAlign w:val="top"/>
          </w:tcPr>
          <w:p w14:paraId="1EEBF6CC">
            <w:pPr>
              <w:pStyle w:val="8"/>
              <w:spacing w:before="125" w:line="188" w:lineRule="auto"/>
              <w:ind w:left="2244"/>
            </w:pPr>
            <w:r>
              <w:rPr>
                <w:rFonts w:ascii="Arial" w:hAnsi="Arial" w:eastAsia="Arial" w:cs="Arial"/>
                <w:snapToGrid w:val="0"/>
                <w:color w:val="000000"/>
                <w:kern w:val="0"/>
                <w:sz w:val="21"/>
                <w:szCs w:val="21"/>
                <w:lang w:val="en-US" w:eastAsia="en-US" w:bidi="ar-SA"/>
              </w:rPr>
              <w:t>预期目标</w:t>
            </w:r>
          </w:p>
        </w:tc>
        <w:tc>
          <w:tcPr>
            <w:tcW w:w="4114" w:type="dxa"/>
            <w:gridSpan w:val="4"/>
            <w:vAlign w:val="top"/>
          </w:tcPr>
          <w:p w14:paraId="19A34380">
            <w:pPr>
              <w:pStyle w:val="8"/>
              <w:spacing w:before="123" w:line="189" w:lineRule="auto"/>
              <w:ind w:left="1059"/>
            </w:pPr>
            <w:r>
              <w:rPr>
                <w:rFonts w:ascii="Arial" w:hAnsi="Arial" w:eastAsia="Arial" w:cs="Arial"/>
                <w:snapToGrid w:val="0"/>
                <w:color w:val="000000"/>
                <w:kern w:val="0"/>
                <w:sz w:val="21"/>
                <w:szCs w:val="21"/>
                <w:lang w:val="en-US" w:eastAsia="en-US" w:bidi="ar-SA"/>
              </w:rPr>
              <w:t>实际完成情况</w:t>
            </w:r>
          </w:p>
        </w:tc>
      </w:tr>
      <w:tr w14:paraId="48BAF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6" w:hRule="atLeast"/>
        </w:trPr>
        <w:tc>
          <w:tcPr>
            <w:tcW w:w="1251" w:type="dxa"/>
            <w:vMerge w:val="continue"/>
            <w:tcBorders>
              <w:top w:val="nil"/>
              <w:bottom w:val="single" w:color="auto" w:sz="4" w:space="0"/>
            </w:tcBorders>
            <w:vAlign w:val="top"/>
          </w:tcPr>
          <w:p w14:paraId="1A2BE5B4">
            <w:pPr>
              <w:rPr>
                <w:rFonts w:ascii="Arial"/>
                <w:sz w:val="21"/>
              </w:rPr>
            </w:pPr>
          </w:p>
        </w:tc>
        <w:tc>
          <w:tcPr>
            <w:tcW w:w="4467" w:type="dxa"/>
            <w:gridSpan w:val="4"/>
            <w:tcBorders>
              <w:bottom w:val="single" w:color="auto" w:sz="4" w:space="0"/>
            </w:tcBorders>
            <w:vAlign w:val="top"/>
          </w:tcPr>
          <w:p w14:paraId="6DC84162">
            <w:pPr>
              <w:spacing w:line="253" w:lineRule="auto"/>
              <w:rPr>
                <w:rFonts w:ascii="Arial"/>
                <w:sz w:val="21"/>
              </w:rPr>
            </w:pPr>
          </w:p>
          <w:p w14:paraId="3DBFC102">
            <w:pPr>
              <w:spacing w:line="253" w:lineRule="auto"/>
              <w:rPr>
                <w:rFonts w:ascii="Arial"/>
                <w:sz w:val="21"/>
              </w:rPr>
            </w:pPr>
          </w:p>
          <w:p w14:paraId="7D0DD782">
            <w:pPr>
              <w:spacing w:line="253" w:lineRule="auto"/>
              <w:rPr>
                <w:rFonts w:ascii="Arial"/>
                <w:sz w:val="21"/>
              </w:rPr>
            </w:pPr>
          </w:p>
          <w:p w14:paraId="08214EFE">
            <w:pPr>
              <w:spacing w:line="253" w:lineRule="auto"/>
              <w:rPr>
                <w:rFonts w:ascii="Arial"/>
                <w:sz w:val="21"/>
              </w:rPr>
            </w:pPr>
          </w:p>
          <w:p w14:paraId="0541A7E2">
            <w:pPr>
              <w:spacing w:line="253" w:lineRule="auto"/>
              <w:rPr>
                <w:rFonts w:ascii="Arial"/>
                <w:sz w:val="21"/>
              </w:rPr>
            </w:pPr>
          </w:p>
          <w:p w14:paraId="44A720E2">
            <w:pPr>
              <w:spacing w:line="253" w:lineRule="auto"/>
              <w:rPr>
                <w:rFonts w:ascii="Arial"/>
                <w:sz w:val="21"/>
              </w:rPr>
            </w:pPr>
          </w:p>
          <w:p w14:paraId="684DD23C">
            <w:pPr>
              <w:spacing w:line="253" w:lineRule="auto"/>
              <w:rPr>
                <w:rFonts w:ascii="Arial"/>
                <w:sz w:val="21"/>
              </w:rPr>
            </w:pPr>
          </w:p>
          <w:p w14:paraId="050DD05D">
            <w:pPr>
              <w:spacing w:line="253" w:lineRule="auto"/>
              <w:rPr>
                <w:rFonts w:ascii="Arial"/>
                <w:sz w:val="21"/>
              </w:rPr>
            </w:pPr>
          </w:p>
          <w:p w14:paraId="057244F0">
            <w:pPr>
              <w:spacing w:line="254" w:lineRule="auto"/>
              <w:rPr>
                <w:rFonts w:ascii="Arial"/>
                <w:sz w:val="21"/>
              </w:rPr>
            </w:pPr>
          </w:p>
          <w:p w14:paraId="0FCE8BE3">
            <w:pPr>
              <w:pStyle w:val="8"/>
              <w:spacing w:line="240" w:lineRule="auto"/>
              <w:ind w:left="0"/>
            </w:pPr>
            <w:r>
              <w:rPr>
                <w:spacing w:val="6"/>
              </w:rPr>
              <w:t>1、完成“三集中、三到位”</w:t>
            </w:r>
            <w:r>
              <w:rPr>
                <w:spacing w:val="-12"/>
              </w:rPr>
              <w:t xml:space="preserve"> </w:t>
            </w:r>
            <w:r>
              <w:rPr>
                <w:spacing w:val="6"/>
              </w:rPr>
              <w:t>，加强大厅窗口规范化管理，</w:t>
            </w:r>
            <w:r>
              <w:rPr>
                <w:spacing w:val="7"/>
              </w:rPr>
              <w:t>推进政务服务</w:t>
            </w:r>
            <w:r>
              <w:rPr>
                <w:spacing w:val="-19"/>
              </w:rPr>
              <w:t xml:space="preserve"> </w:t>
            </w:r>
            <w:r>
              <w:rPr>
                <w:spacing w:val="7"/>
              </w:rPr>
              <w:t>，推动简政放权、放管结合、优化服务改革；</w:t>
            </w:r>
          </w:p>
          <w:p w14:paraId="7B517964">
            <w:pPr>
              <w:pStyle w:val="8"/>
              <w:spacing w:line="240" w:lineRule="auto"/>
              <w:ind w:left="0" w:right="0" w:firstLine="0"/>
              <w:rPr>
                <w:rFonts w:hint="eastAsia" w:eastAsia="宋体"/>
                <w:lang w:eastAsia="zh-CN"/>
              </w:rPr>
            </w:pPr>
            <w:r>
              <w:rPr>
                <w:spacing w:val="7"/>
              </w:rPr>
              <w:t>2、全市政务公开工作总体水平迈上新台阶</w:t>
            </w:r>
            <w:r>
              <w:rPr>
                <w:spacing w:val="-19"/>
              </w:rPr>
              <w:t xml:space="preserve"> </w:t>
            </w:r>
            <w:r>
              <w:rPr>
                <w:spacing w:val="7"/>
              </w:rPr>
              <w:t>，为我市经济社</w:t>
            </w:r>
            <w:r>
              <w:t xml:space="preserve"> </w:t>
            </w:r>
            <w:r>
              <w:rPr>
                <w:spacing w:val="8"/>
              </w:rPr>
              <w:t>会发展营造更加公开透明的政务环境</w:t>
            </w:r>
            <w:r>
              <w:rPr>
                <w:rFonts w:hint="eastAsia" w:eastAsia="宋体"/>
                <w:spacing w:val="8"/>
                <w:lang w:eastAsia="zh-CN"/>
              </w:rPr>
              <w:t>。</w:t>
            </w:r>
          </w:p>
        </w:tc>
        <w:tc>
          <w:tcPr>
            <w:tcW w:w="4114" w:type="dxa"/>
            <w:gridSpan w:val="4"/>
            <w:tcBorders>
              <w:bottom w:val="single" w:color="auto" w:sz="4" w:space="0"/>
            </w:tcBorders>
            <w:vAlign w:val="top"/>
          </w:tcPr>
          <w:p w14:paraId="25450BF9">
            <w:pPr>
              <w:spacing w:line="261" w:lineRule="auto"/>
              <w:rPr>
                <w:rFonts w:ascii="Arial"/>
                <w:sz w:val="21"/>
              </w:rPr>
            </w:pPr>
          </w:p>
          <w:p w14:paraId="4DDB893C">
            <w:pPr>
              <w:pStyle w:val="8"/>
              <w:spacing w:before="81" w:line="211" w:lineRule="auto"/>
              <w:ind w:left="36" w:right="67" w:firstLine="10"/>
            </w:pPr>
            <w:r>
              <w:rPr>
                <w:spacing w:val="5"/>
              </w:rPr>
              <w:t>202</w:t>
            </w:r>
            <w:r>
              <w:rPr>
                <w:rFonts w:hint="eastAsia" w:eastAsia="宋体"/>
                <w:spacing w:val="5"/>
                <w:lang w:val="en-US" w:eastAsia="zh-CN"/>
              </w:rPr>
              <w:t>4</w:t>
            </w:r>
            <w:r>
              <w:rPr>
                <w:spacing w:val="5"/>
              </w:rPr>
              <w:t>年</w:t>
            </w:r>
            <w:r>
              <w:rPr>
                <w:spacing w:val="-12"/>
              </w:rPr>
              <w:t xml:space="preserve"> </w:t>
            </w:r>
            <w:r>
              <w:rPr>
                <w:spacing w:val="5"/>
              </w:rPr>
              <w:t>，我局持续围绕推进行政审</w:t>
            </w:r>
            <w:r>
              <w:t xml:space="preserve">   </w:t>
            </w:r>
            <w:r>
              <w:rPr>
                <w:spacing w:val="8"/>
              </w:rPr>
              <w:t>批提速、营商环境优化、群众满意度</w:t>
            </w:r>
            <w:r>
              <w:rPr>
                <w:spacing w:val="14"/>
              </w:rPr>
              <w:t xml:space="preserve"> </w:t>
            </w:r>
            <w:r>
              <w:rPr>
                <w:spacing w:val="7"/>
              </w:rPr>
              <w:t>提升和数据共享建设为工作目标</w:t>
            </w:r>
            <w:r>
              <w:rPr>
                <w:spacing w:val="-29"/>
              </w:rPr>
              <w:t xml:space="preserve"> </w:t>
            </w:r>
            <w:r>
              <w:rPr>
                <w:spacing w:val="7"/>
              </w:rPr>
              <w:t>，全</w:t>
            </w:r>
            <w:r>
              <w:t xml:space="preserve"> </w:t>
            </w:r>
            <w:r>
              <w:rPr>
                <w:spacing w:val="8"/>
              </w:rPr>
              <w:t>力落实好市委、市政府“三个一”行</w:t>
            </w:r>
            <w:r>
              <w:rPr>
                <w:spacing w:val="12"/>
              </w:rPr>
              <w:t xml:space="preserve"> </w:t>
            </w:r>
            <w:r>
              <w:rPr>
                <w:spacing w:val="5"/>
              </w:rPr>
              <w:t>动</w:t>
            </w:r>
            <w:r>
              <w:rPr>
                <w:spacing w:val="-26"/>
              </w:rPr>
              <w:t xml:space="preserve"> </w:t>
            </w:r>
            <w:r>
              <w:rPr>
                <w:spacing w:val="5"/>
              </w:rPr>
              <w:t>，抓住推进“一窗受理</w:t>
            </w:r>
            <w:r>
              <w:rPr>
                <w:spacing w:val="-25"/>
              </w:rPr>
              <w:t xml:space="preserve"> </w:t>
            </w:r>
            <w:r>
              <w:rPr>
                <w:spacing w:val="5"/>
              </w:rPr>
              <w:t>，集成服务</w:t>
            </w:r>
            <w:r>
              <w:t xml:space="preserve"> </w:t>
            </w:r>
            <w:r>
              <w:rPr>
                <w:spacing w:val="6"/>
              </w:rPr>
              <w:t>”一大重点</w:t>
            </w:r>
            <w:r>
              <w:rPr>
                <w:spacing w:val="-14"/>
              </w:rPr>
              <w:t xml:space="preserve"> </w:t>
            </w:r>
            <w:r>
              <w:rPr>
                <w:spacing w:val="6"/>
              </w:rPr>
              <w:t>，突破推动“互联网+政</w:t>
            </w:r>
            <w:r>
              <w:t xml:space="preserve">  </w:t>
            </w:r>
            <w:r>
              <w:rPr>
                <w:spacing w:val="8"/>
              </w:rPr>
              <w:t>务服务”如何向镇村（社区）延伸覆</w:t>
            </w:r>
            <w:r>
              <w:rPr>
                <w:spacing w:val="12"/>
              </w:rPr>
              <w:t xml:space="preserve"> </w:t>
            </w:r>
            <w:r>
              <w:rPr>
                <w:spacing w:val="6"/>
              </w:rPr>
              <w:t>盖一个难题</w:t>
            </w:r>
            <w:r>
              <w:rPr>
                <w:spacing w:val="-13"/>
              </w:rPr>
              <w:t xml:space="preserve"> </w:t>
            </w:r>
            <w:r>
              <w:rPr>
                <w:spacing w:val="6"/>
              </w:rPr>
              <w:t>，推动全生命周期“一件</w:t>
            </w:r>
            <w:r>
              <w:t xml:space="preserve"> </w:t>
            </w:r>
            <w:r>
              <w:rPr>
                <w:spacing w:val="6"/>
              </w:rPr>
              <w:t>事一次办”主题服务创新</w:t>
            </w:r>
            <w:r>
              <w:rPr>
                <w:spacing w:val="-11"/>
              </w:rPr>
              <w:t xml:space="preserve"> </w:t>
            </w:r>
            <w:r>
              <w:rPr>
                <w:spacing w:val="6"/>
              </w:rPr>
              <w:t>，加快推进</w:t>
            </w:r>
            <w:r>
              <w:t xml:space="preserve"> </w:t>
            </w:r>
            <w:r>
              <w:rPr>
                <w:spacing w:val="7"/>
              </w:rPr>
              <w:t>审批服务便民化</w:t>
            </w:r>
            <w:r>
              <w:rPr>
                <w:spacing w:val="-28"/>
              </w:rPr>
              <w:t xml:space="preserve"> </w:t>
            </w:r>
            <w:r>
              <w:rPr>
                <w:spacing w:val="7"/>
              </w:rPr>
              <w:t>，全面实现政务服务</w:t>
            </w:r>
            <w:r>
              <w:t xml:space="preserve"> </w:t>
            </w:r>
            <w:r>
              <w:rPr>
                <w:spacing w:val="7"/>
              </w:rPr>
              <w:t>项目“一次办好”。</w:t>
            </w:r>
          </w:p>
          <w:p w14:paraId="5826E92F">
            <w:pPr>
              <w:pStyle w:val="8"/>
              <w:spacing w:before="2" w:line="213" w:lineRule="auto"/>
              <w:ind w:left="54" w:right="69" w:firstLine="16"/>
            </w:pPr>
            <w:r>
              <w:rPr>
                <w:spacing w:val="6"/>
              </w:rPr>
              <w:t>（一）深化简政放权赋能改革助推园</w:t>
            </w:r>
            <w:r>
              <w:rPr>
                <w:spacing w:val="10"/>
              </w:rPr>
              <w:t xml:space="preserve"> </w:t>
            </w:r>
            <w:r>
              <w:rPr>
                <w:spacing w:val="5"/>
              </w:rPr>
              <w:t>区发展与基层治理。</w:t>
            </w:r>
          </w:p>
          <w:p w14:paraId="71F2D5E8">
            <w:pPr>
              <w:pStyle w:val="8"/>
              <w:spacing w:before="2" w:line="212" w:lineRule="auto"/>
              <w:ind w:left="39" w:right="67" w:firstLine="30"/>
            </w:pPr>
            <w:r>
              <w:rPr>
                <w:spacing w:val="6"/>
              </w:rPr>
              <w:t>（二）“一件事一次办”套餐服务更亲民便民。</w:t>
            </w:r>
          </w:p>
          <w:p w14:paraId="4448AEE4">
            <w:pPr>
              <w:pStyle w:val="8"/>
              <w:spacing w:line="214" w:lineRule="auto"/>
              <w:ind w:left="70"/>
            </w:pPr>
            <w:r>
              <w:rPr>
                <w:spacing w:val="4"/>
              </w:rPr>
              <w:t>（三）审批再提速</w:t>
            </w:r>
            <w:r>
              <w:rPr>
                <w:spacing w:val="-26"/>
              </w:rPr>
              <w:t xml:space="preserve"> </w:t>
            </w:r>
            <w:r>
              <w:rPr>
                <w:spacing w:val="4"/>
              </w:rPr>
              <w:t>，服务更到位。</w:t>
            </w:r>
          </w:p>
          <w:p w14:paraId="2184EC6E">
            <w:pPr>
              <w:pStyle w:val="8"/>
              <w:spacing w:line="215" w:lineRule="auto"/>
              <w:ind w:left="37" w:right="69" w:firstLine="32"/>
            </w:pPr>
            <w:r>
              <w:rPr>
                <w:spacing w:val="6"/>
              </w:rPr>
              <w:t>（四）紧扣“清廉大厅”建设、“走</w:t>
            </w:r>
            <w:r>
              <w:rPr>
                <w:spacing w:val="10"/>
              </w:rPr>
              <w:t xml:space="preserve"> </w:t>
            </w:r>
            <w:r>
              <w:rPr>
                <w:spacing w:val="7"/>
              </w:rPr>
              <w:t>解优”行动打通服务堵点。</w:t>
            </w:r>
          </w:p>
        </w:tc>
      </w:tr>
      <w:tr w14:paraId="494D4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8" w:hRule="atLeast"/>
        </w:trPr>
        <w:tc>
          <w:tcPr>
            <w:tcW w:w="1251" w:type="dxa"/>
            <w:tcBorders>
              <w:top w:val="single" w:color="auto" w:sz="4" w:space="0"/>
              <w:left w:val="single" w:color="auto" w:sz="4" w:space="0"/>
              <w:bottom w:val="single" w:color="auto" w:sz="4" w:space="0"/>
              <w:right w:val="single" w:color="auto" w:sz="4" w:space="0"/>
            </w:tcBorders>
            <w:vAlign w:val="top"/>
          </w:tcPr>
          <w:p w14:paraId="369CBE27">
            <w:pPr>
              <w:rPr>
                <w:rFonts w:ascii="Arial"/>
                <w:sz w:val="21"/>
              </w:rPr>
            </w:pPr>
          </w:p>
        </w:tc>
        <w:tc>
          <w:tcPr>
            <w:tcW w:w="1076" w:type="dxa"/>
            <w:tcBorders>
              <w:top w:val="single" w:color="auto" w:sz="4" w:space="0"/>
              <w:left w:val="single" w:color="auto" w:sz="4" w:space="0"/>
              <w:bottom w:val="single" w:color="auto" w:sz="4" w:space="0"/>
              <w:right w:val="single" w:color="auto" w:sz="4" w:space="0"/>
            </w:tcBorders>
            <w:vAlign w:val="bottom"/>
          </w:tcPr>
          <w:p w14:paraId="317AEC13">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094057F7">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31B5CE23">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35EEE809">
            <w:pPr>
              <w:pStyle w:val="8"/>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一级指标</w:t>
            </w:r>
          </w:p>
        </w:tc>
        <w:tc>
          <w:tcPr>
            <w:tcW w:w="1117" w:type="dxa"/>
            <w:tcBorders>
              <w:top w:val="single" w:color="auto" w:sz="4" w:space="0"/>
              <w:left w:val="single" w:color="auto" w:sz="4" w:space="0"/>
              <w:bottom w:val="single" w:color="auto" w:sz="4" w:space="0"/>
              <w:right w:val="single" w:color="auto" w:sz="4" w:space="0"/>
            </w:tcBorders>
            <w:vAlign w:val="bottom"/>
          </w:tcPr>
          <w:p w14:paraId="229FE9D3">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25471372">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0458477D">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5A2D3EE2">
            <w:pPr>
              <w:pStyle w:val="8"/>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二级指标</w:t>
            </w:r>
          </w:p>
        </w:tc>
        <w:tc>
          <w:tcPr>
            <w:tcW w:w="1129" w:type="dxa"/>
            <w:tcBorders>
              <w:top w:val="single" w:color="auto" w:sz="4" w:space="0"/>
              <w:left w:val="single" w:color="auto" w:sz="4" w:space="0"/>
              <w:bottom w:val="single" w:color="auto" w:sz="4" w:space="0"/>
              <w:right w:val="single" w:color="auto" w:sz="4" w:space="0"/>
            </w:tcBorders>
            <w:vAlign w:val="bottom"/>
          </w:tcPr>
          <w:p w14:paraId="32E9F320">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0C235864">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33AB5720">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6D27013D">
            <w:pPr>
              <w:pStyle w:val="8"/>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三级指标</w:t>
            </w:r>
          </w:p>
        </w:tc>
        <w:tc>
          <w:tcPr>
            <w:tcW w:w="1145" w:type="dxa"/>
            <w:tcBorders>
              <w:top w:val="single" w:color="auto" w:sz="4" w:space="0"/>
              <w:left w:val="single" w:color="auto" w:sz="4" w:space="0"/>
              <w:bottom w:val="single" w:color="auto" w:sz="4" w:space="0"/>
              <w:right w:val="single" w:color="auto" w:sz="4" w:space="0"/>
            </w:tcBorders>
            <w:vAlign w:val="bottom"/>
          </w:tcPr>
          <w:p w14:paraId="5CDD999D">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795F795B">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2B1B3578">
            <w:pPr>
              <w:pStyle w:val="8"/>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年度</w:t>
            </w:r>
            <w:r>
              <w:rPr>
                <w:rFonts w:hint="eastAsia" w:eastAsia="宋体" w:cs="Arial"/>
                <w:snapToGrid w:val="0"/>
                <w:color w:val="000000"/>
                <w:kern w:val="0"/>
                <w:sz w:val="21"/>
                <w:szCs w:val="21"/>
                <w:lang w:val="en-US" w:eastAsia="zh-CN" w:bidi="ar-SA"/>
              </w:rPr>
              <w:t>指</w:t>
            </w:r>
            <w:r>
              <w:rPr>
                <w:rFonts w:ascii="Arial" w:hAnsi="Arial" w:eastAsia="Arial" w:cs="Arial"/>
                <w:snapToGrid w:val="0"/>
                <w:color w:val="000000"/>
                <w:kern w:val="0"/>
                <w:sz w:val="21"/>
                <w:szCs w:val="21"/>
                <w:lang w:val="en-US" w:eastAsia="en-US" w:bidi="ar-SA"/>
              </w:rPr>
              <w:t>标值</w:t>
            </w:r>
          </w:p>
        </w:tc>
        <w:tc>
          <w:tcPr>
            <w:tcW w:w="1337" w:type="dxa"/>
            <w:tcBorders>
              <w:top w:val="single" w:color="auto" w:sz="4" w:space="0"/>
              <w:left w:val="single" w:color="auto" w:sz="4" w:space="0"/>
              <w:bottom w:val="single" w:color="auto" w:sz="4" w:space="0"/>
              <w:right w:val="single" w:color="auto" w:sz="4" w:space="0"/>
            </w:tcBorders>
            <w:vAlign w:val="bottom"/>
          </w:tcPr>
          <w:p w14:paraId="047D0B91">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419B49CB">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1015CC1D">
            <w:pPr>
              <w:pStyle w:val="8"/>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实际完成值</w:t>
            </w:r>
          </w:p>
        </w:tc>
        <w:tc>
          <w:tcPr>
            <w:tcW w:w="777" w:type="dxa"/>
            <w:tcBorders>
              <w:top w:val="single" w:color="auto" w:sz="4" w:space="0"/>
              <w:left w:val="single" w:color="auto" w:sz="4" w:space="0"/>
              <w:bottom w:val="single" w:color="auto" w:sz="4" w:space="0"/>
              <w:right w:val="single" w:color="auto" w:sz="4" w:space="0"/>
            </w:tcBorders>
            <w:vAlign w:val="bottom"/>
          </w:tcPr>
          <w:p w14:paraId="1928E696">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037FF9BA">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16C08FB7">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12A851FA">
            <w:pPr>
              <w:pStyle w:val="8"/>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分值</w:t>
            </w:r>
          </w:p>
        </w:tc>
        <w:tc>
          <w:tcPr>
            <w:tcW w:w="818" w:type="dxa"/>
            <w:tcBorders>
              <w:top w:val="single" w:color="auto" w:sz="4" w:space="0"/>
              <w:left w:val="single" w:color="auto" w:sz="4" w:space="0"/>
              <w:bottom w:val="single" w:color="auto" w:sz="4" w:space="0"/>
              <w:right w:val="single" w:color="auto" w:sz="4" w:space="0"/>
            </w:tcBorders>
            <w:vAlign w:val="bottom"/>
          </w:tcPr>
          <w:p w14:paraId="62B0B412">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36931CA4">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47DE484D">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7DAE064E">
            <w:pPr>
              <w:pStyle w:val="8"/>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得分</w:t>
            </w:r>
          </w:p>
        </w:tc>
        <w:tc>
          <w:tcPr>
            <w:tcW w:w="1182" w:type="dxa"/>
            <w:tcBorders>
              <w:top w:val="single" w:color="auto" w:sz="4" w:space="0"/>
              <w:left w:val="single" w:color="auto" w:sz="4" w:space="0"/>
              <w:bottom w:val="single" w:color="auto" w:sz="4" w:space="0"/>
              <w:right w:val="single" w:color="auto" w:sz="4" w:space="0"/>
            </w:tcBorders>
            <w:vAlign w:val="bottom"/>
          </w:tcPr>
          <w:p w14:paraId="64991E4F">
            <w:pPr>
              <w:pStyle w:val="8"/>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偏差原因</w:t>
            </w:r>
          </w:p>
          <w:p w14:paraId="57A3A5F9">
            <w:pPr>
              <w:pStyle w:val="8"/>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分析及改</w:t>
            </w:r>
          </w:p>
          <w:p w14:paraId="5EB93248">
            <w:pPr>
              <w:pStyle w:val="8"/>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进措施</w:t>
            </w:r>
          </w:p>
        </w:tc>
      </w:tr>
    </w:tbl>
    <w:tbl>
      <w:tblPr>
        <w:tblStyle w:val="7"/>
        <w:tblpPr w:leftFromText="180" w:rightFromText="180" w:vertAnchor="text" w:horzAnchor="page" w:tblpX="1062" w:tblpY="994"/>
        <w:tblOverlap w:val="never"/>
        <w:tblW w:w="98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1"/>
        <w:gridCol w:w="1076"/>
        <w:gridCol w:w="1117"/>
        <w:gridCol w:w="2039"/>
        <w:gridCol w:w="1047"/>
        <w:gridCol w:w="1143"/>
        <w:gridCol w:w="690"/>
        <w:gridCol w:w="812"/>
        <w:gridCol w:w="657"/>
      </w:tblGrid>
      <w:tr w14:paraId="0A872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30" w:hRule="atLeast"/>
        </w:trPr>
        <w:tc>
          <w:tcPr>
            <w:tcW w:w="1251" w:type="dxa"/>
            <w:vMerge w:val="restart"/>
            <w:tcBorders>
              <w:top w:val="single" w:color="auto" w:sz="4" w:space="0"/>
              <w:left w:val="single" w:color="auto" w:sz="4" w:space="0"/>
              <w:bottom w:val="single" w:color="auto" w:sz="4" w:space="0"/>
              <w:right w:val="single" w:color="auto" w:sz="4" w:space="0"/>
            </w:tcBorders>
            <w:vAlign w:val="top"/>
          </w:tcPr>
          <w:p w14:paraId="3FAD1176">
            <w:pPr>
              <w:spacing w:line="245" w:lineRule="auto"/>
              <w:rPr>
                <w:rFonts w:ascii="Arial"/>
                <w:sz w:val="21"/>
              </w:rPr>
            </w:pPr>
          </w:p>
          <w:p w14:paraId="29087656">
            <w:pPr>
              <w:spacing w:line="245" w:lineRule="auto"/>
              <w:rPr>
                <w:rFonts w:ascii="Arial"/>
                <w:sz w:val="21"/>
              </w:rPr>
            </w:pPr>
          </w:p>
          <w:p w14:paraId="48BA0DF8">
            <w:pPr>
              <w:spacing w:line="245" w:lineRule="auto"/>
              <w:rPr>
                <w:rFonts w:ascii="Arial"/>
                <w:sz w:val="21"/>
              </w:rPr>
            </w:pPr>
          </w:p>
          <w:p w14:paraId="354541C0">
            <w:pPr>
              <w:spacing w:line="245" w:lineRule="auto"/>
              <w:rPr>
                <w:rFonts w:ascii="Arial"/>
                <w:sz w:val="21"/>
              </w:rPr>
            </w:pPr>
          </w:p>
          <w:p w14:paraId="064F2F7F">
            <w:pPr>
              <w:spacing w:line="245" w:lineRule="auto"/>
              <w:rPr>
                <w:rFonts w:ascii="Arial"/>
                <w:sz w:val="21"/>
              </w:rPr>
            </w:pPr>
          </w:p>
          <w:p w14:paraId="6E452C24">
            <w:pPr>
              <w:spacing w:line="245" w:lineRule="auto"/>
              <w:rPr>
                <w:rFonts w:ascii="Arial"/>
                <w:sz w:val="21"/>
              </w:rPr>
            </w:pPr>
          </w:p>
          <w:p w14:paraId="4AF90F1B">
            <w:pPr>
              <w:spacing w:line="245" w:lineRule="auto"/>
              <w:rPr>
                <w:rFonts w:ascii="Arial"/>
                <w:sz w:val="21"/>
              </w:rPr>
            </w:pPr>
          </w:p>
          <w:p w14:paraId="21DF6BDC">
            <w:pPr>
              <w:spacing w:line="245" w:lineRule="auto"/>
              <w:rPr>
                <w:rFonts w:ascii="Arial"/>
                <w:sz w:val="21"/>
              </w:rPr>
            </w:pPr>
          </w:p>
          <w:p w14:paraId="58701B89">
            <w:pPr>
              <w:spacing w:line="245" w:lineRule="auto"/>
              <w:rPr>
                <w:rFonts w:ascii="Arial"/>
                <w:sz w:val="21"/>
              </w:rPr>
            </w:pPr>
          </w:p>
          <w:p w14:paraId="350776E5">
            <w:pPr>
              <w:spacing w:line="245" w:lineRule="auto"/>
              <w:rPr>
                <w:rFonts w:ascii="Arial"/>
                <w:sz w:val="21"/>
              </w:rPr>
            </w:pPr>
          </w:p>
          <w:p w14:paraId="616009AB">
            <w:pPr>
              <w:spacing w:line="245" w:lineRule="auto"/>
              <w:rPr>
                <w:rFonts w:ascii="Arial"/>
                <w:sz w:val="21"/>
              </w:rPr>
            </w:pPr>
          </w:p>
          <w:p w14:paraId="342CF4D2">
            <w:pPr>
              <w:spacing w:line="245" w:lineRule="auto"/>
              <w:rPr>
                <w:rFonts w:ascii="Arial"/>
                <w:sz w:val="21"/>
              </w:rPr>
            </w:pPr>
          </w:p>
          <w:p w14:paraId="66DB7847">
            <w:pPr>
              <w:spacing w:line="245" w:lineRule="auto"/>
              <w:rPr>
                <w:rFonts w:ascii="Arial"/>
                <w:sz w:val="21"/>
              </w:rPr>
            </w:pPr>
          </w:p>
          <w:p w14:paraId="5E863B9A">
            <w:pPr>
              <w:spacing w:line="245" w:lineRule="auto"/>
              <w:rPr>
                <w:rFonts w:ascii="Arial"/>
                <w:sz w:val="21"/>
              </w:rPr>
            </w:pPr>
          </w:p>
          <w:p w14:paraId="50BDC4C7">
            <w:pPr>
              <w:spacing w:line="245" w:lineRule="auto"/>
              <w:rPr>
                <w:rFonts w:ascii="Arial"/>
                <w:sz w:val="21"/>
              </w:rPr>
            </w:pPr>
          </w:p>
          <w:p w14:paraId="5A88EA2F">
            <w:pPr>
              <w:spacing w:line="245" w:lineRule="auto"/>
              <w:rPr>
                <w:rFonts w:ascii="Arial"/>
                <w:sz w:val="21"/>
              </w:rPr>
            </w:pPr>
          </w:p>
          <w:p w14:paraId="11022D14">
            <w:pPr>
              <w:spacing w:line="245" w:lineRule="auto"/>
              <w:rPr>
                <w:rFonts w:ascii="Arial"/>
                <w:sz w:val="21"/>
              </w:rPr>
            </w:pPr>
          </w:p>
          <w:p w14:paraId="1E12761E">
            <w:pPr>
              <w:spacing w:line="245" w:lineRule="auto"/>
              <w:rPr>
                <w:rFonts w:ascii="Arial"/>
                <w:sz w:val="21"/>
              </w:rPr>
            </w:pPr>
          </w:p>
          <w:p w14:paraId="5F76EBC5">
            <w:pPr>
              <w:spacing w:line="246" w:lineRule="auto"/>
              <w:rPr>
                <w:rFonts w:ascii="Arial"/>
                <w:sz w:val="21"/>
              </w:rPr>
            </w:pPr>
          </w:p>
          <w:p w14:paraId="261A77D8">
            <w:pPr>
              <w:spacing w:line="246" w:lineRule="auto"/>
              <w:rPr>
                <w:rFonts w:ascii="Arial"/>
                <w:sz w:val="21"/>
              </w:rPr>
            </w:pPr>
          </w:p>
          <w:p w14:paraId="2110864A">
            <w:pPr>
              <w:spacing w:line="246" w:lineRule="auto"/>
              <w:rPr>
                <w:rFonts w:ascii="Arial"/>
                <w:sz w:val="21"/>
              </w:rPr>
            </w:pPr>
          </w:p>
          <w:p w14:paraId="6F4BC85A">
            <w:pPr>
              <w:spacing w:line="246" w:lineRule="auto"/>
              <w:rPr>
                <w:rFonts w:ascii="Arial"/>
                <w:sz w:val="21"/>
              </w:rPr>
            </w:pPr>
          </w:p>
          <w:p w14:paraId="1B2AFF9A">
            <w:pPr>
              <w:spacing w:line="246" w:lineRule="auto"/>
              <w:rPr>
                <w:rFonts w:ascii="Arial"/>
                <w:sz w:val="21"/>
              </w:rPr>
            </w:pPr>
          </w:p>
          <w:p w14:paraId="172D1209">
            <w:pPr>
              <w:spacing w:line="246" w:lineRule="auto"/>
              <w:rPr>
                <w:rFonts w:ascii="Arial"/>
                <w:sz w:val="21"/>
              </w:rPr>
            </w:pPr>
          </w:p>
          <w:p w14:paraId="239BE7D1">
            <w:pPr>
              <w:spacing w:line="246" w:lineRule="auto"/>
              <w:rPr>
                <w:rFonts w:ascii="Arial"/>
                <w:sz w:val="21"/>
              </w:rPr>
            </w:pPr>
          </w:p>
          <w:p w14:paraId="6674BC9E">
            <w:pPr>
              <w:pStyle w:val="8"/>
              <w:spacing w:before="94" w:line="183" w:lineRule="auto"/>
              <w:ind w:left="184"/>
              <w:rPr>
                <w:sz w:val="22"/>
                <w:szCs w:val="22"/>
              </w:rPr>
            </w:pPr>
            <w:r>
              <w:rPr>
                <w:spacing w:val="-1"/>
                <w:sz w:val="22"/>
                <w:szCs w:val="22"/>
              </w:rPr>
              <w:t>绩效指标</w:t>
            </w:r>
          </w:p>
        </w:tc>
        <w:tc>
          <w:tcPr>
            <w:tcW w:w="1076" w:type="dxa"/>
            <w:vMerge w:val="restart"/>
            <w:tcBorders>
              <w:top w:val="single" w:color="auto" w:sz="4" w:space="0"/>
              <w:left w:val="single" w:color="auto" w:sz="4" w:space="0"/>
              <w:bottom w:val="single" w:color="auto" w:sz="4" w:space="0"/>
              <w:right w:val="single" w:color="auto" w:sz="4" w:space="0"/>
            </w:tcBorders>
            <w:vAlign w:val="top"/>
          </w:tcPr>
          <w:p w14:paraId="56344729">
            <w:pPr>
              <w:spacing w:line="253" w:lineRule="auto"/>
              <w:rPr>
                <w:rFonts w:ascii="Arial"/>
                <w:sz w:val="21"/>
              </w:rPr>
            </w:pPr>
          </w:p>
          <w:p w14:paraId="7DBBCAC1">
            <w:pPr>
              <w:spacing w:line="253" w:lineRule="auto"/>
              <w:rPr>
                <w:rFonts w:ascii="Arial"/>
                <w:sz w:val="21"/>
              </w:rPr>
            </w:pPr>
          </w:p>
          <w:p w14:paraId="1CF7726F">
            <w:pPr>
              <w:spacing w:line="253" w:lineRule="auto"/>
              <w:rPr>
                <w:rFonts w:ascii="Arial"/>
                <w:sz w:val="21"/>
              </w:rPr>
            </w:pPr>
          </w:p>
          <w:p w14:paraId="1DC56588">
            <w:pPr>
              <w:spacing w:line="254" w:lineRule="auto"/>
              <w:rPr>
                <w:rFonts w:ascii="Arial"/>
                <w:sz w:val="21"/>
              </w:rPr>
            </w:pPr>
          </w:p>
          <w:p w14:paraId="7DC6DE69">
            <w:pPr>
              <w:spacing w:line="254" w:lineRule="auto"/>
              <w:rPr>
                <w:rFonts w:ascii="Arial"/>
                <w:sz w:val="21"/>
              </w:rPr>
            </w:pPr>
          </w:p>
          <w:p w14:paraId="1F25F2DF">
            <w:pPr>
              <w:spacing w:line="254" w:lineRule="auto"/>
              <w:rPr>
                <w:rFonts w:ascii="Arial"/>
                <w:sz w:val="21"/>
              </w:rPr>
            </w:pPr>
          </w:p>
          <w:p w14:paraId="6B5B06FB">
            <w:pPr>
              <w:spacing w:line="254" w:lineRule="auto"/>
              <w:rPr>
                <w:rFonts w:ascii="Arial"/>
                <w:sz w:val="21"/>
              </w:rPr>
            </w:pPr>
          </w:p>
          <w:p w14:paraId="2B5FACDF">
            <w:pPr>
              <w:spacing w:line="254" w:lineRule="auto"/>
              <w:rPr>
                <w:rFonts w:ascii="Arial"/>
                <w:sz w:val="21"/>
              </w:rPr>
            </w:pPr>
          </w:p>
          <w:p w14:paraId="74211E12">
            <w:pPr>
              <w:spacing w:line="254" w:lineRule="auto"/>
              <w:rPr>
                <w:rFonts w:ascii="Arial"/>
                <w:sz w:val="21"/>
              </w:rPr>
            </w:pPr>
          </w:p>
          <w:p w14:paraId="32133FDB">
            <w:pPr>
              <w:spacing w:line="254" w:lineRule="auto"/>
              <w:rPr>
                <w:rFonts w:ascii="Arial"/>
                <w:sz w:val="21"/>
              </w:rPr>
            </w:pPr>
          </w:p>
          <w:p w14:paraId="2589327C">
            <w:pPr>
              <w:spacing w:line="254" w:lineRule="auto"/>
              <w:rPr>
                <w:rFonts w:ascii="Arial"/>
                <w:sz w:val="21"/>
              </w:rPr>
            </w:pPr>
          </w:p>
          <w:p w14:paraId="246BF4C3">
            <w:pPr>
              <w:spacing w:line="254" w:lineRule="auto"/>
              <w:rPr>
                <w:rFonts w:ascii="Arial"/>
                <w:sz w:val="21"/>
              </w:rPr>
            </w:pPr>
          </w:p>
          <w:p w14:paraId="698887CF">
            <w:pPr>
              <w:spacing w:line="254" w:lineRule="auto"/>
              <w:rPr>
                <w:rFonts w:ascii="Arial"/>
                <w:sz w:val="21"/>
              </w:rPr>
            </w:pPr>
          </w:p>
          <w:p w14:paraId="153E2CB8">
            <w:pPr>
              <w:pStyle w:val="8"/>
              <w:spacing w:before="81" w:line="189" w:lineRule="auto"/>
              <w:ind w:left="138"/>
              <w:rPr>
                <w:rFonts w:hint="eastAsia" w:eastAsia="宋体"/>
                <w:lang w:eastAsia="zh-CN"/>
              </w:rPr>
            </w:pPr>
            <w:r>
              <w:rPr>
                <w:spacing w:val="8"/>
              </w:rPr>
              <w:t>产出指标</w:t>
            </w:r>
            <w:r>
              <w:rPr>
                <w:rFonts w:hint="eastAsia" w:eastAsia="宋体"/>
                <w:spacing w:val="8"/>
                <w:lang w:eastAsia="zh-CN"/>
              </w:rPr>
              <w:t>（</w:t>
            </w:r>
            <w:r>
              <w:rPr>
                <w:rFonts w:hint="eastAsia" w:eastAsia="宋体"/>
                <w:spacing w:val="8"/>
                <w:lang w:val="en-US" w:eastAsia="zh-CN"/>
              </w:rPr>
              <w:t>30分</w:t>
            </w:r>
            <w:r>
              <w:rPr>
                <w:rFonts w:hint="eastAsia" w:eastAsia="宋体"/>
                <w:spacing w:val="8"/>
                <w:lang w:eastAsia="zh-CN"/>
              </w:rPr>
              <w:t>）</w:t>
            </w:r>
          </w:p>
        </w:tc>
        <w:tc>
          <w:tcPr>
            <w:tcW w:w="1117" w:type="dxa"/>
            <w:vMerge w:val="restart"/>
            <w:tcBorders>
              <w:top w:val="single" w:color="auto" w:sz="4" w:space="0"/>
              <w:left w:val="single" w:color="auto" w:sz="4" w:space="0"/>
              <w:bottom w:val="single" w:color="auto" w:sz="4" w:space="0"/>
              <w:right w:val="single" w:color="auto" w:sz="4" w:space="0"/>
            </w:tcBorders>
            <w:vAlign w:val="top"/>
          </w:tcPr>
          <w:p w14:paraId="7352793F">
            <w:pPr>
              <w:spacing w:line="260" w:lineRule="auto"/>
              <w:rPr>
                <w:rFonts w:ascii="Arial"/>
                <w:sz w:val="21"/>
              </w:rPr>
            </w:pPr>
          </w:p>
          <w:p w14:paraId="163421FC">
            <w:pPr>
              <w:spacing w:line="260" w:lineRule="auto"/>
              <w:rPr>
                <w:rFonts w:ascii="Arial"/>
                <w:sz w:val="21"/>
              </w:rPr>
            </w:pPr>
          </w:p>
          <w:p w14:paraId="7D0C4F4C">
            <w:pPr>
              <w:spacing w:line="260" w:lineRule="auto"/>
              <w:rPr>
                <w:rFonts w:ascii="Arial"/>
                <w:sz w:val="21"/>
              </w:rPr>
            </w:pPr>
          </w:p>
          <w:p w14:paraId="6C0824AD">
            <w:pPr>
              <w:spacing w:line="260" w:lineRule="auto"/>
              <w:rPr>
                <w:rFonts w:ascii="Arial"/>
                <w:sz w:val="21"/>
              </w:rPr>
            </w:pPr>
          </w:p>
          <w:p w14:paraId="4C323BDE">
            <w:pPr>
              <w:spacing w:line="260" w:lineRule="auto"/>
              <w:rPr>
                <w:rFonts w:ascii="Arial"/>
                <w:sz w:val="21"/>
              </w:rPr>
            </w:pPr>
          </w:p>
          <w:p w14:paraId="1365AEEF">
            <w:pPr>
              <w:spacing w:line="260" w:lineRule="auto"/>
              <w:rPr>
                <w:rFonts w:ascii="Arial"/>
                <w:sz w:val="21"/>
              </w:rPr>
            </w:pPr>
          </w:p>
          <w:p w14:paraId="3FC00A25">
            <w:pPr>
              <w:pStyle w:val="8"/>
              <w:spacing w:before="81" w:line="189" w:lineRule="auto"/>
              <w:ind w:left="160"/>
            </w:pPr>
            <w:r>
              <w:rPr>
                <w:spacing w:val="8"/>
              </w:rPr>
              <w:t>数量指标</w:t>
            </w:r>
          </w:p>
        </w:tc>
        <w:tc>
          <w:tcPr>
            <w:tcW w:w="2039" w:type="dxa"/>
            <w:tcBorders>
              <w:top w:val="single" w:color="auto" w:sz="4" w:space="0"/>
              <w:left w:val="single" w:color="auto" w:sz="4" w:space="0"/>
              <w:bottom w:val="single" w:color="auto" w:sz="4" w:space="0"/>
              <w:right w:val="single" w:color="auto" w:sz="4" w:space="0"/>
            </w:tcBorders>
            <w:vAlign w:val="top"/>
          </w:tcPr>
          <w:p w14:paraId="137ABA1C">
            <w:pPr>
              <w:pStyle w:val="8"/>
              <w:spacing w:before="102" w:line="211" w:lineRule="auto"/>
              <w:ind w:left="34" w:right="202" w:hanging="1"/>
            </w:pPr>
            <w:r>
              <w:rPr>
                <w:spacing w:val="8"/>
              </w:rPr>
              <w:t>政务服务事项网上办</w:t>
            </w:r>
            <w:r>
              <w:rPr>
                <w:spacing w:val="6"/>
              </w:rPr>
              <w:t>事率</w:t>
            </w:r>
          </w:p>
        </w:tc>
        <w:tc>
          <w:tcPr>
            <w:tcW w:w="1047" w:type="dxa"/>
            <w:tcBorders>
              <w:top w:val="single" w:color="auto" w:sz="4" w:space="0"/>
              <w:left w:val="single" w:color="auto" w:sz="4" w:space="0"/>
              <w:bottom w:val="single" w:color="auto" w:sz="4" w:space="0"/>
              <w:right w:val="single" w:color="auto" w:sz="4" w:space="0"/>
            </w:tcBorders>
            <w:vAlign w:val="top"/>
          </w:tcPr>
          <w:p w14:paraId="1C8D5711">
            <w:pPr>
              <w:pStyle w:val="8"/>
              <w:spacing w:before="209" w:line="342" w:lineRule="exact"/>
              <w:ind w:left="270"/>
            </w:pPr>
            <w:r>
              <w:rPr>
                <w:position w:val="3"/>
              </w:rPr>
              <w:t>≥95%</w:t>
            </w:r>
          </w:p>
        </w:tc>
        <w:tc>
          <w:tcPr>
            <w:tcW w:w="1143" w:type="dxa"/>
            <w:tcBorders>
              <w:top w:val="single" w:color="auto" w:sz="4" w:space="0"/>
              <w:left w:val="single" w:color="auto" w:sz="4" w:space="0"/>
              <w:bottom w:val="single" w:color="auto" w:sz="4" w:space="0"/>
              <w:right w:val="single" w:color="auto" w:sz="4" w:space="0"/>
            </w:tcBorders>
            <w:vAlign w:val="top"/>
          </w:tcPr>
          <w:p w14:paraId="3F1A77A3">
            <w:pPr>
              <w:pStyle w:val="8"/>
              <w:spacing w:before="209" w:line="342" w:lineRule="exact"/>
              <w:ind w:left="379"/>
            </w:pPr>
            <w:r>
              <w:rPr>
                <w:spacing w:val="3"/>
                <w:position w:val="3"/>
              </w:rPr>
              <w:t>95%</w:t>
            </w:r>
          </w:p>
        </w:tc>
        <w:tc>
          <w:tcPr>
            <w:tcW w:w="690" w:type="dxa"/>
            <w:tcBorders>
              <w:top w:val="single" w:color="auto" w:sz="4" w:space="0"/>
              <w:left w:val="single" w:color="auto" w:sz="4" w:space="0"/>
              <w:bottom w:val="single" w:color="auto" w:sz="4" w:space="0"/>
              <w:right w:val="single" w:color="auto" w:sz="4" w:space="0"/>
            </w:tcBorders>
            <w:vAlign w:val="top"/>
          </w:tcPr>
          <w:p w14:paraId="56FD949D">
            <w:pPr>
              <w:pStyle w:val="8"/>
              <w:spacing w:before="259" w:line="179" w:lineRule="auto"/>
              <w:ind w:left="303"/>
            </w:pPr>
            <w:r>
              <w:t>2</w:t>
            </w:r>
          </w:p>
        </w:tc>
        <w:tc>
          <w:tcPr>
            <w:tcW w:w="812" w:type="dxa"/>
            <w:tcBorders>
              <w:top w:val="single" w:color="auto" w:sz="4" w:space="0"/>
              <w:left w:val="single" w:color="auto" w:sz="4" w:space="0"/>
              <w:bottom w:val="single" w:color="auto" w:sz="4" w:space="0"/>
              <w:right w:val="single" w:color="auto" w:sz="4" w:space="0"/>
            </w:tcBorders>
            <w:vAlign w:val="top"/>
          </w:tcPr>
          <w:p w14:paraId="31CCBC80">
            <w:pPr>
              <w:pStyle w:val="8"/>
              <w:spacing w:before="259" w:line="179" w:lineRule="auto"/>
              <w:ind w:left="223"/>
            </w:pPr>
            <w:r>
              <w:rPr>
                <w:spacing w:val="2"/>
              </w:rPr>
              <w:t>2.00</w:t>
            </w:r>
          </w:p>
        </w:tc>
        <w:tc>
          <w:tcPr>
            <w:tcW w:w="657" w:type="dxa"/>
            <w:tcBorders>
              <w:top w:val="single" w:color="auto" w:sz="4" w:space="0"/>
              <w:left w:val="single" w:color="auto" w:sz="4" w:space="0"/>
              <w:bottom w:val="single" w:color="auto" w:sz="4" w:space="0"/>
              <w:right w:val="single" w:color="auto" w:sz="4" w:space="0"/>
            </w:tcBorders>
            <w:vAlign w:val="top"/>
          </w:tcPr>
          <w:p w14:paraId="3629A7EE">
            <w:pPr>
              <w:rPr>
                <w:rFonts w:ascii="Arial"/>
                <w:sz w:val="21"/>
              </w:rPr>
            </w:pPr>
          </w:p>
        </w:tc>
      </w:tr>
      <w:tr w14:paraId="4C4FF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6D17DABA">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16C96CDB">
            <w:pPr>
              <w:rPr>
                <w:rFonts w:ascii="Arial"/>
                <w:sz w:val="21"/>
              </w:rPr>
            </w:pPr>
          </w:p>
        </w:tc>
        <w:tc>
          <w:tcPr>
            <w:tcW w:w="1117" w:type="dxa"/>
            <w:vMerge w:val="continue"/>
            <w:tcBorders>
              <w:top w:val="single" w:color="auto" w:sz="4" w:space="0"/>
              <w:left w:val="single" w:color="auto" w:sz="4" w:space="0"/>
              <w:bottom w:val="single" w:color="auto" w:sz="4" w:space="0"/>
              <w:right w:val="single" w:color="auto" w:sz="4" w:space="0"/>
            </w:tcBorders>
            <w:vAlign w:val="top"/>
          </w:tcPr>
          <w:p w14:paraId="1D62C653">
            <w:pPr>
              <w:rPr>
                <w:rFonts w:ascii="Arial"/>
                <w:sz w:val="21"/>
              </w:rPr>
            </w:pPr>
          </w:p>
        </w:tc>
        <w:tc>
          <w:tcPr>
            <w:tcW w:w="2039" w:type="dxa"/>
            <w:tcBorders>
              <w:top w:val="single" w:color="auto" w:sz="4" w:space="0"/>
              <w:left w:val="single" w:color="auto" w:sz="4" w:space="0"/>
              <w:bottom w:val="single" w:color="auto" w:sz="4" w:space="0"/>
              <w:right w:val="single" w:color="auto" w:sz="4" w:space="0"/>
            </w:tcBorders>
            <w:vAlign w:val="top"/>
          </w:tcPr>
          <w:p w14:paraId="2CE90801">
            <w:pPr>
              <w:pStyle w:val="8"/>
              <w:spacing w:before="92" w:line="212" w:lineRule="auto"/>
              <w:ind w:left="34" w:right="202"/>
            </w:pPr>
            <w:r>
              <w:rPr>
                <w:spacing w:val="8"/>
              </w:rPr>
              <w:t>部门预决算网上公开</w:t>
            </w:r>
            <w:r>
              <w:rPr>
                <w:spacing w:val="4"/>
              </w:rPr>
              <w:t>率</w:t>
            </w:r>
          </w:p>
        </w:tc>
        <w:tc>
          <w:tcPr>
            <w:tcW w:w="1047" w:type="dxa"/>
            <w:tcBorders>
              <w:top w:val="single" w:color="auto" w:sz="4" w:space="0"/>
              <w:left w:val="single" w:color="auto" w:sz="4" w:space="0"/>
              <w:bottom w:val="single" w:color="auto" w:sz="4" w:space="0"/>
              <w:right w:val="single" w:color="auto" w:sz="4" w:space="0"/>
            </w:tcBorders>
            <w:vAlign w:val="top"/>
          </w:tcPr>
          <w:p w14:paraId="208FBBF1">
            <w:pPr>
              <w:pStyle w:val="8"/>
              <w:spacing w:before="202" w:line="342" w:lineRule="exact"/>
              <w:ind w:left="280"/>
            </w:pPr>
            <w:r>
              <w:rPr>
                <w:spacing w:val="1"/>
                <w:position w:val="3"/>
              </w:rPr>
              <w:t>100%</w:t>
            </w:r>
          </w:p>
        </w:tc>
        <w:tc>
          <w:tcPr>
            <w:tcW w:w="1143" w:type="dxa"/>
            <w:tcBorders>
              <w:top w:val="single" w:color="auto" w:sz="4" w:space="0"/>
              <w:left w:val="single" w:color="auto" w:sz="4" w:space="0"/>
              <w:bottom w:val="single" w:color="auto" w:sz="4" w:space="0"/>
              <w:right w:val="single" w:color="auto" w:sz="4" w:space="0"/>
            </w:tcBorders>
            <w:vAlign w:val="top"/>
          </w:tcPr>
          <w:p w14:paraId="5F00F7F8">
            <w:pPr>
              <w:pStyle w:val="8"/>
              <w:spacing w:before="202" w:line="342" w:lineRule="exact"/>
              <w:ind w:left="330"/>
            </w:pPr>
            <w:r>
              <w:rPr>
                <w:spacing w:val="1"/>
                <w:position w:val="3"/>
              </w:rPr>
              <w:t>100%</w:t>
            </w:r>
          </w:p>
        </w:tc>
        <w:tc>
          <w:tcPr>
            <w:tcW w:w="690" w:type="dxa"/>
            <w:tcBorders>
              <w:top w:val="single" w:color="auto" w:sz="4" w:space="0"/>
              <w:left w:val="single" w:color="auto" w:sz="4" w:space="0"/>
              <w:bottom w:val="single" w:color="auto" w:sz="4" w:space="0"/>
              <w:right w:val="single" w:color="auto" w:sz="4" w:space="0"/>
            </w:tcBorders>
            <w:vAlign w:val="top"/>
          </w:tcPr>
          <w:p w14:paraId="7B1659D6">
            <w:pPr>
              <w:pStyle w:val="8"/>
              <w:spacing w:before="252" w:line="179" w:lineRule="auto"/>
              <w:ind w:left="303"/>
            </w:pPr>
            <w:r>
              <w:t>2</w:t>
            </w:r>
          </w:p>
        </w:tc>
        <w:tc>
          <w:tcPr>
            <w:tcW w:w="812" w:type="dxa"/>
            <w:tcBorders>
              <w:top w:val="single" w:color="auto" w:sz="4" w:space="0"/>
              <w:left w:val="single" w:color="auto" w:sz="4" w:space="0"/>
              <w:bottom w:val="single" w:color="auto" w:sz="4" w:space="0"/>
              <w:right w:val="single" w:color="auto" w:sz="4" w:space="0"/>
            </w:tcBorders>
            <w:vAlign w:val="top"/>
          </w:tcPr>
          <w:p w14:paraId="29BD2D9B">
            <w:pPr>
              <w:pStyle w:val="8"/>
              <w:spacing w:before="252" w:line="179" w:lineRule="auto"/>
              <w:ind w:left="223"/>
            </w:pPr>
            <w:r>
              <w:rPr>
                <w:spacing w:val="2"/>
              </w:rPr>
              <w:t>2.00</w:t>
            </w:r>
          </w:p>
        </w:tc>
        <w:tc>
          <w:tcPr>
            <w:tcW w:w="657" w:type="dxa"/>
            <w:tcBorders>
              <w:top w:val="single" w:color="auto" w:sz="4" w:space="0"/>
              <w:left w:val="single" w:color="auto" w:sz="4" w:space="0"/>
              <w:bottom w:val="single" w:color="auto" w:sz="4" w:space="0"/>
              <w:right w:val="single" w:color="auto" w:sz="4" w:space="0"/>
            </w:tcBorders>
            <w:vAlign w:val="top"/>
          </w:tcPr>
          <w:p w14:paraId="063FED7B">
            <w:pPr>
              <w:rPr>
                <w:rFonts w:ascii="Arial"/>
                <w:sz w:val="21"/>
              </w:rPr>
            </w:pPr>
          </w:p>
        </w:tc>
      </w:tr>
      <w:tr w14:paraId="40B09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1267C881">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74DC26FD">
            <w:pPr>
              <w:rPr>
                <w:rFonts w:ascii="Arial"/>
                <w:sz w:val="21"/>
              </w:rPr>
            </w:pPr>
          </w:p>
        </w:tc>
        <w:tc>
          <w:tcPr>
            <w:tcW w:w="1117" w:type="dxa"/>
            <w:vMerge w:val="continue"/>
            <w:tcBorders>
              <w:top w:val="single" w:color="auto" w:sz="4" w:space="0"/>
              <w:left w:val="single" w:color="auto" w:sz="4" w:space="0"/>
              <w:bottom w:val="single" w:color="auto" w:sz="4" w:space="0"/>
              <w:right w:val="single" w:color="auto" w:sz="4" w:space="0"/>
            </w:tcBorders>
            <w:vAlign w:val="top"/>
          </w:tcPr>
          <w:p w14:paraId="6D6839A3">
            <w:pPr>
              <w:rPr>
                <w:rFonts w:ascii="Arial"/>
                <w:sz w:val="21"/>
              </w:rPr>
            </w:pPr>
          </w:p>
        </w:tc>
        <w:tc>
          <w:tcPr>
            <w:tcW w:w="2039" w:type="dxa"/>
            <w:tcBorders>
              <w:top w:val="single" w:color="auto" w:sz="4" w:space="0"/>
              <w:left w:val="single" w:color="auto" w:sz="4" w:space="0"/>
              <w:bottom w:val="single" w:color="auto" w:sz="4" w:space="0"/>
              <w:right w:val="single" w:color="auto" w:sz="4" w:space="0"/>
            </w:tcBorders>
            <w:vAlign w:val="top"/>
          </w:tcPr>
          <w:p w14:paraId="29CA63AF">
            <w:pPr>
              <w:pStyle w:val="8"/>
              <w:spacing w:before="93" w:line="214" w:lineRule="auto"/>
              <w:ind w:left="33" w:right="202"/>
            </w:pPr>
            <w:r>
              <w:rPr>
                <w:spacing w:val="8"/>
              </w:rPr>
              <w:t>政府网站上传信息数</w:t>
            </w:r>
            <w:r>
              <w:rPr>
                <w:spacing w:val="5"/>
              </w:rPr>
              <w:t>量</w:t>
            </w:r>
          </w:p>
        </w:tc>
        <w:tc>
          <w:tcPr>
            <w:tcW w:w="1047" w:type="dxa"/>
            <w:tcBorders>
              <w:top w:val="single" w:color="auto" w:sz="4" w:space="0"/>
              <w:left w:val="single" w:color="auto" w:sz="4" w:space="0"/>
              <w:bottom w:val="single" w:color="auto" w:sz="4" w:space="0"/>
              <w:right w:val="single" w:color="auto" w:sz="4" w:space="0"/>
            </w:tcBorders>
            <w:vAlign w:val="top"/>
          </w:tcPr>
          <w:p w14:paraId="283FD3F7">
            <w:pPr>
              <w:pStyle w:val="8"/>
              <w:spacing w:before="241" w:line="189" w:lineRule="auto"/>
              <w:ind w:left="80"/>
            </w:pPr>
            <w:r>
              <w:rPr>
                <w:spacing w:val="3"/>
              </w:rPr>
              <w:t>≥40000条</w:t>
            </w:r>
          </w:p>
        </w:tc>
        <w:tc>
          <w:tcPr>
            <w:tcW w:w="1143" w:type="dxa"/>
            <w:tcBorders>
              <w:top w:val="single" w:color="auto" w:sz="4" w:space="0"/>
              <w:left w:val="single" w:color="auto" w:sz="4" w:space="0"/>
              <w:bottom w:val="single" w:color="auto" w:sz="4" w:space="0"/>
              <w:right w:val="single" w:color="auto" w:sz="4" w:space="0"/>
            </w:tcBorders>
            <w:vAlign w:val="top"/>
          </w:tcPr>
          <w:p w14:paraId="0062F883">
            <w:pPr>
              <w:pStyle w:val="8"/>
              <w:spacing w:before="253" w:line="179" w:lineRule="auto"/>
              <w:ind w:left="282"/>
              <w:rPr>
                <w:rFonts w:hint="default" w:eastAsia="宋体"/>
                <w:lang w:val="en-US" w:eastAsia="zh-CN"/>
              </w:rPr>
            </w:pPr>
            <w:r>
              <w:rPr>
                <w:spacing w:val="5"/>
              </w:rPr>
              <w:t>4</w:t>
            </w:r>
            <w:r>
              <w:rPr>
                <w:rFonts w:hint="eastAsia" w:eastAsia="宋体"/>
                <w:spacing w:val="5"/>
                <w:lang w:val="en-US" w:eastAsia="zh-CN"/>
              </w:rPr>
              <w:t>1560</w:t>
            </w:r>
          </w:p>
        </w:tc>
        <w:tc>
          <w:tcPr>
            <w:tcW w:w="690" w:type="dxa"/>
            <w:tcBorders>
              <w:top w:val="single" w:color="auto" w:sz="4" w:space="0"/>
              <w:left w:val="single" w:color="auto" w:sz="4" w:space="0"/>
              <w:bottom w:val="single" w:color="auto" w:sz="4" w:space="0"/>
              <w:right w:val="single" w:color="auto" w:sz="4" w:space="0"/>
            </w:tcBorders>
            <w:vAlign w:val="top"/>
          </w:tcPr>
          <w:p w14:paraId="79E74821">
            <w:pPr>
              <w:pStyle w:val="8"/>
              <w:spacing w:before="253" w:line="179" w:lineRule="auto"/>
              <w:ind w:left="303"/>
            </w:pPr>
            <w:r>
              <w:t>2</w:t>
            </w:r>
          </w:p>
        </w:tc>
        <w:tc>
          <w:tcPr>
            <w:tcW w:w="812" w:type="dxa"/>
            <w:tcBorders>
              <w:top w:val="single" w:color="auto" w:sz="4" w:space="0"/>
              <w:left w:val="single" w:color="auto" w:sz="4" w:space="0"/>
              <w:bottom w:val="single" w:color="auto" w:sz="4" w:space="0"/>
              <w:right w:val="single" w:color="auto" w:sz="4" w:space="0"/>
            </w:tcBorders>
            <w:vAlign w:val="top"/>
          </w:tcPr>
          <w:p w14:paraId="2D462DD4">
            <w:pPr>
              <w:pStyle w:val="8"/>
              <w:spacing w:before="253" w:line="179" w:lineRule="auto"/>
              <w:ind w:left="223"/>
            </w:pPr>
            <w:r>
              <w:rPr>
                <w:spacing w:val="2"/>
              </w:rPr>
              <w:t>2.00</w:t>
            </w:r>
          </w:p>
        </w:tc>
        <w:tc>
          <w:tcPr>
            <w:tcW w:w="657" w:type="dxa"/>
            <w:tcBorders>
              <w:top w:val="single" w:color="auto" w:sz="4" w:space="0"/>
              <w:left w:val="single" w:color="auto" w:sz="4" w:space="0"/>
              <w:bottom w:val="single" w:color="auto" w:sz="4" w:space="0"/>
              <w:right w:val="single" w:color="auto" w:sz="4" w:space="0"/>
            </w:tcBorders>
            <w:vAlign w:val="top"/>
          </w:tcPr>
          <w:p w14:paraId="26075347">
            <w:pPr>
              <w:rPr>
                <w:rFonts w:ascii="Arial"/>
                <w:sz w:val="21"/>
              </w:rPr>
            </w:pPr>
          </w:p>
        </w:tc>
      </w:tr>
      <w:tr w14:paraId="55417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73213E01">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15C596C9">
            <w:pPr>
              <w:rPr>
                <w:rFonts w:ascii="Arial"/>
                <w:sz w:val="21"/>
              </w:rPr>
            </w:pPr>
          </w:p>
        </w:tc>
        <w:tc>
          <w:tcPr>
            <w:tcW w:w="1117" w:type="dxa"/>
            <w:vMerge w:val="continue"/>
            <w:tcBorders>
              <w:top w:val="single" w:color="auto" w:sz="4" w:space="0"/>
              <w:left w:val="single" w:color="auto" w:sz="4" w:space="0"/>
              <w:bottom w:val="single" w:color="auto" w:sz="4" w:space="0"/>
              <w:right w:val="single" w:color="auto" w:sz="4" w:space="0"/>
            </w:tcBorders>
            <w:vAlign w:val="top"/>
          </w:tcPr>
          <w:p w14:paraId="1868101F">
            <w:pPr>
              <w:rPr>
                <w:rFonts w:ascii="Arial"/>
                <w:sz w:val="21"/>
              </w:rPr>
            </w:pPr>
          </w:p>
        </w:tc>
        <w:tc>
          <w:tcPr>
            <w:tcW w:w="2039" w:type="dxa"/>
            <w:tcBorders>
              <w:top w:val="single" w:color="auto" w:sz="4" w:space="0"/>
              <w:left w:val="single" w:color="auto" w:sz="4" w:space="0"/>
              <w:bottom w:val="single" w:color="auto" w:sz="4" w:space="0"/>
              <w:right w:val="single" w:color="auto" w:sz="4" w:space="0"/>
            </w:tcBorders>
            <w:vAlign w:val="top"/>
          </w:tcPr>
          <w:p w14:paraId="7AA07F72">
            <w:pPr>
              <w:pStyle w:val="8"/>
              <w:spacing w:before="93" w:line="213" w:lineRule="auto"/>
              <w:ind w:left="34" w:right="211" w:firstLine="16"/>
            </w:pPr>
            <w:r>
              <w:rPr>
                <w:spacing w:val="5"/>
              </w:rPr>
              <w:t>12345热线工单办结</w:t>
            </w:r>
            <w:r>
              <w:rPr>
                <w:spacing w:val="4"/>
              </w:rPr>
              <w:t>率</w:t>
            </w:r>
          </w:p>
        </w:tc>
        <w:tc>
          <w:tcPr>
            <w:tcW w:w="1047" w:type="dxa"/>
            <w:tcBorders>
              <w:top w:val="single" w:color="auto" w:sz="4" w:space="0"/>
              <w:left w:val="single" w:color="auto" w:sz="4" w:space="0"/>
              <w:bottom w:val="single" w:color="auto" w:sz="4" w:space="0"/>
              <w:right w:val="single" w:color="auto" w:sz="4" w:space="0"/>
            </w:tcBorders>
            <w:vAlign w:val="top"/>
          </w:tcPr>
          <w:p w14:paraId="70620102">
            <w:pPr>
              <w:pStyle w:val="8"/>
              <w:spacing w:before="204" w:line="342" w:lineRule="exact"/>
              <w:ind w:left="280"/>
            </w:pPr>
            <w:r>
              <w:rPr>
                <w:spacing w:val="1"/>
                <w:position w:val="3"/>
              </w:rPr>
              <w:t>100%</w:t>
            </w:r>
          </w:p>
        </w:tc>
        <w:tc>
          <w:tcPr>
            <w:tcW w:w="1143" w:type="dxa"/>
            <w:tcBorders>
              <w:top w:val="single" w:color="auto" w:sz="4" w:space="0"/>
              <w:left w:val="single" w:color="auto" w:sz="4" w:space="0"/>
              <w:bottom w:val="single" w:color="auto" w:sz="4" w:space="0"/>
              <w:right w:val="single" w:color="auto" w:sz="4" w:space="0"/>
            </w:tcBorders>
            <w:vAlign w:val="top"/>
          </w:tcPr>
          <w:p w14:paraId="0333E1E1">
            <w:pPr>
              <w:pStyle w:val="8"/>
              <w:spacing w:before="204" w:line="342" w:lineRule="exact"/>
              <w:ind w:left="330"/>
            </w:pPr>
            <w:r>
              <w:rPr>
                <w:spacing w:val="1"/>
                <w:position w:val="3"/>
              </w:rPr>
              <w:t>100%</w:t>
            </w:r>
          </w:p>
        </w:tc>
        <w:tc>
          <w:tcPr>
            <w:tcW w:w="690" w:type="dxa"/>
            <w:tcBorders>
              <w:top w:val="single" w:color="auto" w:sz="4" w:space="0"/>
              <w:left w:val="single" w:color="auto" w:sz="4" w:space="0"/>
              <w:bottom w:val="single" w:color="auto" w:sz="4" w:space="0"/>
              <w:right w:val="single" w:color="auto" w:sz="4" w:space="0"/>
            </w:tcBorders>
            <w:vAlign w:val="top"/>
          </w:tcPr>
          <w:p w14:paraId="65F1D8CE">
            <w:pPr>
              <w:pStyle w:val="8"/>
              <w:spacing w:before="254" w:line="179" w:lineRule="auto"/>
              <w:ind w:left="303"/>
            </w:pPr>
            <w:r>
              <w:t>2</w:t>
            </w:r>
          </w:p>
        </w:tc>
        <w:tc>
          <w:tcPr>
            <w:tcW w:w="812" w:type="dxa"/>
            <w:tcBorders>
              <w:top w:val="single" w:color="auto" w:sz="4" w:space="0"/>
              <w:left w:val="single" w:color="auto" w:sz="4" w:space="0"/>
              <w:bottom w:val="single" w:color="auto" w:sz="4" w:space="0"/>
              <w:right w:val="single" w:color="auto" w:sz="4" w:space="0"/>
            </w:tcBorders>
            <w:vAlign w:val="top"/>
          </w:tcPr>
          <w:p w14:paraId="7AA0749D">
            <w:pPr>
              <w:pStyle w:val="8"/>
              <w:spacing w:before="254" w:line="179" w:lineRule="auto"/>
              <w:ind w:left="223"/>
            </w:pPr>
            <w:r>
              <w:rPr>
                <w:spacing w:val="2"/>
              </w:rPr>
              <w:t>2.00</w:t>
            </w:r>
          </w:p>
        </w:tc>
        <w:tc>
          <w:tcPr>
            <w:tcW w:w="657" w:type="dxa"/>
            <w:tcBorders>
              <w:top w:val="single" w:color="auto" w:sz="4" w:space="0"/>
              <w:left w:val="single" w:color="auto" w:sz="4" w:space="0"/>
              <w:bottom w:val="single" w:color="auto" w:sz="4" w:space="0"/>
              <w:right w:val="single" w:color="auto" w:sz="4" w:space="0"/>
            </w:tcBorders>
            <w:vAlign w:val="top"/>
          </w:tcPr>
          <w:p w14:paraId="1A3664F2">
            <w:pPr>
              <w:rPr>
                <w:rFonts w:ascii="Arial"/>
                <w:sz w:val="21"/>
              </w:rPr>
            </w:pPr>
          </w:p>
        </w:tc>
      </w:tr>
      <w:tr w14:paraId="45E89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43102B96">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6844CD87">
            <w:pPr>
              <w:rPr>
                <w:rFonts w:ascii="Arial"/>
                <w:sz w:val="21"/>
              </w:rPr>
            </w:pPr>
          </w:p>
        </w:tc>
        <w:tc>
          <w:tcPr>
            <w:tcW w:w="1117" w:type="dxa"/>
            <w:vMerge w:val="continue"/>
            <w:tcBorders>
              <w:top w:val="single" w:color="auto" w:sz="4" w:space="0"/>
              <w:left w:val="single" w:color="auto" w:sz="4" w:space="0"/>
              <w:bottom w:val="single" w:color="auto" w:sz="4" w:space="0"/>
              <w:right w:val="single" w:color="auto" w:sz="4" w:space="0"/>
            </w:tcBorders>
            <w:vAlign w:val="top"/>
          </w:tcPr>
          <w:p w14:paraId="3DCB2547">
            <w:pPr>
              <w:rPr>
                <w:rFonts w:ascii="Arial"/>
                <w:sz w:val="21"/>
              </w:rPr>
            </w:pPr>
          </w:p>
        </w:tc>
        <w:tc>
          <w:tcPr>
            <w:tcW w:w="2039" w:type="dxa"/>
            <w:tcBorders>
              <w:top w:val="single" w:color="auto" w:sz="4" w:space="0"/>
              <w:left w:val="single" w:color="auto" w:sz="4" w:space="0"/>
              <w:bottom w:val="single" w:color="auto" w:sz="4" w:space="0"/>
              <w:right w:val="single" w:color="auto" w:sz="4" w:space="0"/>
            </w:tcBorders>
            <w:vAlign w:val="top"/>
          </w:tcPr>
          <w:p w14:paraId="4C02997B">
            <w:pPr>
              <w:pStyle w:val="8"/>
              <w:spacing w:before="94" w:line="212" w:lineRule="auto"/>
              <w:ind w:left="32" w:right="202"/>
            </w:pPr>
            <w:r>
              <w:rPr>
                <w:spacing w:val="8"/>
              </w:rPr>
              <w:t>大厅行政审批事项办</w:t>
            </w:r>
            <w:r>
              <w:rPr>
                <w:spacing w:val="7"/>
              </w:rPr>
              <w:t>结率</w:t>
            </w:r>
          </w:p>
        </w:tc>
        <w:tc>
          <w:tcPr>
            <w:tcW w:w="1047" w:type="dxa"/>
            <w:tcBorders>
              <w:top w:val="single" w:color="auto" w:sz="4" w:space="0"/>
              <w:left w:val="single" w:color="auto" w:sz="4" w:space="0"/>
              <w:bottom w:val="single" w:color="auto" w:sz="4" w:space="0"/>
              <w:right w:val="single" w:color="auto" w:sz="4" w:space="0"/>
            </w:tcBorders>
            <w:vAlign w:val="top"/>
          </w:tcPr>
          <w:p w14:paraId="7BF34618">
            <w:pPr>
              <w:pStyle w:val="8"/>
              <w:spacing w:before="202" w:line="342" w:lineRule="exact"/>
              <w:ind w:left="280"/>
            </w:pPr>
            <w:r>
              <w:rPr>
                <w:spacing w:val="1"/>
                <w:position w:val="3"/>
              </w:rPr>
              <w:t>100%</w:t>
            </w:r>
          </w:p>
        </w:tc>
        <w:tc>
          <w:tcPr>
            <w:tcW w:w="1143" w:type="dxa"/>
            <w:tcBorders>
              <w:top w:val="single" w:color="auto" w:sz="4" w:space="0"/>
              <w:left w:val="single" w:color="auto" w:sz="4" w:space="0"/>
              <w:bottom w:val="single" w:color="auto" w:sz="4" w:space="0"/>
              <w:right w:val="single" w:color="auto" w:sz="4" w:space="0"/>
            </w:tcBorders>
            <w:vAlign w:val="top"/>
          </w:tcPr>
          <w:p w14:paraId="3FCB5CDF">
            <w:pPr>
              <w:pStyle w:val="8"/>
              <w:spacing w:before="202" w:line="342" w:lineRule="exact"/>
              <w:ind w:left="330"/>
            </w:pPr>
            <w:r>
              <w:rPr>
                <w:spacing w:val="1"/>
                <w:position w:val="3"/>
              </w:rPr>
              <w:t>100%</w:t>
            </w:r>
          </w:p>
        </w:tc>
        <w:tc>
          <w:tcPr>
            <w:tcW w:w="690" w:type="dxa"/>
            <w:tcBorders>
              <w:top w:val="single" w:color="auto" w:sz="4" w:space="0"/>
              <w:left w:val="single" w:color="auto" w:sz="4" w:space="0"/>
              <w:bottom w:val="single" w:color="auto" w:sz="4" w:space="0"/>
              <w:right w:val="single" w:color="auto" w:sz="4" w:space="0"/>
            </w:tcBorders>
            <w:vAlign w:val="top"/>
          </w:tcPr>
          <w:p w14:paraId="677CF4D3">
            <w:pPr>
              <w:pStyle w:val="8"/>
              <w:spacing w:before="252" w:line="179" w:lineRule="auto"/>
              <w:ind w:left="303"/>
            </w:pPr>
            <w:r>
              <w:t>2</w:t>
            </w:r>
          </w:p>
        </w:tc>
        <w:tc>
          <w:tcPr>
            <w:tcW w:w="812" w:type="dxa"/>
            <w:tcBorders>
              <w:top w:val="single" w:color="auto" w:sz="4" w:space="0"/>
              <w:left w:val="single" w:color="auto" w:sz="4" w:space="0"/>
              <w:bottom w:val="single" w:color="auto" w:sz="4" w:space="0"/>
              <w:right w:val="single" w:color="auto" w:sz="4" w:space="0"/>
            </w:tcBorders>
            <w:vAlign w:val="top"/>
          </w:tcPr>
          <w:p w14:paraId="60516069">
            <w:pPr>
              <w:pStyle w:val="8"/>
              <w:spacing w:before="252" w:line="179" w:lineRule="auto"/>
              <w:ind w:left="223"/>
            </w:pPr>
            <w:r>
              <w:rPr>
                <w:spacing w:val="2"/>
              </w:rPr>
              <w:t>2.00</w:t>
            </w:r>
          </w:p>
        </w:tc>
        <w:tc>
          <w:tcPr>
            <w:tcW w:w="657" w:type="dxa"/>
            <w:tcBorders>
              <w:top w:val="single" w:color="auto" w:sz="4" w:space="0"/>
              <w:left w:val="single" w:color="auto" w:sz="4" w:space="0"/>
              <w:bottom w:val="single" w:color="auto" w:sz="4" w:space="0"/>
              <w:right w:val="single" w:color="auto" w:sz="4" w:space="0"/>
            </w:tcBorders>
            <w:vAlign w:val="top"/>
          </w:tcPr>
          <w:p w14:paraId="1BC93F60">
            <w:pPr>
              <w:rPr>
                <w:rFonts w:ascii="Arial"/>
                <w:sz w:val="21"/>
              </w:rPr>
            </w:pPr>
          </w:p>
        </w:tc>
      </w:tr>
      <w:tr w14:paraId="6BD95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38"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21DA36B5">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47C0FAEF">
            <w:pPr>
              <w:rPr>
                <w:rFonts w:ascii="Arial"/>
                <w:sz w:val="21"/>
              </w:rPr>
            </w:pPr>
          </w:p>
        </w:tc>
        <w:tc>
          <w:tcPr>
            <w:tcW w:w="1117" w:type="dxa"/>
            <w:tcBorders>
              <w:top w:val="single" w:color="auto" w:sz="4" w:space="0"/>
              <w:left w:val="single" w:color="auto" w:sz="4" w:space="0"/>
              <w:bottom w:val="single" w:color="auto" w:sz="4" w:space="0"/>
              <w:right w:val="single" w:color="auto" w:sz="4" w:space="0"/>
            </w:tcBorders>
            <w:vAlign w:val="top"/>
          </w:tcPr>
          <w:p w14:paraId="582A2985">
            <w:pPr>
              <w:pStyle w:val="8"/>
              <w:spacing w:before="241" w:line="189" w:lineRule="auto"/>
              <w:ind w:left="159"/>
            </w:pPr>
            <w:r>
              <w:rPr>
                <w:spacing w:val="8"/>
              </w:rPr>
              <w:t>质量指标</w:t>
            </w:r>
          </w:p>
        </w:tc>
        <w:tc>
          <w:tcPr>
            <w:tcW w:w="2039" w:type="dxa"/>
            <w:tcBorders>
              <w:top w:val="single" w:color="auto" w:sz="4" w:space="0"/>
              <w:left w:val="single" w:color="auto" w:sz="4" w:space="0"/>
              <w:bottom w:val="single" w:color="auto" w:sz="4" w:space="0"/>
              <w:right w:val="single" w:color="auto" w:sz="4" w:space="0"/>
            </w:tcBorders>
            <w:vAlign w:val="top"/>
          </w:tcPr>
          <w:p w14:paraId="2A157F9B">
            <w:pPr>
              <w:pStyle w:val="8"/>
              <w:spacing w:before="238" w:line="191" w:lineRule="auto"/>
              <w:ind w:left="33"/>
            </w:pPr>
            <w:r>
              <w:rPr>
                <w:spacing w:val="8"/>
              </w:rPr>
              <w:t>政务大厅办事差错率</w:t>
            </w:r>
          </w:p>
        </w:tc>
        <w:tc>
          <w:tcPr>
            <w:tcW w:w="1047" w:type="dxa"/>
            <w:tcBorders>
              <w:top w:val="single" w:color="auto" w:sz="4" w:space="0"/>
              <w:left w:val="single" w:color="auto" w:sz="4" w:space="0"/>
              <w:bottom w:val="single" w:color="auto" w:sz="4" w:space="0"/>
              <w:right w:val="single" w:color="auto" w:sz="4" w:space="0"/>
            </w:tcBorders>
            <w:vAlign w:val="top"/>
          </w:tcPr>
          <w:p w14:paraId="7D5894E7">
            <w:pPr>
              <w:pStyle w:val="8"/>
              <w:spacing w:before="253" w:line="179" w:lineRule="auto"/>
              <w:ind w:left="474"/>
            </w:pPr>
            <w:r>
              <w:t>0</w:t>
            </w:r>
          </w:p>
        </w:tc>
        <w:tc>
          <w:tcPr>
            <w:tcW w:w="1143" w:type="dxa"/>
            <w:tcBorders>
              <w:top w:val="single" w:color="auto" w:sz="4" w:space="0"/>
              <w:left w:val="single" w:color="auto" w:sz="4" w:space="0"/>
              <w:bottom w:val="single" w:color="auto" w:sz="4" w:space="0"/>
              <w:right w:val="single" w:color="auto" w:sz="4" w:space="0"/>
            </w:tcBorders>
            <w:vAlign w:val="top"/>
          </w:tcPr>
          <w:p w14:paraId="26F46DF1">
            <w:pPr>
              <w:pStyle w:val="8"/>
              <w:spacing w:before="253" w:line="179" w:lineRule="auto"/>
              <w:ind w:left="524"/>
            </w:pPr>
            <w:r>
              <w:t>0</w:t>
            </w:r>
          </w:p>
        </w:tc>
        <w:tc>
          <w:tcPr>
            <w:tcW w:w="690" w:type="dxa"/>
            <w:tcBorders>
              <w:top w:val="single" w:color="auto" w:sz="4" w:space="0"/>
              <w:left w:val="single" w:color="auto" w:sz="4" w:space="0"/>
              <w:bottom w:val="single" w:color="auto" w:sz="4" w:space="0"/>
              <w:right w:val="single" w:color="auto" w:sz="4" w:space="0"/>
            </w:tcBorders>
            <w:vAlign w:val="top"/>
          </w:tcPr>
          <w:p w14:paraId="207C54BE">
            <w:pPr>
              <w:pStyle w:val="8"/>
              <w:spacing w:before="253" w:line="179" w:lineRule="auto"/>
              <w:ind w:left="252"/>
            </w:pPr>
            <w:r>
              <w:rPr>
                <w:spacing w:val="-5"/>
              </w:rPr>
              <w:t>10</w:t>
            </w:r>
          </w:p>
        </w:tc>
        <w:tc>
          <w:tcPr>
            <w:tcW w:w="812" w:type="dxa"/>
            <w:tcBorders>
              <w:top w:val="single" w:color="auto" w:sz="4" w:space="0"/>
              <w:left w:val="single" w:color="auto" w:sz="4" w:space="0"/>
              <w:bottom w:val="single" w:color="auto" w:sz="4" w:space="0"/>
              <w:right w:val="single" w:color="auto" w:sz="4" w:space="0"/>
            </w:tcBorders>
            <w:vAlign w:val="top"/>
          </w:tcPr>
          <w:p w14:paraId="43BE59D9">
            <w:pPr>
              <w:pStyle w:val="8"/>
              <w:spacing w:before="253" w:line="179" w:lineRule="auto"/>
              <w:ind w:left="174"/>
            </w:pPr>
            <w:r>
              <w:rPr>
                <w:spacing w:val="1"/>
              </w:rPr>
              <w:t>10.00</w:t>
            </w:r>
          </w:p>
        </w:tc>
        <w:tc>
          <w:tcPr>
            <w:tcW w:w="657" w:type="dxa"/>
            <w:tcBorders>
              <w:top w:val="single" w:color="auto" w:sz="4" w:space="0"/>
              <w:left w:val="single" w:color="auto" w:sz="4" w:space="0"/>
              <w:bottom w:val="single" w:color="auto" w:sz="4" w:space="0"/>
              <w:right w:val="single" w:color="auto" w:sz="4" w:space="0"/>
            </w:tcBorders>
            <w:vAlign w:val="top"/>
          </w:tcPr>
          <w:p w14:paraId="581D0D20">
            <w:pPr>
              <w:rPr>
                <w:rFonts w:ascii="Arial"/>
                <w:sz w:val="21"/>
              </w:rPr>
            </w:pPr>
          </w:p>
        </w:tc>
      </w:tr>
      <w:tr w14:paraId="16AC7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7"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5DF8EDE7">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694B347F">
            <w:pPr>
              <w:rPr>
                <w:rFonts w:ascii="Arial"/>
                <w:sz w:val="21"/>
              </w:rPr>
            </w:pPr>
          </w:p>
        </w:tc>
        <w:tc>
          <w:tcPr>
            <w:tcW w:w="1117" w:type="dxa"/>
            <w:vMerge w:val="restart"/>
            <w:tcBorders>
              <w:top w:val="single" w:color="auto" w:sz="4" w:space="0"/>
              <w:left w:val="single" w:color="auto" w:sz="4" w:space="0"/>
              <w:bottom w:val="single" w:color="auto" w:sz="4" w:space="0"/>
              <w:right w:val="single" w:color="auto" w:sz="4" w:space="0"/>
            </w:tcBorders>
            <w:vAlign w:val="top"/>
          </w:tcPr>
          <w:p w14:paraId="101150E6">
            <w:pPr>
              <w:rPr>
                <w:rFonts w:ascii="Arial"/>
                <w:sz w:val="21"/>
              </w:rPr>
            </w:pPr>
          </w:p>
          <w:p w14:paraId="39D5F1FD">
            <w:pPr>
              <w:rPr>
                <w:rFonts w:ascii="Arial"/>
                <w:sz w:val="21"/>
              </w:rPr>
            </w:pPr>
          </w:p>
          <w:p w14:paraId="5BA9CB9C">
            <w:pPr>
              <w:rPr>
                <w:rFonts w:ascii="Arial"/>
                <w:sz w:val="21"/>
              </w:rPr>
            </w:pPr>
          </w:p>
          <w:p w14:paraId="2394FE1C">
            <w:pPr>
              <w:spacing w:line="241" w:lineRule="auto"/>
              <w:rPr>
                <w:rFonts w:ascii="Arial"/>
                <w:sz w:val="21"/>
              </w:rPr>
            </w:pPr>
          </w:p>
          <w:p w14:paraId="05E4DA76">
            <w:pPr>
              <w:spacing w:line="241" w:lineRule="auto"/>
              <w:rPr>
                <w:rFonts w:ascii="Arial"/>
                <w:sz w:val="21"/>
              </w:rPr>
            </w:pPr>
          </w:p>
          <w:p w14:paraId="6F034F2D">
            <w:pPr>
              <w:pStyle w:val="8"/>
              <w:spacing w:before="82" w:line="190" w:lineRule="auto"/>
              <w:ind w:left="169"/>
            </w:pPr>
            <w:r>
              <w:rPr>
                <w:spacing w:val="6"/>
              </w:rPr>
              <w:t>时效指标</w:t>
            </w:r>
          </w:p>
        </w:tc>
        <w:tc>
          <w:tcPr>
            <w:tcW w:w="2039" w:type="dxa"/>
            <w:tcBorders>
              <w:top w:val="single" w:color="auto" w:sz="4" w:space="0"/>
              <w:left w:val="single" w:color="auto" w:sz="4" w:space="0"/>
              <w:bottom w:val="single" w:color="auto" w:sz="4" w:space="0"/>
              <w:right w:val="single" w:color="auto" w:sz="4" w:space="0"/>
            </w:tcBorders>
            <w:vAlign w:val="top"/>
          </w:tcPr>
          <w:p w14:paraId="0A42F8A3">
            <w:pPr>
              <w:pStyle w:val="8"/>
              <w:spacing w:before="218" w:line="213" w:lineRule="auto"/>
              <w:ind w:left="32" w:right="202" w:firstLine="1"/>
              <w:jc w:val="both"/>
            </w:pPr>
            <w:r>
              <w:rPr>
                <w:spacing w:val="8"/>
              </w:rPr>
              <w:t>完成政府门户网站网</w:t>
            </w:r>
            <w:r>
              <w:rPr>
                <w:spacing w:val="4"/>
              </w:rPr>
              <w:t xml:space="preserve"> </w:t>
            </w:r>
            <w:r>
              <w:rPr>
                <w:spacing w:val="8"/>
              </w:rPr>
              <w:t>上办事大厅咨询投拆</w:t>
            </w:r>
            <w:r>
              <w:rPr>
                <w:spacing w:val="5"/>
              </w:rPr>
              <w:t xml:space="preserve"> </w:t>
            </w:r>
            <w:r>
              <w:rPr>
                <w:spacing w:val="8"/>
              </w:rPr>
              <w:t>件的时限</w:t>
            </w:r>
          </w:p>
        </w:tc>
        <w:tc>
          <w:tcPr>
            <w:tcW w:w="1047" w:type="dxa"/>
            <w:tcBorders>
              <w:top w:val="single" w:color="auto" w:sz="4" w:space="0"/>
              <w:left w:val="single" w:color="auto" w:sz="4" w:space="0"/>
              <w:bottom w:val="single" w:color="auto" w:sz="4" w:space="0"/>
              <w:right w:val="single" w:color="auto" w:sz="4" w:space="0"/>
            </w:tcBorders>
            <w:vAlign w:val="top"/>
          </w:tcPr>
          <w:p w14:paraId="6014D903">
            <w:pPr>
              <w:spacing w:line="440" w:lineRule="auto"/>
              <w:rPr>
                <w:rFonts w:ascii="Arial"/>
                <w:sz w:val="21"/>
              </w:rPr>
            </w:pPr>
          </w:p>
          <w:p w14:paraId="185FD312">
            <w:pPr>
              <w:pStyle w:val="8"/>
              <w:spacing w:before="82" w:line="179" w:lineRule="auto"/>
              <w:ind w:left="316"/>
            </w:pPr>
            <w:r>
              <w:rPr>
                <w:spacing w:val="5"/>
              </w:rPr>
              <w:t>≦2天</w:t>
            </w:r>
          </w:p>
        </w:tc>
        <w:tc>
          <w:tcPr>
            <w:tcW w:w="1143" w:type="dxa"/>
            <w:tcBorders>
              <w:top w:val="single" w:color="auto" w:sz="4" w:space="0"/>
              <w:left w:val="single" w:color="auto" w:sz="4" w:space="0"/>
              <w:bottom w:val="single" w:color="auto" w:sz="4" w:space="0"/>
              <w:right w:val="single" w:color="auto" w:sz="4" w:space="0"/>
            </w:tcBorders>
            <w:vAlign w:val="top"/>
          </w:tcPr>
          <w:p w14:paraId="1E5A93B9">
            <w:pPr>
              <w:spacing w:line="440" w:lineRule="auto"/>
              <w:rPr>
                <w:rFonts w:ascii="Arial"/>
                <w:sz w:val="21"/>
              </w:rPr>
            </w:pPr>
          </w:p>
          <w:p w14:paraId="048DD475">
            <w:pPr>
              <w:pStyle w:val="8"/>
              <w:spacing w:before="81" w:line="179" w:lineRule="auto"/>
              <w:ind w:left="429"/>
            </w:pPr>
            <w:r>
              <w:rPr>
                <w:spacing w:val="1"/>
              </w:rPr>
              <w:t>2天</w:t>
            </w:r>
          </w:p>
        </w:tc>
        <w:tc>
          <w:tcPr>
            <w:tcW w:w="690" w:type="dxa"/>
            <w:tcBorders>
              <w:top w:val="single" w:color="auto" w:sz="4" w:space="0"/>
              <w:left w:val="single" w:color="auto" w:sz="4" w:space="0"/>
              <w:bottom w:val="single" w:color="auto" w:sz="4" w:space="0"/>
              <w:right w:val="single" w:color="auto" w:sz="4" w:space="0"/>
            </w:tcBorders>
            <w:vAlign w:val="top"/>
          </w:tcPr>
          <w:p w14:paraId="20CE877C">
            <w:pPr>
              <w:spacing w:line="442" w:lineRule="auto"/>
              <w:rPr>
                <w:rFonts w:ascii="Arial"/>
                <w:sz w:val="21"/>
              </w:rPr>
            </w:pPr>
          </w:p>
          <w:p w14:paraId="64AA1925">
            <w:pPr>
              <w:pStyle w:val="8"/>
              <w:spacing w:before="81" w:line="177" w:lineRule="auto"/>
              <w:ind w:left="308"/>
            </w:pPr>
            <w:r>
              <w:t>5</w:t>
            </w:r>
          </w:p>
        </w:tc>
        <w:tc>
          <w:tcPr>
            <w:tcW w:w="812" w:type="dxa"/>
            <w:tcBorders>
              <w:top w:val="single" w:color="auto" w:sz="4" w:space="0"/>
              <w:left w:val="single" w:color="auto" w:sz="4" w:space="0"/>
              <w:bottom w:val="single" w:color="auto" w:sz="4" w:space="0"/>
              <w:right w:val="single" w:color="auto" w:sz="4" w:space="0"/>
            </w:tcBorders>
            <w:vAlign w:val="top"/>
          </w:tcPr>
          <w:p w14:paraId="0F55702D">
            <w:pPr>
              <w:spacing w:line="439" w:lineRule="auto"/>
              <w:rPr>
                <w:rFonts w:ascii="Arial"/>
                <w:sz w:val="21"/>
              </w:rPr>
            </w:pPr>
          </w:p>
          <w:p w14:paraId="29A5F766">
            <w:pPr>
              <w:pStyle w:val="8"/>
              <w:spacing w:before="81" w:line="179" w:lineRule="auto"/>
              <w:ind w:left="228"/>
            </w:pPr>
            <w:r>
              <w:t>5.00</w:t>
            </w:r>
          </w:p>
        </w:tc>
        <w:tc>
          <w:tcPr>
            <w:tcW w:w="657" w:type="dxa"/>
            <w:tcBorders>
              <w:top w:val="single" w:color="auto" w:sz="4" w:space="0"/>
              <w:left w:val="single" w:color="auto" w:sz="4" w:space="0"/>
              <w:bottom w:val="single" w:color="auto" w:sz="4" w:space="0"/>
              <w:right w:val="single" w:color="auto" w:sz="4" w:space="0"/>
            </w:tcBorders>
            <w:vAlign w:val="top"/>
          </w:tcPr>
          <w:p w14:paraId="6007509E">
            <w:pPr>
              <w:rPr>
                <w:rFonts w:ascii="Arial"/>
                <w:sz w:val="21"/>
              </w:rPr>
            </w:pPr>
          </w:p>
        </w:tc>
      </w:tr>
      <w:tr w14:paraId="61133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4"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1BE1EEC4">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23162C4D">
            <w:pPr>
              <w:rPr>
                <w:rFonts w:ascii="Arial"/>
                <w:sz w:val="21"/>
              </w:rPr>
            </w:pPr>
          </w:p>
        </w:tc>
        <w:tc>
          <w:tcPr>
            <w:tcW w:w="1117" w:type="dxa"/>
            <w:vMerge w:val="continue"/>
            <w:tcBorders>
              <w:top w:val="single" w:color="auto" w:sz="4" w:space="0"/>
              <w:left w:val="single" w:color="auto" w:sz="4" w:space="0"/>
              <w:bottom w:val="single" w:color="auto" w:sz="4" w:space="0"/>
              <w:right w:val="single" w:color="auto" w:sz="4" w:space="0"/>
            </w:tcBorders>
            <w:vAlign w:val="top"/>
          </w:tcPr>
          <w:p w14:paraId="11BCD626">
            <w:pPr>
              <w:rPr>
                <w:rFonts w:ascii="Arial"/>
                <w:sz w:val="21"/>
              </w:rPr>
            </w:pPr>
          </w:p>
        </w:tc>
        <w:tc>
          <w:tcPr>
            <w:tcW w:w="2039" w:type="dxa"/>
            <w:tcBorders>
              <w:top w:val="single" w:color="auto" w:sz="4" w:space="0"/>
              <w:left w:val="single" w:color="auto" w:sz="4" w:space="0"/>
              <w:bottom w:val="single" w:color="auto" w:sz="4" w:space="0"/>
              <w:right w:val="single" w:color="auto" w:sz="4" w:space="0"/>
            </w:tcBorders>
            <w:vAlign w:val="top"/>
          </w:tcPr>
          <w:p w14:paraId="3E35C9CE">
            <w:pPr>
              <w:pStyle w:val="8"/>
              <w:spacing w:before="242" w:line="213" w:lineRule="auto"/>
              <w:ind w:left="31" w:right="202"/>
              <w:jc w:val="both"/>
            </w:pPr>
            <w:r>
              <w:rPr>
                <w:spacing w:val="8"/>
              </w:rPr>
              <w:t>落实政务服务标准化</w:t>
            </w:r>
            <w:r>
              <w:rPr>
                <w:spacing w:val="6"/>
              </w:rPr>
              <w:t xml:space="preserve"> </w:t>
            </w:r>
            <w:r>
              <w:rPr>
                <w:spacing w:val="5"/>
              </w:rPr>
              <w:t>便利化建设</w:t>
            </w:r>
            <w:r>
              <w:rPr>
                <w:spacing w:val="-25"/>
              </w:rPr>
              <w:t xml:space="preserve"> </w:t>
            </w:r>
            <w:r>
              <w:rPr>
                <w:spacing w:val="5"/>
              </w:rPr>
              <w:t>，行政许</w:t>
            </w:r>
            <w:r>
              <w:t xml:space="preserve"> </w:t>
            </w:r>
            <w:r>
              <w:rPr>
                <w:spacing w:val="8"/>
              </w:rPr>
              <w:t>可事项承诺时限较法</w:t>
            </w:r>
            <w:r>
              <w:rPr>
                <w:spacing w:val="6"/>
              </w:rPr>
              <w:t xml:space="preserve"> </w:t>
            </w:r>
            <w:r>
              <w:rPr>
                <w:spacing w:val="8"/>
              </w:rPr>
              <w:t>定时限压缩率</w:t>
            </w:r>
          </w:p>
        </w:tc>
        <w:tc>
          <w:tcPr>
            <w:tcW w:w="1047" w:type="dxa"/>
            <w:tcBorders>
              <w:top w:val="single" w:color="auto" w:sz="4" w:space="0"/>
              <w:left w:val="single" w:color="auto" w:sz="4" w:space="0"/>
              <w:bottom w:val="single" w:color="auto" w:sz="4" w:space="0"/>
              <w:right w:val="single" w:color="auto" w:sz="4" w:space="0"/>
            </w:tcBorders>
            <w:vAlign w:val="top"/>
          </w:tcPr>
          <w:p w14:paraId="1BCA64D4">
            <w:pPr>
              <w:spacing w:line="278" w:lineRule="auto"/>
              <w:rPr>
                <w:rFonts w:ascii="Arial"/>
                <w:sz w:val="21"/>
              </w:rPr>
            </w:pPr>
          </w:p>
          <w:p w14:paraId="2278F26B">
            <w:pPr>
              <w:spacing w:line="279" w:lineRule="auto"/>
              <w:rPr>
                <w:rFonts w:ascii="Arial"/>
                <w:sz w:val="21"/>
              </w:rPr>
            </w:pPr>
          </w:p>
          <w:p w14:paraId="06E30E2A">
            <w:pPr>
              <w:pStyle w:val="8"/>
              <w:spacing w:before="81" w:line="234" w:lineRule="auto"/>
              <w:ind w:left="268"/>
            </w:pPr>
            <w:r>
              <w:rPr>
                <w:spacing w:val="5"/>
              </w:rPr>
              <w:t>≧10%</w:t>
            </w:r>
          </w:p>
        </w:tc>
        <w:tc>
          <w:tcPr>
            <w:tcW w:w="1143" w:type="dxa"/>
            <w:tcBorders>
              <w:top w:val="single" w:color="auto" w:sz="4" w:space="0"/>
              <w:left w:val="single" w:color="auto" w:sz="4" w:space="0"/>
              <w:bottom w:val="single" w:color="auto" w:sz="4" w:space="0"/>
              <w:right w:val="single" w:color="auto" w:sz="4" w:space="0"/>
            </w:tcBorders>
            <w:vAlign w:val="top"/>
          </w:tcPr>
          <w:p w14:paraId="4B82DADC">
            <w:pPr>
              <w:spacing w:line="278" w:lineRule="auto"/>
              <w:rPr>
                <w:rFonts w:ascii="Arial"/>
                <w:sz w:val="21"/>
              </w:rPr>
            </w:pPr>
          </w:p>
          <w:p w14:paraId="430BEBE0">
            <w:pPr>
              <w:spacing w:line="279" w:lineRule="auto"/>
              <w:rPr>
                <w:rFonts w:ascii="Arial"/>
                <w:sz w:val="21"/>
              </w:rPr>
            </w:pPr>
          </w:p>
          <w:p w14:paraId="0D0CFBCB">
            <w:pPr>
              <w:pStyle w:val="8"/>
              <w:spacing w:before="82" w:line="341" w:lineRule="exact"/>
              <w:ind w:left="390"/>
            </w:pPr>
            <w:r>
              <w:rPr>
                <w:position w:val="3"/>
              </w:rPr>
              <w:t>10%</w:t>
            </w:r>
          </w:p>
        </w:tc>
        <w:tc>
          <w:tcPr>
            <w:tcW w:w="690" w:type="dxa"/>
            <w:tcBorders>
              <w:top w:val="single" w:color="auto" w:sz="4" w:space="0"/>
              <w:left w:val="single" w:color="auto" w:sz="4" w:space="0"/>
              <w:bottom w:val="single" w:color="auto" w:sz="4" w:space="0"/>
              <w:right w:val="single" w:color="auto" w:sz="4" w:space="0"/>
            </w:tcBorders>
            <w:vAlign w:val="top"/>
          </w:tcPr>
          <w:p w14:paraId="4768F582">
            <w:pPr>
              <w:spacing w:line="305" w:lineRule="auto"/>
              <w:rPr>
                <w:rFonts w:ascii="Arial"/>
                <w:sz w:val="21"/>
              </w:rPr>
            </w:pPr>
          </w:p>
          <w:p w14:paraId="493B0578">
            <w:pPr>
              <w:spacing w:line="305" w:lineRule="auto"/>
              <w:rPr>
                <w:rFonts w:ascii="Arial"/>
                <w:sz w:val="21"/>
              </w:rPr>
            </w:pPr>
          </w:p>
          <w:p w14:paraId="2449E750">
            <w:pPr>
              <w:pStyle w:val="8"/>
              <w:spacing w:before="81" w:line="177" w:lineRule="auto"/>
              <w:ind w:left="308"/>
            </w:pPr>
            <w:r>
              <w:t>5</w:t>
            </w:r>
          </w:p>
        </w:tc>
        <w:tc>
          <w:tcPr>
            <w:tcW w:w="812" w:type="dxa"/>
            <w:tcBorders>
              <w:top w:val="single" w:color="auto" w:sz="4" w:space="0"/>
              <w:left w:val="single" w:color="auto" w:sz="4" w:space="0"/>
              <w:bottom w:val="single" w:color="auto" w:sz="4" w:space="0"/>
              <w:right w:val="single" w:color="auto" w:sz="4" w:space="0"/>
            </w:tcBorders>
            <w:vAlign w:val="top"/>
          </w:tcPr>
          <w:p w14:paraId="7FDC0962">
            <w:pPr>
              <w:spacing w:line="303" w:lineRule="auto"/>
              <w:rPr>
                <w:rFonts w:ascii="Arial"/>
                <w:sz w:val="21"/>
              </w:rPr>
            </w:pPr>
          </w:p>
          <w:p w14:paraId="4F25946E">
            <w:pPr>
              <w:spacing w:line="304" w:lineRule="auto"/>
              <w:rPr>
                <w:rFonts w:ascii="Arial"/>
                <w:sz w:val="21"/>
              </w:rPr>
            </w:pPr>
          </w:p>
          <w:p w14:paraId="09733057">
            <w:pPr>
              <w:pStyle w:val="8"/>
              <w:spacing w:before="81" w:line="179" w:lineRule="auto"/>
              <w:ind w:left="228"/>
            </w:pPr>
            <w:r>
              <w:t>5.00</w:t>
            </w:r>
          </w:p>
        </w:tc>
        <w:tc>
          <w:tcPr>
            <w:tcW w:w="657" w:type="dxa"/>
            <w:tcBorders>
              <w:top w:val="single" w:color="auto" w:sz="4" w:space="0"/>
              <w:left w:val="single" w:color="auto" w:sz="4" w:space="0"/>
              <w:bottom w:val="single" w:color="auto" w:sz="4" w:space="0"/>
              <w:right w:val="single" w:color="auto" w:sz="4" w:space="0"/>
            </w:tcBorders>
            <w:vAlign w:val="top"/>
          </w:tcPr>
          <w:p w14:paraId="5BD556F9">
            <w:pPr>
              <w:rPr>
                <w:rFonts w:ascii="Arial"/>
                <w:sz w:val="21"/>
              </w:rPr>
            </w:pPr>
          </w:p>
        </w:tc>
      </w:tr>
      <w:tr w14:paraId="28854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1"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3C5E06E7">
            <w:pPr>
              <w:rPr>
                <w:rFonts w:ascii="Arial"/>
                <w:sz w:val="21"/>
              </w:rPr>
            </w:pPr>
          </w:p>
        </w:tc>
        <w:tc>
          <w:tcPr>
            <w:tcW w:w="1076" w:type="dxa"/>
            <w:vMerge w:val="restart"/>
            <w:tcBorders>
              <w:top w:val="single" w:color="auto" w:sz="4" w:space="0"/>
              <w:left w:val="single" w:color="auto" w:sz="4" w:space="0"/>
              <w:bottom w:val="single" w:color="auto" w:sz="4" w:space="0"/>
              <w:right w:val="single" w:color="auto" w:sz="4" w:space="0"/>
            </w:tcBorders>
            <w:vAlign w:val="top"/>
          </w:tcPr>
          <w:p w14:paraId="69D04C3D">
            <w:pPr>
              <w:spacing w:line="252" w:lineRule="auto"/>
              <w:rPr>
                <w:rFonts w:ascii="Arial"/>
                <w:sz w:val="21"/>
              </w:rPr>
            </w:pPr>
          </w:p>
          <w:p w14:paraId="12AC2B5B">
            <w:pPr>
              <w:spacing w:line="252" w:lineRule="auto"/>
              <w:rPr>
                <w:rFonts w:ascii="Arial"/>
                <w:sz w:val="21"/>
              </w:rPr>
            </w:pPr>
          </w:p>
          <w:p w14:paraId="5D5A3ABC">
            <w:pPr>
              <w:spacing w:line="252" w:lineRule="auto"/>
              <w:rPr>
                <w:rFonts w:ascii="Arial"/>
                <w:sz w:val="21"/>
              </w:rPr>
            </w:pPr>
          </w:p>
          <w:p w14:paraId="192F9DDD">
            <w:pPr>
              <w:spacing w:line="252" w:lineRule="auto"/>
              <w:rPr>
                <w:rFonts w:ascii="Arial"/>
                <w:sz w:val="21"/>
              </w:rPr>
            </w:pPr>
          </w:p>
          <w:p w14:paraId="43AE5619">
            <w:pPr>
              <w:spacing w:line="252" w:lineRule="auto"/>
              <w:rPr>
                <w:rFonts w:ascii="Arial"/>
                <w:sz w:val="21"/>
              </w:rPr>
            </w:pPr>
          </w:p>
          <w:p w14:paraId="38591343">
            <w:pPr>
              <w:spacing w:line="252" w:lineRule="auto"/>
              <w:rPr>
                <w:rFonts w:ascii="Arial"/>
                <w:sz w:val="21"/>
              </w:rPr>
            </w:pPr>
          </w:p>
          <w:p w14:paraId="59508558">
            <w:pPr>
              <w:spacing w:line="252" w:lineRule="auto"/>
              <w:rPr>
                <w:rFonts w:ascii="Arial"/>
                <w:sz w:val="21"/>
              </w:rPr>
            </w:pPr>
          </w:p>
          <w:p w14:paraId="6BBBB7F2">
            <w:pPr>
              <w:spacing w:line="252" w:lineRule="auto"/>
              <w:rPr>
                <w:rFonts w:ascii="Arial"/>
                <w:sz w:val="21"/>
              </w:rPr>
            </w:pPr>
          </w:p>
          <w:p w14:paraId="64798D8E">
            <w:pPr>
              <w:spacing w:line="253" w:lineRule="auto"/>
              <w:rPr>
                <w:rFonts w:ascii="Arial"/>
                <w:sz w:val="21"/>
              </w:rPr>
            </w:pPr>
          </w:p>
          <w:p w14:paraId="1DF8D8CE">
            <w:pPr>
              <w:pStyle w:val="8"/>
              <w:spacing w:before="81" w:line="190" w:lineRule="auto"/>
              <w:ind w:left="136"/>
              <w:rPr>
                <w:rFonts w:hint="eastAsia" w:eastAsia="宋体"/>
                <w:lang w:eastAsia="zh-CN"/>
              </w:rPr>
            </w:pPr>
            <w:r>
              <w:rPr>
                <w:spacing w:val="8"/>
              </w:rPr>
              <w:t>效益指标</w:t>
            </w:r>
            <w:r>
              <w:rPr>
                <w:rFonts w:hint="eastAsia" w:eastAsia="宋体"/>
                <w:spacing w:val="8"/>
                <w:lang w:eastAsia="zh-CN"/>
              </w:rPr>
              <w:t>（</w:t>
            </w:r>
            <w:r>
              <w:rPr>
                <w:rFonts w:hint="eastAsia" w:eastAsia="宋体"/>
                <w:spacing w:val="8"/>
                <w:lang w:val="en-US" w:eastAsia="zh-CN"/>
              </w:rPr>
              <w:t>30分</w:t>
            </w:r>
            <w:r>
              <w:rPr>
                <w:rFonts w:hint="eastAsia" w:eastAsia="宋体"/>
                <w:spacing w:val="8"/>
                <w:lang w:eastAsia="zh-CN"/>
              </w:rPr>
              <w:t>）</w:t>
            </w:r>
          </w:p>
        </w:tc>
        <w:tc>
          <w:tcPr>
            <w:tcW w:w="1117" w:type="dxa"/>
            <w:tcBorders>
              <w:top w:val="single" w:color="auto" w:sz="4" w:space="0"/>
              <w:left w:val="single" w:color="auto" w:sz="4" w:space="0"/>
              <w:bottom w:val="single" w:color="auto" w:sz="4" w:space="0"/>
              <w:right w:val="single" w:color="auto" w:sz="4" w:space="0"/>
            </w:tcBorders>
            <w:vAlign w:val="top"/>
          </w:tcPr>
          <w:p w14:paraId="72686320">
            <w:pPr>
              <w:spacing w:line="255" w:lineRule="auto"/>
              <w:rPr>
                <w:rFonts w:ascii="Arial"/>
                <w:sz w:val="21"/>
              </w:rPr>
            </w:pPr>
          </w:p>
          <w:p w14:paraId="698ED7F6">
            <w:pPr>
              <w:pStyle w:val="8"/>
              <w:spacing w:line="240" w:lineRule="auto"/>
              <w:ind w:left="0" w:right="0" w:firstLine="0"/>
              <w:jc w:val="center"/>
            </w:pPr>
            <w:r>
              <w:rPr>
                <w:spacing w:val="8"/>
              </w:rPr>
              <w:t>经济效益指</w:t>
            </w:r>
            <w:r>
              <w:t xml:space="preserve"> </w:t>
            </w:r>
            <w:r>
              <w:rPr>
                <w:spacing w:val="6"/>
              </w:rPr>
              <w:t>标</w:t>
            </w:r>
          </w:p>
        </w:tc>
        <w:tc>
          <w:tcPr>
            <w:tcW w:w="2039" w:type="dxa"/>
            <w:tcBorders>
              <w:top w:val="single" w:color="auto" w:sz="4" w:space="0"/>
              <w:left w:val="single" w:color="auto" w:sz="4" w:space="0"/>
              <w:bottom w:val="single" w:color="auto" w:sz="4" w:space="0"/>
              <w:right w:val="single" w:color="auto" w:sz="4" w:space="0"/>
            </w:tcBorders>
            <w:vAlign w:val="top"/>
          </w:tcPr>
          <w:p w14:paraId="49F78C7F">
            <w:pPr>
              <w:spacing w:line="254" w:lineRule="auto"/>
              <w:rPr>
                <w:rFonts w:ascii="Arial"/>
                <w:sz w:val="21"/>
              </w:rPr>
            </w:pPr>
          </w:p>
          <w:p w14:paraId="5776B653">
            <w:pPr>
              <w:pStyle w:val="8"/>
              <w:spacing w:before="81" w:line="212" w:lineRule="auto"/>
              <w:ind w:left="48" w:right="202" w:hanging="15"/>
            </w:pPr>
            <w:r>
              <w:rPr>
                <w:spacing w:val="8"/>
              </w:rPr>
              <w:t>提升全市各级政务部</w:t>
            </w:r>
            <w:r>
              <w:rPr>
                <w:spacing w:val="5"/>
              </w:rPr>
              <w:t xml:space="preserve"> </w:t>
            </w:r>
            <w:r>
              <w:rPr>
                <w:spacing w:val="6"/>
              </w:rPr>
              <w:t>门内部行政效能</w:t>
            </w:r>
          </w:p>
        </w:tc>
        <w:tc>
          <w:tcPr>
            <w:tcW w:w="1047" w:type="dxa"/>
            <w:tcBorders>
              <w:top w:val="single" w:color="auto" w:sz="4" w:space="0"/>
              <w:left w:val="single" w:color="auto" w:sz="4" w:space="0"/>
              <w:bottom w:val="single" w:color="auto" w:sz="4" w:space="0"/>
              <w:right w:val="single" w:color="auto" w:sz="4" w:space="0"/>
            </w:tcBorders>
            <w:vAlign w:val="top"/>
          </w:tcPr>
          <w:p w14:paraId="321093B4">
            <w:pPr>
              <w:spacing w:line="360" w:lineRule="auto"/>
              <w:rPr>
                <w:rFonts w:ascii="Arial"/>
                <w:sz w:val="21"/>
              </w:rPr>
            </w:pPr>
          </w:p>
          <w:p w14:paraId="3A9D347F">
            <w:pPr>
              <w:pStyle w:val="8"/>
              <w:spacing w:before="81" w:line="234" w:lineRule="auto"/>
              <w:ind w:left="268"/>
            </w:pPr>
            <w:r>
              <w:rPr>
                <w:spacing w:val="5"/>
              </w:rPr>
              <w:t>≧50%</w:t>
            </w:r>
          </w:p>
        </w:tc>
        <w:tc>
          <w:tcPr>
            <w:tcW w:w="1143" w:type="dxa"/>
            <w:tcBorders>
              <w:top w:val="single" w:color="auto" w:sz="4" w:space="0"/>
              <w:left w:val="single" w:color="auto" w:sz="4" w:space="0"/>
              <w:bottom w:val="single" w:color="auto" w:sz="4" w:space="0"/>
              <w:right w:val="single" w:color="auto" w:sz="4" w:space="0"/>
            </w:tcBorders>
            <w:vAlign w:val="top"/>
          </w:tcPr>
          <w:p w14:paraId="704ADA4F">
            <w:pPr>
              <w:spacing w:line="360" w:lineRule="auto"/>
              <w:rPr>
                <w:rFonts w:ascii="Arial"/>
                <w:sz w:val="21"/>
              </w:rPr>
            </w:pPr>
          </w:p>
          <w:p w14:paraId="5C18D738">
            <w:pPr>
              <w:pStyle w:val="8"/>
              <w:spacing w:before="82" w:line="341" w:lineRule="exact"/>
              <w:ind w:left="386"/>
            </w:pPr>
            <w:r>
              <w:rPr>
                <w:spacing w:val="1"/>
                <w:position w:val="3"/>
              </w:rPr>
              <w:t>50%</w:t>
            </w:r>
          </w:p>
        </w:tc>
        <w:tc>
          <w:tcPr>
            <w:tcW w:w="690" w:type="dxa"/>
            <w:tcBorders>
              <w:top w:val="single" w:color="auto" w:sz="4" w:space="0"/>
              <w:left w:val="single" w:color="auto" w:sz="4" w:space="0"/>
              <w:bottom w:val="single" w:color="auto" w:sz="4" w:space="0"/>
              <w:right w:val="single" w:color="auto" w:sz="4" w:space="0"/>
            </w:tcBorders>
            <w:vAlign w:val="top"/>
          </w:tcPr>
          <w:p w14:paraId="5602D1B1">
            <w:pPr>
              <w:spacing w:line="410" w:lineRule="auto"/>
              <w:rPr>
                <w:rFonts w:ascii="Arial"/>
                <w:sz w:val="21"/>
              </w:rPr>
            </w:pPr>
          </w:p>
          <w:p w14:paraId="4016A6CF">
            <w:pPr>
              <w:pStyle w:val="8"/>
              <w:spacing w:before="82" w:line="179" w:lineRule="auto"/>
              <w:ind w:left="252"/>
            </w:pPr>
            <w:r>
              <w:rPr>
                <w:spacing w:val="-5"/>
              </w:rPr>
              <w:t>10</w:t>
            </w:r>
          </w:p>
        </w:tc>
        <w:tc>
          <w:tcPr>
            <w:tcW w:w="812" w:type="dxa"/>
            <w:tcBorders>
              <w:top w:val="single" w:color="auto" w:sz="4" w:space="0"/>
              <w:left w:val="single" w:color="auto" w:sz="4" w:space="0"/>
              <w:bottom w:val="single" w:color="auto" w:sz="4" w:space="0"/>
              <w:right w:val="single" w:color="auto" w:sz="4" w:space="0"/>
            </w:tcBorders>
            <w:vAlign w:val="top"/>
          </w:tcPr>
          <w:p w14:paraId="774684EB">
            <w:pPr>
              <w:spacing w:line="410" w:lineRule="auto"/>
              <w:rPr>
                <w:rFonts w:ascii="Arial"/>
                <w:sz w:val="21"/>
              </w:rPr>
            </w:pPr>
          </w:p>
          <w:p w14:paraId="3E3D3EEA">
            <w:pPr>
              <w:pStyle w:val="8"/>
              <w:spacing w:before="82" w:line="179" w:lineRule="auto"/>
              <w:ind w:left="174"/>
            </w:pPr>
            <w:r>
              <w:rPr>
                <w:spacing w:val="1"/>
              </w:rPr>
              <w:t>10.00</w:t>
            </w:r>
          </w:p>
        </w:tc>
        <w:tc>
          <w:tcPr>
            <w:tcW w:w="657" w:type="dxa"/>
            <w:tcBorders>
              <w:top w:val="single" w:color="auto" w:sz="4" w:space="0"/>
              <w:left w:val="single" w:color="auto" w:sz="4" w:space="0"/>
              <w:bottom w:val="single" w:color="auto" w:sz="4" w:space="0"/>
              <w:right w:val="single" w:color="auto" w:sz="4" w:space="0"/>
            </w:tcBorders>
            <w:vAlign w:val="top"/>
          </w:tcPr>
          <w:p w14:paraId="1E9054B0">
            <w:pPr>
              <w:rPr>
                <w:rFonts w:ascii="Arial"/>
                <w:sz w:val="21"/>
              </w:rPr>
            </w:pPr>
          </w:p>
        </w:tc>
      </w:tr>
      <w:tr w14:paraId="4FA00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6"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156C9768">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6207F56B">
            <w:pPr>
              <w:rPr>
                <w:rFonts w:ascii="Arial"/>
                <w:sz w:val="21"/>
              </w:rPr>
            </w:pPr>
          </w:p>
        </w:tc>
        <w:tc>
          <w:tcPr>
            <w:tcW w:w="1117" w:type="dxa"/>
            <w:tcBorders>
              <w:top w:val="single" w:color="auto" w:sz="4" w:space="0"/>
              <w:left w:val="single" w:color="auto" w:sz="4" w:space="0"/>
              <w:bottom w:val="single" w:color="auto" w:sz="4" w:space="0"/>
              <w:right w:val="single" w:color="auto" w:sz="4" w:space="0"/>
            </w:tcBorders>
            <w:vAlign w:val="top"/>
          </w:tcPr>
          <w:p w14:paraId="6DF60946">
            <w:pPr>
              <w:spacing w:line="282" w:lineRule="auto"/>
              <w:rPr>
                <w:rFonts w:ascii="Arial"/>
                <w:sz w:val="21"/>
              </w:rPr>
            </w:pPr>
          </w:p>
          <w:p w14:paraId="5EDB3A38">
            <w:pPr>
              <w:spacing w:line="282" w:lineRule="auto"/>
              <w:rPr>
                <w:rFonts w:ascii="Arial"/>
                <w:sz w:val="21"/>
              </w:rPr>
            </w:pPr>
          </w:p>
          <w:p w14:paraId="0BCBB2EA">
            <w:pPr>
              <w:spacing w:line="283" w:lineRule="auto"/>
              <w:rPr>
                <w:rFonts w:ascii="Arial"/>
                <w:sz w:val="21"/>
              </w:rPr>
            </w:pPr>
          </w:p>
          <w:p w14:paraId="3568B274">
            <w:pPr>
              <w:pStyle w:val="8"/>
              <w:spacing w:line="240" w:lineRule="auto"/>
              <w:ind w:left="0" w:right="0" w:firstLine="0"/>
              <w:jc w:val="center"/>
            </w:pPr>
            <w:r>
              <w:rPr>
                <w:spacing w:val="8"/>
              </w:rPr>
              <w:t>社会效益指</w:t>
            </w:r>
            <w:r>
              <w:rPr>
                <w:spacing w:val="1"/>
              </w:rPr>
              <w:t xml:space="preserve"> </w:t>
            </w:r>
            <w:r>
              <w:rPr>
                <w:spacing w:val="6"/>
              </w:rPr>
              <w:t>标</w:t>
            </w:r>
          </w:p>
        </w:tc>
        <w:tc>
          <w:tcPr>
            <w:tcW w:w="2039" w:type="dxa"/>
            <w:tcBorders>
              <w:top w:val="single" w:color="auto" w:sz="4" w:space="0"/>
              <w:left w:val="single" w:color="auto" w:sz="4" w:space="0"/>
              <w:bottom w:val="single" w:color="auto" w:sz="4" w:space="0"/>
              <w:right w:val="single" w:color="auto" w:sz="4" w:space="0"/>
            </w:tcBorders>
            <w:vAlign w:val="top"/>
          </w:tcPr>
          <w:p w14:paraId="6814C882">
            <w:pPr>
              <w:pStyle w:val="8"/>
              <w:spacing w:before="64" w:line="209" w:lineRule="auto"/>
              <w:ind w:left="32" w:right="108"/>
            </w:pPr>
            <w:r>
              <w:rPr>
                <w:spacing w:val="8"/>
              </w:rPr>
              <w:t>推动企业和群众办事</w:t>
            </w:r>
            <w:r>
              <w:rPr>
                <w:spacing w:val="1"/>
              </w:rPr>
              <w:t xml:space="preserve">   </w:t>
            </w:r>
            <w:r>
              <w:rPr>
                <w:spacing w:val="7"/>
              </w:rPr>
              <w:t>线上“一网通办”</w:t>
            </w:r>
            <w:r>
              <w:rPr>
                <w:spacing w:val="-22"/>
              </w:rPr>
              <w:t xml:space="preserve"> </w:t>
            </w:r>
            <w:r>
              <w:rPr>
                <w:spacing w:val="7"/>
              </w:rPr>
              <w:t>，</w:t>
            </w:r>
            <w:r>
              <w:t xml:space="preserve">  </w:t>
            </w:r>
            <w:r>
              <w:rPr>
                <w:spacing w:val="19"/>
              </w:rPr>
              <w:t>线下“只进一扇门”</w:t>
            </w:r>
            <w:r>
              <w:t xml:space="preserve"> </w:t>
            </w:r>
            <w:r>
              <w:rPr>
                <w:spacing w:val="8"/>
              </w:rPr>
              <w:t>（一门</w:t>
            </w:r>
            <w:r>
              <w:rPr>
                <w:spacing w:val="-9"/>
              </w:rPr>
              <w:t>）</w:t>
            </w:r>
            <w:r>
              <w:rPr>
                <w:spacing w:val="-18"/>
              </w:rPr>
              <w:t xml:space="preserve"> </w:t>
            </w:r>
            <w:r>
              <w:rPr>
                <w:spacing w:val="-9"/>
              </w:rPr>
              <w:t>，</w:t>
            </w:r>
            <w:r>
              <w:rPr>
                <w:spacing w:val="8"/>
              </w:rPr>
              <w:t>现场办理</w:t>
            </w:r>
            <w:r>
              <w:t xml:space="preserve">   </w:t>
            </w:r>
            <w:r>
              <w:rPr>
                <w:spacing w:val="8"/>
              </w:rPr>
              <w:t>“最多跑一次”（一</w:t>
            </w:r>
            <w:r>
              <w:rPr>
                <w:spacing w:val="1"/>
              </w:rPr>
              <w:t xml:space="preserve">   </w:t>
            </w:r>
            <w:r>
              <w:rPr>
                <w:spacing w:val="8"/>
              </w:rPr>
              <w:t>次</w:t>
            </w:r>
            <w:r>
              <w:rPr>
                <w:spacing w:val="-10"/>
              </w:rPr>
              <w:t>）</w:t>
            </w:r>
            <w:r>
              <w:rPr>
                <w:spacing w:val="-17"/>
              </w:rPr>
              <w:t xml:space="preserve"> </w:t>
            </w:r>
            <w:r>
              <w:rPr>
                <w:spacing w:val="-10"/>
              </w:rPr>
              <w:t>，</w:t>
            </w:r>
            <w:r>
              <w:rPr>
                <w:spacing w:val="8"/>
              </w:rPr>
              <w:t>让企业和群众</w:t>
            </w:r>
            <w:r>
              <w:t xml:space="preserve">   </w:t>
            </w:r>
            <w:r>
              <w:rPr>
                <w:spacing w:val="6"/>
              </w:rPr>
              <w:t>到政府办事像“</w:t>
            </w:r>
            <w:r>
              <w:rPr>
                <w:spacing w:val="-34"/>
              </w:rPr>
              <w:t xml:space="preserve"> </w:t>
            </w:r>
            <w:r>
              <w:rPr>
                <w:spacing w:val="6"/>
              </w:rPr>
              <w:t>网购</w:t>
            </w:r>
            <w:r>
              <w:t xml:space="preserve">   </w:t>
            </w:r>
            <w:r>
              <w:rPr>
                <w:spacing w:val="7"/>
              </w:rPr>
              <w:t>”一样方便。</w:t>
            </w:r>
          </w:p>
        </w:tc>
        <w:tc>
          <w:tcPr>
            <w:tcW w:w="1047" w:type="dxa"/>
            <w:tcBorders>
              <w:top w:val="single" w:color="auto" w:sz="4" w:space="0"/>
              <w:left w:val="single" w:color="auto" w:sz="4" w:space="0"/>
              <w:bottom w:val="single" w:color="auto" w:sz="4" w:space="0"/>
              <w:right w:val="single" w:color="auto" w:sz="4" w:space="0"/>
            </w:tcBorders>
            <w:vAlign w:val="top"/>
          </w:tcPr>
          <w:p w14:paraId="27CCE724">
            <w:pPr>
              <w:spacing w:line="318" w:lineRule="auto"/>
              <w:rPr>
                <w:rFonts w:ascii="Arial"/>
                <w:sz w:val="21"/>
              </w:rPr>
            </w:pPr>
          </w:p>
          <w:p w14:paraId="754199F9">
            <w:pPr>
              <w:spacing w:line="318" w:lineRule="auto"/>
              <w:rPr>
                <w:rFonts w:ascii="Arial"/>
                <w:sz w:val="21"/>
              </w:rPr>
            </w:pPr>
          </w:p>
          <w:p w14:paraId="218CD2A7">
            <w:pPr>
              <w:spacing w:line="318" w:lineRule="auto"/>
              <w:rPr>
                <w:rFonts w:ascii="Arial"/>
                <w:sz w:val="21"/>
              </w:rPr>
            </w:pPr>
          </w:p>
          <w:p w14:paraId="15878E20">
            <w:pPr>
              <w:pStyle w:val="8"/>
              <w:spacing w:before="81" w:line="342" w:lineRule="exact"/>
              <w:ind w:left="270"/>
            </w:pPr>
            <w:r>
              <w:rPr>
                <w:position w:val="3"/>
              </w:rPr>
              <w:t>≥95%</w:t>
            </w:r>
          </w:p>
        </w:tc>
        <w:tc>
          <w:tcPr>
            <w:tcW w:w="1143" w:type="dxa"/>
            <w:tcBorders>
              <w:top w:val="single" w:color="auto" w:sz="4" w:space="0"/>
              <w:left w:val="single" w:color="auto" w:sz="4" w:space="0"/>
              <w:bottom w:val="single" w:color="auto" w:sz="4" w:space="0"/>
              <w:right w:val="single" w:color="auto" w:sz="4" w:space="0"/>
            </w:tcBorders>
            <w:vAlign w:val="top"/>
          </w:tcPr>
          <w:p w14:paraId="52A40AB3">
            <w:pPr>
              <w:spacing w:line="318" w:lineRule="auto"/>
              <w:rPr>
                <w:rFonts w:ascii="Arial"/>
                <w:sz w:val="21"/>
              </w:rPr>
            </w:pPr>
          </w:p>
          <w:p w14:paraId="1BF59A88">
            <w:pPr>
              <w:spacing w:line="318" w:lineRule="auto"/>
              <w:rPr>
                <w:rFonts w:ascii="Arial"/>
                <w:sz w:val="21"/>
              </w:rPr>
            </w:pPr>
          </w:p>
          <w:p w14:paraId="7BC9AE00">
            <w:pPr>
              <w:spacing w:line="318" w:lineRule="auto"/>
              <w:rPr>
                <w:rFonts w:ascii="Arial"/>
                <w:sz w:val="21"/>
              </w:rPr>
            </w:pPr>
          </w:p>
          <w:p w14:paraId="06181EB5">
            <w:pPr>
              <w:pStyle w:val="8"/>
              <w:spacing w:before="81" w:line="342" w:lineRule="exact"/>
              <w:ind w:left="379"/>
            </w:pPr>
            <w:r>
              <w:rPr>
                <w:spacing w:val="3"/>
                <w:position w:val="3"/>
              </w:rPr>
              <w:t>95%</w:t>
            </w:r>
          </w:p>
        </w:tc>
        <w:tc>
          <w:tcPr>
            <w:tcW w:w="690" w:type="dxa"/>
            <w:tcBorders>
              <w:top w:val="single" w:color="auto" w:sz="4" w:space="0"/>
              <w:left w:val="single" w:color="auto" w:sz="4" w:space="0"/>
              <w:bottom w:val="single" w:color="auto" w:sz="4" w:space="0"/>
              <w:right w:val="single" w:color="auto" w:sz="4" w:space="0"/>
            </w:tcBorders>
            <w:vAlign w:val="top"/>
          </w:tcPr>
          <w:p w14:paraId="0F4360E9">
            <w:pPr>
              <w:spacing w:line="251" w:lineRule="auto"/>
              <w:rPr>
                <w:rFonts w:ascii="Arial"/>
                <w:sz w:val="21"/>
              </w:rPr>
            </w:pPr>
          </w:p>
          <w:p w14:paraId="4B3B246D">
            <w:pPr>
              <w:spacing w:line="251" w:lineRule="auto"/>
              <w:rPr>
                <w:rFonts w:ascii="Arial"/>
                <w:sz w:val="21"/>
              </w:rPr>
            </w:pPr>
          </w:p>
          <w:p w14:paraId="340A82C8">
            <w:pPr>
              <w:spacing w:line="251" w:lineRule="auto"/>
              <w:rPr>
                <w:rFonts w:ascii="Arial"/>
                <w:sz w:val="21"/>
              </w:rPr>
            </w:pPr>
          </w:p>
          <w:p w14:paraId="627BBA9E">
            <w:pPr>
              <w:spacing w:line="251" w:lineRule="auto"/>
              <w:rPr>
                <w:rFonts w:ascii="Arial"/>
                <w:sz w:val="21"/>
              </w:rPr>
            </w:pPr>
          </w:p>
          <w:p w14:paraId="4BA91CA5">
            <w:pPr>
              <w:pStyle w:val="8"/>
              <w:spacing w:before="81" w:line="179" w:lineRule="auto"/>
              <w:ind w:left="252"/>
            </w:pPr>
            <w:r>
              <w:rPr>
                <w:spacing w:val="-5"/>
              </w:rPr>
              <w:t>10</w:t>
            </w:r>
          </w:p>
        </w:tc>
        <w:tc>
          <w:tcPr>
            <w:tcW w:w="812" w:type="dxa"/>
            <w:tcBorders>
              <w:top w:val="single" w:color="auto" w:sz="4" w:space="0"/>
              <w:left w:val="single" w:color="auto" w:sz="4" w:space="0"/>
              <w:bottom w:val="single" w:color="auto" w:sz="4" w:space="0"/>
              <w:right w:val="single" w:color="auto" w:sz="4" w:space="0"/>
            </w:tcBorders>
            <w:vAlign w:val="top"/>
          </w:tcPr>
          <w:p w14:paraId="3FD64417">
            <w:pPr>
              <w:spacing w:line="251" w:lineRule="auto"/>
              <w:rPr>
                <w:rFonts w:ascii="Arial"/>
                <w:sz w:val="21"/>
              </w:rPr>
            </w:pPr>
          </w:p>
          <w:p w14:paraId="2CA5908A">
            <w:pPr>
              <w:spacing w:line="251" w:lineRule="auto"/>
              <w:rPr>
                <w:rFonts w:ascii="Arial"/>
                <w:sz w:val="21"/>
              </w:rPr>
            </w:pPr>
          </w:p>
          <w:p w14:paraId="6A88F2BA">
            <w:pPr>
              <w:spacing w:line="251" w:lineRule="auto"/>
              <w:rPr>
                <w:rFonts w:ascii="Arial"/>
                <w:sz w:val="21"/>
              </w:rPr>
            </w:pPr>
          </w:p>
          <w:p w14:paraId="1991471A">
            <w:pPr>
              <w:spacing w:line="251" w:lineRule="auto"/>
              <w:rPr>
                <w:rFonts w:ascii="Arial"/>
                <w:sz w:val="21"/>
              </w:rPr>
            </w:pPr>
          </w:p>
          <w:p w14:paraId="43C0B07F">
            <w:pPr>
              <w:pStyle w:val="8"/>
              <w:spacing w:before="81" w:line="179" w:lineRule="auto"/>
              <w:ind w:left="174"/>
            </w:pPr>
            <w:r>
              <w:rPr>
                <w:spacing w:val="1"/>
              </w:rPr>
              <w:t>10.00</w:t>
            </w:r>
          </w:p>
        </w:tc>
        <w:tc>
          <w:tcPr>
            <w:tcW w:w="657" w:type="dxa"/>
            <w:tcBorders>
              <w:top w:val="single" w:color="auto" w:sz="4" w:space="0"/>
              <w:left w:val="single" w:color="auto" w:sz="4" w:space="0"/>
              <w:bottom w:val="single" w:color="auto" w:sz="4" w:space="0"/>
              <w:right w:val="single" w:color="auto" w:sz="4" w:space="0"/>
            </w:tcBorders>
            <w:vAlign w:val="top"/>
          </w:tcPr>
          <w:p w14:paraId="0C0F5ADE">
            <w:pPr>
              <w:rPr>
                <w:rFonts w:ascii="Arial"/>
                <w:sz w:val="21"/>
              </w:rPr>
            </w:pPr>
          </w:p>
        </w:tc>
      </w:tr>
      <w:tr w14:paraId="65746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05842D9C">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7463BE59">
            <w:pPr>
              <w:rPr>
                <w:rFonts w:ascii="Arial"/>
                <w:sz w:val="21"/>
              </w:rPr>
            </w:pPr>
          </w:p>
        </w:tc>
        <w:tc>
          <w:tcPr>
            <w:tcW w:w="1117" w:type="dxa"/>
            <w:tcBorders>
              <w:top w:val="single" w:color="auto" w:sz="4" w:space="0"/>
              <w:left w:val="single" w:color="auto" w:sz="4" w:space="0"/>
              <w:bottom w:val="single" w:color="auto" w:sz="4" w:space="0"/>
              <w:right w:val="single" w:color="auto" w:sz="4" w:space="0"/>
            </w:tcBorders>
            <w:vAlign w:val="top"/>
          </w:tcPr>
          <w:p w14:paraId="7FC42A47">
            <w:pPr>
              <w:pStyle w:val="8"/>
              <w:spacing w:line="240" w:lineRule="auto"/>
              <w:ind w:left="0" w:right="0" w:firstLine="0"/>
              <w:jc w:val="center"/>
            </w:pPr>
            <w:r>
              <w:rPr>
                <w:spacing w:val="8"/>
              </w:rPr>
              <w:t>生态效益指</w:t>
            </w:r>
            <w:r>
              <w:rPr>
                <w:spacing w:val="1"/>
              </w:rPr>
              <w:t xml:space="preserve"> </w:t>
            </w:r>
            <w:r>
              <w:rPr>
                <w:spacing w:val="6"/>
              </w:rPr>
              <w:t>标</w:t>
            </w:r>
          </w:p>
        </w:tc>
        <w:tc>
          <w:tcPr>
            <w:tcW w:w="2039" w:type="dxa"/>
            <w:tcBorders>
              <w:top w:val="single" w:color="auto" w:sz="4" w:space="0"/>
              <w:left w:val="single" w:color="auto" w:sz="4" w:space="0"/>
              <w:bottom w:val="single" w:color="auto" w:sz="4" w:space="0"/>
              <w:right w:val="single" w:color="auto" w:sz="4" w:space="0"/>
            </w:tcBorders>
            <w:vAlign w:val="top"/>
          </w:tcPr>
          <w:p w14:paraId="7E9AC90D">
            <w:pPr>
              <w:pStyle w:val="8"/>
              <w:spacing w:before="247" w:line="190" w:lineRule="auto"/>
              <w:ind w:left="33"/>
            </w:pPr>
            <w:r>
              <w:rPr>
                <w:spacing w:val="8"/>
              </w:rPr>
              <w:t>生态环境改善情况</w:t>
            </w:r>
          </w:p>
        </w:tc>
        <w:tc>
          <w:tcPr>
            <w:tcW w:w="1047" w:type="dxa"/>
            <w:tcBorders>
              <w:top w:val="single" w:color="auto" w:sz="4" w:space="0"/>
              <w:left w:val="single" w:color="auto" w:sz="4" w:space="0"/>
              <w:bottom w:val="single" w:color="auto" w:sz="4" w:space="0"/>
              <w:right w:val="single" w:color="auto" w:sz="4" w:space="0"/>
            </w:tcBorders>
            <w:vAlign w:val="top"/>
          </w:tcPr>
          <w:p w14:paraId="7AD01C2C">
            <w:pPr>
              <w:pStyle w:val="8"/>
              <w:spacing w:before="247" w:line="190" w:lineRule="auto"/>
              <w:ind w:left="129"/>
            </w:pPr>
            <w:r>
              <w:rPr>
                <w:spacing w:val="8"/>
              </w:rPr>
              <w:t>有所改善</w:t>
            </w:r>
          </w:p>
        </w:tc>
        <w:tc>
          <w:tcPr>
            <w:tcW w:w="1143" w:type="dxa"/>
            <w:tcBorders>
              <w:top w:val="single" w:color="auto" w:sz="4" w:space="0"/>
              <w:left w:val="single" w:color="auto" w:sz="4" w:space="0"/>
              <w:bottom w:val="single" w:color="auto" w:sz="4" w:space="0"/>
              <w:right w:val="single" w:color="auto" w:sz="4" w:space="0"/>
            </w:tcBorders>
            <w:vAlign w:val="top"/>
          </w:tcPr>
          <w:p w14:paraId="0D98D241">
            <w:pPr>
              <w:pStyle w:val="8"/>
              <w:spacing w:before="247" w:line="190" w:lineRule="auto"/>
              <w:ind w:left="179"/>
            </w:pPr>
            <w:r>
              <w:rPr>
                <w:spacing w:val="8"/>
              </w:rPr>
              <w:t>有所改善</w:t>
            </w:r>
          </w:p>
        </w:tc>
        <w:tc>
          <w:tcPr>
            <w:tcW w:w="690" w:type="dxa"/>
            <w:tcBorders>
              <w:top w:val="single" w:color="auto" w:sz="4" w:space="0"/>
              <w:left w:val="single" w:color="auto" w:sz="4" w:space="0"/>
              <w:bottom w:val="single" w:color="auto" w:sz="4" w:space="0"/>
              <w:right w:val="single" w:color="auto" w:sz="4" w:space="0"/>
            </w:tcBorders>
            <w:vAlign w:val="top"/>
          </w:tcPr>
          <w:p w14:paraId="0D884A81">
            <w:pPr>
              <w:pStyle w:val="8"/>
              <w:spacing w:before="264" w:line="177" w:lineRule="auto"/>
              <w:ind w:left="308"/>
            </w:pPr>
            <w:r>
              <w:t>5</w:t>
            </w:r>
          </w:p>
        </w:tc>
        <w:tc>
          <w:tcPr>
            <w:tcW w:w="812" w:type="dxa"/>
            <w:tcBorders>
              <w:top w:val="single" w:color="auto" w:sz="4" w:space="0"/>
              <w:left w:val="single" w:color="auto" w:sz="4" w:space="0"/>
              <w:bottom w:val="single" w:color="auto" w:sz="4" w:space="0"/>
              <w:right w:val="single" w:color="auto" w:sz="4" w:space="0"/>
            </w:tcBorders>
            <w:vAlign w:val="top"/>
          </w:tcPr>
          <w:p w14:paraId="70235382">
            <w:pPr>
              <w:pStyle w:val="8"/>
              <w:spacing w:before="261" w:line="179" w:lineRule="auto"/>
              <w:ind w:left="228"/>
            </w:pPr>
            <w:r>
              <w:t>5.00</w:t>
            </w:r>
          </w:p>
        </w:tc>
        <w:tc>
          <w:tcPr>
            <w:tcW w:w="657" w:type="dxa"/>
            <w:tcBorders>
              <w:top w:val="single" w:color="auto" w:sz="4" w:space="0"/>
              <w:left w:val="single" w:color="auto" w:sz="4" w:space="0"/>
              <w:bottom w:val="single" w:color="auto" w:sz="4" w:space="0"/>
              <w:right w:val="single" w:color="auto" w:sz="4" w:space="0"/>
            </w:tcBorders>
            <w:vAlign w:val="top"/>
          </w:tcPr>
          <w:p w14:paraId="538D5CDF">
            <w:pPr>
              <w:rPr>
                <w:rFonts w:ascii="Arial"/>
                <w:sz w:val="21"/>
              </w:rPr>
            </w:pPr>
          </w:p>
        </w:tc>
      </w:tr>
      <w:tr w14:paraId="6B5FD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5C4C1932">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46A8D5EC">
            <w:pPr>
              <w:rPr>
                <w:rFonts w:ascii="Arial"/>
                <w:sz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28138F14">
            <w:pPr>
              <w:pStyle w:val="8"/>
              <w:spacing w:line="240" w:lineRule="auto"/>
              <w:ind w:left="0" w:right="0" w:firstLine="0"/>
              <w:jc w:val="center"/>
            </w:pPr>
            <w:r>
              <w:rPr>
                <w:spacing w:val="8"/>
              </w:rPr>
              <w:t>可持续影响</w:t>
            </w:r>
            <w:r>
              <w:t xml:space="preserve"> </w:t>
            </w:r>
            <w:r>
              <w:rPr>
                <w:spacing w:val="7"/>
              </w:rPr>
              <w:t>指标</w:t>
            </w:r>
          </w:p>
        </w:tc>
        <w:tc>
          <w:tcPr>
            <w:tcW w:w="2039" w:type="dxa"/>
            <w:tcBorders>
              <w:top w:val="single" w:color="auto" w:sz="4" w:space="0"/>
              <w:left w:val="single" w:color="auto" w:sz="4" w:space="0"/>
              <w:bottom w:val="single" w:color="auto" w:sz="4" w:space="0"/>
              <w:right w:val="single" w:color="auto" w:sz="4" w:space="0"/>
            </w:tcBorders>
            <w:vAlign w:val="top"/>
          </w:tcPr>
          <w:p w14:paraId="7DED691C">
            <w:pPr>
              <w:pStyle w:val="8"/>
              <w:spacing w:before="250" w:line="189" w:lineRule="auto"/>
              <w:ind w:left="34"/>
            </w:pPr>
            <w:r>
              <w:rPr>
                <w:spacing w:val="8"/>
              </w:rPr>
              <w:t>实现可持续发展</w:t>
            </w:r>
          </w:p>
        </w:tc>
        <w:tc>
          <w:tcPr>
            <w:tcW w:w="1047" w:type="dxa"/>
            <w:tcBorders>
              <w:top w:val="single" w:color="auto" w:sz="4" w:space="0"/>
              <w:left w:val="single" w:color="auto" w:sz="4" w:space="0"/>
              <w:bottom w:val="single" w:color="auto" w:sz="4" w:space="0"/>
              <w:right w:val="single" w:color="auto" w:sz="4" w:space="0"/>
            </w:tcBorders>
            <w:vAlign w:val="top"/>
          </w:tcPr>
          <w:p w14:paraId="446A809A">
            <w:pPr>
              <w:pStyle w:val="8"/>
              <w:spacing w:before="248" w:line="190" w:lineRule="auto"/>
              <w:ind w:left="129"/>
            </w:pPr>
            <w:r>
              <w:rPr>
                <w:spacing w:val="8"/>
              </w:rPr>
              <w:t>有所提升</w:t>
            </w:r>
          </w:p>
        </w:tc>
        <w:tc>
          <w:tcPr>
            <w:tcW w:w="1143" w:type="dxa"/>
            <w:tcBorders>
              <w:top w:val="single" w:color="auto" w:sz="4" w:space="0"/>
              <w:left w:val="single" w:color="auto" w:sz="4" w:space="0"/>
              <w:bottom w:val="single" w:color="auto" w:sz="4" w:space="0"/>
              <w:right w:val="single" w:color="auto" w:sz="4" w:space="0"/>
            </w:tcBorders>
            <w:vAlign w:val="top"/>
          </w:tcPr>
          <w:p w14:paraId="011020E9">
            <w:pPr>
              <w:pStyle w:val="8"/>
              <w:spacing w:before="248" w:line="190" w:lineRule="auto"/>
              <w:ind w:left="179"/>
            </w:pPr>
            <w:r>
              <w:rPr>
                <w:spacing w:val="8"/>
              </w:rPr>
              <w:t>有所提升</w:t>
            </w:r>
          </w:p>
        </w:tc>
        <w:tc>
          <w:tcPr>
            <w:tcW w:w="690" w:type="dxa"/>
            <w:tcBorders>
              <w:top w:val="single" w:color="auto" w:sz="4" w:space="0"/>
              <w:left w:val="single" w:color="auto" w:sz="4" w:space="0"/>
              <w:bottom w:val="single" w:color="auto" w:sz="4" w:space="0"/>
              <w:right w:val="single" w:color="auto" w:sz="4" w:space="0"/>
            </w:tcBorders>
            <w:vAlign w:val="top"/>
          </w:tcPr>
          <w:p w14:paraId="489F22F4">
            <w:pPr>
              <w:pStyle w:val="8"/>
              <w:spacing w:before="265" w:line="177" w:lineRule="auto"/>
              <w:ind w:left="308"/>
            </w:pPr>
            <w:r>
              <w:t>5</w:t>
            </w:r>
          </w:p>
        </w:tc>
        <w:tc>
          <w:tcPr>
            <w:tcW w:w="812" w:type="dxa"/>
            <w:tcBorders>
              <w:top w:val="single" w:color="auto" w:sz="4" w:space="0"/>
              <w:left w:val="single" w:color="auto" w:sz="4" w:space="0"/>
              <w:bottom w:val="single" w:color="auto" w:sz="4" w:space="0"/>
              <w:right w:val="single" w:color="auto" w:sz="4" w:space="0"/>
            </w:tcBorders>
            <w:vAlign w:val="top"/>
          </w:tcPr>
          <w:p w14:paraId="2222A60E">
            <w:pPr>
              <w:pStyle w:val="8"/>
              <w:spacing w:before="262" w:line="179" w:lineRule="auto"/>
              <w:ind w:left="228"/>
            </w:pPr>
            <w:r>
              <w:t>5.00</w:t>
            </w:r>
          </w:p>
        </w:tc>
        <w:tc>
          <w:tcPr>
            <w:tcW w:w="657" w:type="dxa"/>
            <w:tcBorders>
              <w:top w:val="single" w:color="auto" w:sz="4" w:space="0"/>
              <w:left w:val="single" w:color="auto" w:sz="4" w:space="0"/>
              <w:bottom w:val="single" w:color="auto" w:sz="4" w:space="0"/>
              <w:right w:val="single" w:color="auto" w:sz="4" w:space="0"/>
            </w:tcBorders>
            <w:vAlign w:val="top"/>
          </w:tcPr>
          <w:p w14:paraId="190C8321">
            <w:pPr>
              <w:rPr>
                <w:rFonts w:ascii="Arial"/>
                <w:sz w:val="21"/>
              </w:rPr>
            </w:pPr>
          </w:p>
        </w:tc>
      </w:tr>
      <w:tr w14:paraId="3FE99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65065A27">
            <w:pPr>
              <w:rPr>
                <w:rFonts w:ascii="Arial"/>
                <w:sz w:val="21"/>
              </w:rPr>
            </w:pPr>
          </w:p>
        </w:tc>
        <w:tc>
          <w:tcPr>
            <w:tcW w:w="1076" w:type="dxa"/>
            <w:tcBorders>
              <w:top w:val="single" w:color="auto" w:sz="4" w:space="0"/>
              <w:left w:val="single" w:color="auto" w:sz="4" w:space="0"/>
              <w:bottom w:val="single" w:color="auto" w:sz="4" w:space="0"/>
              <w:right w:val="single" w:color="auto" w:sz="4" w:space="0"/>
            </w:tcBorders>
            <w:vAlign w:val="top"/>
          </w:tcPr>
          <w:p w14:paraId="7639FBA1">
            <w:pPr>
              <w:pStyle w:val="8"/>
              <w:spacing w:before="251" w:line="190" w:lineRule="auto"/>
              <w:ind w:left="38"/>
              <w:rPr>
                <w:rFonts w:hint="eastAsia" w:eastAsia="宋体"/>
                <w:lang w:eastAsia="zh-CN"/>
              </w:rPr>
            </w:pPr>
            <w:r>
              <w:rPr>
                <w:spacing w:val="8"/>
              </w:rPr>
              <w:t>满意度指标</w:t>
            </w:r>
            <w:r>
              <w:rPr>
                <w:rFonts w:hint="eastAsia" w:eastAsia="宋体"/>
                <w:spacing w:val="8"/>
                <w:lang w:eastAsia="zh-CN"/>
              </w:rPr>
              <w:t>（</w:t>
            </w:r>
            <w:r>
              <w:rPr>
                <w:rFonts w:hint="eastAsia" w:eastAsia="宋体"/>
                <w:spacing w:val="8"/>
                <w:lang w:val="en-US" w:eastAsia="zh-CN"/>
              </w:rPr>
              <w:t>10分</w:t>
            </w:r>
            <w:r>
              <w:rPr>
                <w:rFonts w:hint="eastAsia" w:eastAsia="宋体"/>
                <w:spacing w:val="8"/>
                <w:lang w:eastAsia="zh-CN"/>
              </w:rPr>
              <w:t>）</w:t>
            </w:r>
          </w:p>
        </w:tc>
        <w:tc>
          <w:tcPr>
            <w:tcW w:w="1117" w:type="dxa"/>
            <w:tcBorders>
              <w:top w:val="single" w:color="auto" w:sz="4" w:space="0"/>
              <w:left w:val="single" w:color="auto" w:sz="4" w:space="0"/>
              <w:bottom w:val="single" w:color="auto" w:sz="4" w:space="0"/>
              <w:right w:val="single" w:color="auto" w:sz="4" w:space="0"/>
            </w:tcBorders>
            <w:vAlign w:val="center"/>
          </w:tcPr>
          <w:p w14:paraId="7235538D">
            <w:pPr>
              <w:pStyle w:val="8"/>
              <w:spacing w:line="240" w:lineRule="auto"/>
              <w:ind w:left="0" w:right="0" w:firstLine="0"/>
              <w:jc w:val="center"/>
            </w:pPr>
            <w:r>
              <w:rPr>
                <w:spacing w:val="8"/>
              </w:rPr>
              <w:t>服务对象满</w:t>
            </w:r>
            <w:r>
              <w:t xml:space="preserve"> </w:t>
            </w:r>
            <w:r>
              <w:rPr>
                <w:spacing w:val="7"/>
              </w:rPr>
              <w:t>意度指标</w:t>
            </w:r>
          </w:p>
        </w:tc>
        <w:tc>
          <w:tcPr>
            <w:tcW w:w="2039" w:type="dxa"/>
            <w:tcBorders>
              <w:top w:val="single" w:color="auto" w:sz="4" w:space="0"/>
              <w:left w:val="single" w:color="auto" w:sz="4" w:space="0"/>
              <w:bottom w:val="single" w:color="auto" w:sz="4" w:space="0"/>
              <w:right w:val="single" w:color="auto" w:sz="4" w:space="0"/>
            </w:tcBorders>
            <w:vAlign w:val="top"/>
          </w:tcPr>
          <w:p w14:paraId="7896F757">
            <w:pPr>
              <w:pStyle w:val="8"/>
              <w:spacing w:before="251" w:line="190" w:lineRule="auto"/>
              <w:ind w:left="34"/>
            </w:pPr>
            <w:r>
              <w:rPr>
                <w:spacing w:val="8"/>
              </w:rPr>
              <w:t>服务对象满意率</w:t>
            </w:r>
          </w:p>
        </w:tc>
        <w:tc>
          <w:tcPr>
            <w:tcW w:w="1047" w:type="dxa"/>
            <w:tcBorders>
              <w:top w:val="single" w:color="auto" w:sz="4" w:space="0"/>
              <w:left w:val="single" w:color="auto" w:sz="4" w:space="0"/>
              <w:bottom w:val="single" w:color="auto" w:sz="4" w:space="0"/>
              <w:right w:val="single" w:color="auto" w:sz="4" w:space="0"/>
            </w:tcBorders>
            <w:vAlign w:val="top"/>
          </w:tcPr>
          <w:p w14:paraId="1B052508">
            <w:pPr>
              <w:pStyle w:val="8"/>
              <w:spacing w:before="215" w:line="234" w:lineRule="auto"/>
              <w:ind w:left="268"/>
            </w:pPr>
            <w:r>
              <w:rPr>
                <w:spacing w:val="5"/>
              </w:rPr>
              <w:t>≧95%</w:t>
            </w:r>
          </w:p>
        </w:tc>
        <w:tc>
          <w:tcPr>
            <w:tcW w:w="1143" w:type="dxa"/>
            <w:tcBorders>
              <w:top w:val="single" w:color="auto" w:sz="4" w:space="0"/>
              <w:left w:val="single" w:color="auto" w:sz="4" w:space="0"/>
              <w:bottom w:val="single" w:color="auto" w:sz="4" w:space="0"/>
              <w:right w:val="single" w:color="auto" w:sz="4" w:space="0"/>
            </w:tcBorders>
            <w:vAlign w:val="top"/>
          </w:tcPr>
          <w:p w14:paraId="38C2B112">
            <w:pPr>
              <w:pStyle w:val="8"/>
              <w:spacing w:before="215" w:line="342" w:lineRule="exact"/>
              <w:ind w:left="379"/>
            </w:pPr>
            <w:r>
              <w:rPr>
                <w:spacing w:val="3"/>
                <w:position w:val="3"/>
              </w:rPr>
              <w:t>98%</w:t>
            </w:r>
          </w:p>
        </w:tc>
        <w:tc>
          <w:tcPr>
            <w:tcW w:w="690" w:type="dxa"/>
            <w:tcBorders>
              <w:top w:val="single" w:color="auto" w:sz="4" w:space="0"/>
              <w:left w:val="single" w:color="auto" w:sz="4" w:space="0"/>
              <w:bottom w:val="single" w:color="auto" w:sz="4" w:space="0"/>
              <w:right w:val="single" w:color="auto" w:sz="4" w:space="0"/>
            </w:tcBorders>
            <w:vAlign w:val="top"/>
          </w:tcPr>
          <w:p w14:paraId="3B41D05E">
            <w:pPr>
              <w:pStyle w:val="8"/>
              <w:spacing w:before="265" w:line="179" w:lineRule="auto"/>
              <w:ind w:left="252"/>
            </w:pPr>
            <w:r>
              <w:rPr>
                <w:spacing w:val="-5"/>
              </w:rPr>
              <w:t>10</w:t>
            </w:r>
          </w:p>
        </w:tc>
        <w:tc>
          <w:tcPr>
            <w:tcW w:w="812" w:type="dxa"/>
            <w:tcBorders>
              <w:top w:val="single" w:color="auto" w:sz="4" w:space="0"/>
              <w:left w:val="single" w:color="auto" w:sz="4" w:space="0"/>
              <w:bottom w:val="single" w:color="auto" w:sz="4" w:space="0"/>
              <w:right w:val="single" w:color="auto" w:sz="4" w:space="0"/>
            </w:tcBorders>
            <w:vAlign w:val="top"/>
          </w:tcPr>
          <w:p w14:paraId="6FA962B3">
            <w:pPr>
              <w:pStyle w:val="8"/>
              <w:spacing w:before="265" w:line="179" w:lineRule="auto"/>
              <w:ind w:left="174"/>
            </w:pPr>
            <w:r>
              <w:rPr>
                <w:spacing w:val="1"/>
              </w:rPr>
              <w:t>10.00</w:t>
            </w:r>
          </w:p>
        </w:tc>
        <w:tc>
          <w:tcPr>
            <w:tcW w:w="657" w:type="dxa"/>
            <w:tcBorders>
              <w:top w:val="single" w:color="auto" w:sz="4" w:space="0"/>
              <w:left w:val="single" w:color="auto" w:sz="4" w:space="0"/>
              <w:bottom w:val="single" w:color="auto" w:sz="4" w:space="0"/>
              <w:right w:val="single" w:color="auto" w:sz="4" w:space="0"/>
            </w:tcBorders>
            <w:vAlign w:val="top"/>
          </w:tcPr>
          <w:p w14:paraId="278CF979">
            <w:pPr>
              <w:rPr>
                <w:rFonts w:ascii="Arial"/>
                <w:sz w:val="21"/>
              </w:rPr>
            </w:pPr>
          </w:p>
        </w:tc>
      </w:tr>
      <w:tr w14:paraId="00962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4DD639E1">
            <w:pPr>
              <w:rPr>
                <w:rFonts w:ascii="Arial"/>
                <w:sz w:val="21"/>
              </w:rPr>
            </w:pPr>
          </w:p>
        </w:tc>
        <w:tc>
          <w:tcPr>
            <w:tcW w:w="1076" w:type="dxa"/>
            <w:vMerge w:val="restart"/>
            <w:tcBorders>
              <w:top w:val="single" w:color="auto" w:sz="4" w:space="0"/>
              <w:left w:val="single" w:color="auto" w:sz="4" w:space="0"/>
              <w:bottom w:val="single" w:color="auto" w:sz="4" w:space="0"/>
              <w:right w:val="single" w:color="auto" w:sz="4" w:space="0"/>
            </w:tcBorders>
            <w:vAlign w:val="top"/>
          </w:tcPr>
          <w:p w14:paraId="018233AA">
            <w:pPr>
              <w:spacing w:line="289" w:lineRule="auto"/>
              <w:rPr>
                <w:rFonts w:ascii="Arial"/>
                <w:sz w:val="21"/>
              </w:rPr>
            </w:pPr>
          </w:p>
          <w:p w14:paraId="3A034127">
            <w:pPr>
              <w:spacing w:line="289" w:lineRule="auto"/>
              <w:rPr>
                <w:rFonts w:ascii="Arial"/>
                <w:sz w:val="21"/>
              </w:rPr>
            </w:pPr>
          </w:p>
          <w:p w14:paraId="36469011">
            <w:pPr>
              <w:spacing w:line="290" w:lineRule="auto"/>
              <w:rPr>
                <w:rFonts w:ascii="Arial"/>
                <w:sz w:val="21"/>
              </w:rPr>
            </w:pPr>
          </w:p>
          <w:p w14:paraId="76D6714D">
            <w:pPr>
              <w:pStyle w:val="8"/>
              <w:spacing w:before="81" w:line="189" w:lineRule="auto"/>
              <w:ind w:left="136"/>
              <w:rPr>
                <w:rFonts w:hint="eastAsia" w:eastAsia="宋体"/>
                <w:lang w:eastAsia="zh-CN"/>
              </w:rPr>
            </w:pPr>
            <w:r>
              <w:rPr>
                <w:spacing w:val="8"/>
              </w:rPr>
              <w:t>成本指标</w:t>
            </w:r>
            <w:r>
              <w:rPr>
                <w:rFonts w:hint="eastAsia" w:eastAsia="宋体"/>
                <w:spacing w:val="8"/>
                <w:lang w:eastAsia="zh-CN"/>
              </w:rPr>
              <w:t>（</w:t>
            </w:r>
            <w:r>
              <w:rPr>
                <w:rFonts w:hint="eastAsia" w:eastAsia="宋体"/>
                <w:spacing w:val="8"/>
                <w:lang w:val="en-US" w:eastAsia="zh-CN"/>
              </w:rPr>
              <w:t>20分</w:t>
            </w:r>
            <w:r>
              <w:rPr>
                <w:rFonts w:hint="eastAsia" w:eastAsia="宋体"/>
                <w:spacing w:val="8"/>
                <w:lang w:eastAsia="zh-CN"/>
              </w:rPr>
              <w:t>）</w:t>
            </w:r>
          </w:p>
        </w:tc>
        <w:tc>
          <w:tcPr>
            <w:tcW w:w="1117" w:type="dxa"/>
            <w:tcBorders>
              <w:top w:val="single" w:color="auto" w:sz="4" w:space="0"/>
              <w:left w:val="single" w:color="auto" w:sz="4" w:space="0"/>
              <w:bottom w:val="single" w:color="auto" w:sz="4" w:space="0"/>
              <w:right w:val="single" w:color="auto" w:sz="4" w:space="0"/>
            </w:tcBorders>
            <w:vAlign w:val="center"/>
          </w:tcPr>
          <w:p w14:paraId="015675DE">
            <w:pPr>
              <w:pStyle w:val="8"/>
              <w:spacing w:line="240" w:lineRule="auto"/>
              <w:ind w:left="0" w:right="0" w:firstLine="0"/>
              <w:jc w:val="center"/>
            </w:pPr>
            <w:r>
              <w:rPr>
                <w:spacing w:val="8"/>
              </w:rPr>
              <w:t>经济成本指</w:t>
            </w:r>
            <w:r>
              <w:t xml:space="preserve"> </w:t>
            </w:r>
            <w:r>
              <w:rPr>
                <w:spacing w:val="6"/>
              </w:rPr>
              <w:t>标</w:t>
            </w:r>
          </w:p>
        </w:tc>
        <w:tc>
          <w:tcPr>
            <w:tcW w:w="2039" w:type="dxa"/>
            <w:tcBorders>
              <w:top w:val="single" w:color="auto" w:sz="4" w:space="0"/>
              <w:left w:val="single" w:color="auto" w:sz="4" w:space="0"/>
            </w:tcBorders>
            <w:vAlign w:val="top"/>
          </w:tcPr>
          <w:p w14:paraId="6953D159">
            <w:pPr>
              <w:pStyle w:val="8"/>
              <w:spacing w:before="252" w:line="190" w:lineRule="auto"/>
              <w:ind w:left="34"/>
            </w:pPr>
            <w:r>
              <w:rPr>
                <w:spacing w:val="8"/>
              </w:rPr>
              <w:t>资金到位率</w:t>
            </w:r>
          </w:p>
        </w:tc>
        <w:tc>
          <w:tcPr>
            <w:tcW w:w="1047" w:type="dxa"/>
            <w:tcBorders>
              <w:top w:val="single" w:color="auto" w:sz="4" w:space="0"/>
            </w:tcBorders>
            <w:vAlign w:val="top"/>
          </w:tcPr>
          <w:p w14:paraId="434240DC">
            <w:pPr>
              <w:pStyle w:val="8"/>
              <w:spacing w:before="216" w:line="234" w:lineRule="auto"/>
              <w:ind w:left="268"/>
            </w:pPr>
            <w:r>
              <w:rPr>
                <w:spacing w:val="5"/>
              </w:rPr>
              <w:t>≧90%</w:t>
            </w:r>
          </w:p>
        </w:tc>
        <w:tc>
          <w:tcPr>
            <w:tcW w:w="1143" w:type="dxa"/>
            <w:tcBorders>
              <w:top w:val="single" w:color="auto" w:sz="4" w:space="0"/>
            </w:tcBorders>
            <w:vAlign w:val="top"/>
          </w:tcPr>
          <w:p w14:paraId="0041BB5C">
            <w:pPr>
              <w:pStyle w:val="8"/>
              <w:spacing w:before="216" w:line="342" w:lineRule="exact"/>
              <w:ind w:left="330"/>
            </w:pPr>
            <w:r>
              <w:rPr>
                <w:spacing w:val="1"/>
                <w:position w:val="3"/>
              </w:rPr>
              <w:t>100%</w:t>
            </w:r>
          </w:p>
        </w:tc>
        <w:tc>
          <w:tcPr>
            <w:tcW w:w="690" w:type="dxa"/>
            <w:tcBorders>
              <w:top w:val="single" w:color="auto" w:sz="4" w:space="0"/>
            </w:tcBorders>
            <w:vAlign w:val="top"/>
          </w:tcPr>
          <w:p w14:paraId="2DCD718F">
            <w:pPr>
              <w:pStyle w:val="8"/>
              <w:spacing w:before="266" w:line="179" w:lineRule="auto"/>
              <w:ind w:left="252"/>
            </w:pPr>
            <w:r>
              <w:rPr>
                <w:spacing w:val="-5"/>
              </w:rPr>
              <w:t>10</w:t>
            </w:r>
          </w:p>
        </w:tc>
        <w:tc>
          <w:tcPr>
            <w:tcW w:w="812" w:type="dxa"/>
            <w:tcBorders>
              <w:top w:val="single" w:color="auto" w:sz="4" w:space="0"/>
            </w:tcBorders>
            <w:vAlign w:val="top"/>
          </w:tcPr>
          <w:p w14:paraId="73E46BD7">
            <w:pPr>
              <w:pStyle w:val="8"/>
              <w:spacing w:before="266" w:line="179" w:lineRule="auto"/>
              <w:ind w:left="174"/>
            </w:pPr>
            <w:r>
              <w:rPr>
                <w:spacing w:val="1"/>
              </w:rPr>
              <w:t>10.00</w:t>
            </w:r>
          </w:p>
        </w:tc>
        <w:tc>
          <w:tcPr>
            <w:tcW w:w="657" w:type="dxa"/>
            <w:tcBorders>
              <w:top w:val="single" w:color="auto" w:sz="4" w:space="0"/>
            </w:tcBorders>
            <w:vAlign w:val="top"/>
          </w:tcPr>
          <w:p w14:paraId="03CC392B">
            <w:pPr>
              <w:rPr>
                <w:rFonts w:ascii="Arial"/>
                <w:sz w:val="21"/>
              </w:rPr>
            </w:pPr>
          </w:p>
        </w:tc>
      </w:tr>
      <w:tr w14:paraId="66DE8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02B7BE63">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26431BED">
            <w:pPr>
              <w:rPr>
                <w:rFonts w:ascii="Arial"/>
                <w:sz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38EFC576">
            <w:pPr>
              <w:pStyle w:val="8"/>
              <w:spacing w:line="240" w:lineRule="auto"/>
              <w:ind w:left="0" w:right="0" w:firstLine="0"/>
              <w:jc w:val="center"/>
            </w:pPr>
            <w:r>
              <w:rPr>
                <w:spacing w:val="8"/>
              </w:rPr>
              <w:t>社会成本指</w:t>
            </w:r>
            <w:r>
              <w:rPr>
                <w:spacing w:val="1"/>
              </w:rPr>
              <w:t xml:space="preserve"> </w:t>
            </w:r>
            <w:r>
              <w:rPr>
                <w:spacing w:val="6"/>
              </w:rPr>
              <w:t>标</w:t>
            </w:r>
          </w:p>
        </w:tc>
        <w:tc>
          <w:tcPr>
            <w:tcW w:w="2039" w:type="dxa"/>
            <w:tcBorders>
              <w:left w:val="single" w:color="auto" w:sz="4" w:space="0"/>
            </w:tcBorders>
            <w:vAlign w:val="top"/>
          </w:tcPr>
          <w:p w14:paraId="4898A780">
            <w:pPr>
              <w:pStyle w:val="8"/>
              <w:spacing w:before="106" w:line="213" w:lineRule="auto"/>
              <w:ind w:left="41" w:right="202" w:hanging="8"/>
            </w:pPr>
            <w:r>
              <w:rPr>
                <w:spacing w:val="8"/>
              </w:rPr>
              <w:t>对社会发展可能造成</w:t>
            </w:r>
            <w:r>
              <w:rPr>
                <w:spacing w:val="5"/>
              </w:rPr>
              <w:t xml:space="preserve"> </w:t>
            </w:r>
            <w:r>
              <w:rPr>
                <w:spacing w:val="6"/>
              </w:rPr>
              <w:t>的负面影响</w:t>
            </w:r>
          </w:p>
        </w:tc>
        <w:tc>
          <w:tcPr>
            <w:tcW w:w="1047" w:type="dxa"/>
            <w:vAlign w:val="top"/>
          </w:tcPr>
          <w:p w14:paraId="494C59FA">
            <w:pPr>
              <w:pStyle w:val="8"/>
              <w:spacing w:before="271" w:line="177" w:lineRule="auto"/>
              <w:ind w:left="431"/>
            </w:pPr>
            <w:r>
              <w:rPr>
                <w:spacing w:val="5"/>
              </w:rPr>
              <w:t>无</w:t>
            </w:r>
          </w:p>
        </w:tc>
        <w:tc>
          <w:tcPr>
            <w:tcW w:w="1143" w:type="dxa"/>
            <w:vAlign w:val="top"/>
          </w:tcPr>
          <w:p w14:paraId="3999FFCA">
            <w:pPr>
              <w:pStyle w:val="8"/>
              <w:spacing w:before="271" w:line="177" w:lineRule="auto"/>
              <w:ind w:left="481"/>
            </w:pPr>
            <w:r>
              <w:rPr>
                <w:spacing w:val="5"/>
              </w:rPr>
              <w:t>无</w:t>
            </w:r>
          </w:p>
        </w:tc>
        <w:tc>
          <w:tcPr>
            <w:tcW w:w="690" w:type="dxa"/>
            <w:vAlign w:val="top"/>
          </w:tcPr>
          <w:p w14:paraId="7152ADDD">
            <w:pPr>
              <w:pStyle w:val="8"/>
              <w:spacing w:before="270" w:line="177" w:lineRule="auto"/>
              <w:ind w:left="308"/>
            </w:pPr>
            <w:r>
              <w:t>5</w:t>
            </w:r>
          </w:p>
        </w:tc>
        <w:tc>
          <w:tcPr>
            <w:tcW w:w="812" w:type="dxa"/>
            <w:vAlign w:val="top"/>
          </w:tcPr>
          <w:p w14:paraId="4FCCDA7E">
            <w:pPr>
              <w:pStyle w:val="8"/>
              <w:spacing w:before="267" w:line="179" w:lineRule="auto"/>
              <w:ind w:left="228"/>
            </w:pPr>
            <w:r>
              <w:t>5.00</w:t>
            </w:r>
          </w:p>
        </w:tc>
        <w:tc>
          <w:tcPr>
            <w:tcW w:w="657" w:type="dxa"/>
            <w:vAlign w:val="top"/>
          </w:tcPr>
          <w:p w14:paraId="43B57A27">
            <w:pPr>
              <w:rPr>
                <w:rFonts w:ascii="Arial"/>
                <w:sz w:val="21"/>
              </w:rPr>
            </w:pPr>
          </w:p>
        </w:tc>
      </w:tr>
    </w:tbl>
    <w:p w14:paraId="39AC6D3F">
      <w:pPr>
        <w:rPr>
          <w:rFonts w:ascii="Arial" w:hAnsi="Arial" w:eastAsia="Arial" w:cs="Arial"/>
          <w:sz w:val="21"/>
          <w:szCs w:val="21"/>
        </w:rPr>
        <w:sectPr>
          <w:footerReference r:id="rId7" w:type="default"/>
          <w:pgSz w:w="11905" w:h="16837"/>
          <w:pgMar w:top="1094" w:right="1059" w:bottom="0" w:left="998" w:header="0" w:footer="0" w:gutter="0"/>
          <w:cols w:space="720" w:num="1"/>
        </w:sectPr>
      </w:pPr>
    </w:p>
    <w:p w14:paraId="7B3737EE">
      <w:pPr>
        <w:rPr>
          <w:rFonts w:ascii="Arial"/>
          <w:sz w:val="21"/>
        </w:rPr>
      </w:pPr>
    </w:p>
    <w:tbl>
      <w:tblPr>
        <w:tblStyle w:val="7"/>
        <w:tblpPr w:leftFromText="180" w:rightFromText="180" w:vertAnchor="text" w:horzAnchor="page" w:tblpX="1093" w:tblpY="84"/>
        <w:tblOverlap w:val="never"/>
        <w:tblW w:w="98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1"/>
        <w:gridCol w:w="1076"/>
        <w:gridCol w:w="1117"/>
        <w:gridCol w:w="2039"/>
        <w:gridCol w:w="1047"/>
        <w:gridCol w:w="1143"/>
        <w:gridCol w:w="690"/>
        <w:gridCol w:w="812"/>
        <w:gridCol w:w="657"/>
      </w:tblGrid>
      <w:tr w14:paraId="091CA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251" w:type="dxa"/>
            <w:tcBorders>
              <w:top w:val="single" w:color="auto" w:sz="4" w:space="0"/>
              <w:left w:val="single" w:color="auto" w:sz="4" w:space="0"/>
              <w:bottom w:val="single" w:color="auto" w:sz="4" w:space="0"/>
              <w:right w:val="single" w:color="auto" w:sz="4" w:space="0"/>
            </w:tcBorders>
            <w:vAlign w:val="top"/>
          </w:tcPr>
          <w:p w14:paraId="05FDD53D">
            <w:pPr>
              <w:rPr>
                <w:rFonts w:ascii="Arial"/>
                <w:sz w:val="21"/>
              </w:rPr>
            </w:pPr>
          </w:p>
        </w:tc>
        <w:tc>
          <w:tcPr>
            <w:tcW w:w="1076" w:type="dxa"/>
            <w:tcBorders>
              <w:top w:val="single" w:color="auto" w:sz="4" w:space="0"/>
              <w:left w:val="single" w:color="auto" w:sz="4" w:space="0"/>
              <w:bottom w:val="single" w:color="auto" w:sz="4" w:space="0"/>
              <w:right w:val="single" w:color="auto" w:sz="4" w:space="0"/>
            </w:tcBorders>
            <w:vAlign w:val="top"/>
          </w:tcPr>
          <w:p w14:paraId="4C85182A">
            <w:pPr>
              <w:rPr>
                <w:rFonts w:ascii="Arial"/>
                <w:sz w:val="21"/>
              </w:rPr>
            </w:pPr>
          </w:p>
        </w:tc>
        <w:tc>
          <w:tcPr>
            <w:tcW w:w="1117" w:type="dxa"/>
            <w:tcBorders>
              <w:left w:val="single" w:color="auto" w:sz="4" w:space="0"/>
            </w:tcBorders>
            <w:vAlign w:val="center"/>
          </w:tcPr>
          <w:p w14:paraId="4BEB77C8">
            <w:pPr>
              <w:pStyle w:val="8"/>
              <w:spacing w:line="240" w:lineRule="auto"/>
              <w:ind w:left="0" w:right="0" w:firstLine="0"/>
              <w:jc w:val="center"/>
            </w:pPr>
            <w:r>
              <w:rPr>
                <w:spacing w:val="8"/>
              </w:rPr>
              <w:t>生态环境成</w:t>
            </w:r>
            <w:r>
              <w:rPr>
                <w:spacing w:val="1"/>
              </w:rPr>
              <w:t xml:space="preserve"> </w:t>
            </w:r>
            <w:r>
              <w:rPr>
                <w:spacing w:val="7"/>
              </w:rPr>
              <w:t>本指标</w:t>
            </w:r>
          </w:p>
        </w:tc>
        <w:tc>
          <w:tcPr>
            <w:tcW w:w="2039" w:type="dxa"/>
            <w:vAlign w:val="center"/>
          </w:tcPr>
          <w:p w14:paraId="1E2732D6">
            <w:pPr>
              <w:pStyle w:val="8"/>
              <w:spacing w:line="240" w:lineRule="auto"/>
              <w:ind w:left="0" w:right="0" w:firstLine="0"/>
              <w:jc w:val="center"/>
            </w:pPr>
            <w:r>
              <w:rPr>
                <w:spacing w:val="8"/>
              </w:rPr>
              <w:t>对自然生态环境造成</w:t>
            </w:r>
            <w:r>
              <w:rPr>
                <w:spacing w:val="6"/>
              </w:rPr>
              <w:t>的负面影响</w:t>
            </w:r>
          </w:p>
        </w:tc>
        <w:tc>
          <w:tcPr>
            <w:tcW w:w="1047" w:type="dxa"/>
            <w:vAlign w:val="top"/>
          </w:tcPr>
          <w:p w14:paraId="208F0AC3">
            <w:pPr>
              <w:pStyle w:val="8"/>
              <w:spacing w:before="263" w:line="177" w:lineRule="auto"/>
              <w:ind w:left="431"/>
            </w:pPr>
            <w:r>
              <w:rPr>
                <w:spacing w:val="5"/>
              </w:rPr>
              <w:t>无</w:t>
            </w:r>
          </w:p>
        </w:tc>
        <w:tc>
          <w:tcPr>
            <w:tcW w:w="1143" w:type="dxa"/>
            <w:vAlign w:val="top"/>
          </w:tcPr>
          <w:p w14:paraId="6D6C7FC3">
            <w:pPr>
              <w:pStyle w:val="8"/>
              <w:spacing w:before="263" w:line="177" w:lineRule="auto"/>
              <w:ind w:left="481"/>
            </w:pPr>
            <w:r>
              <w:rPr>
                <w:spacing w:val="5"/>
              </w:rPr>
              <w:t>无</w:t>
            </w:r>
          </w:p>
        </w:tc>
        <w:tc>
          <w:tcPr>
            <w:tcW w:w="690" w:type="dxa"/>
            <w:vAlign w:val="top"/>
          </w:tcPr>
          <w:p w14:paraId="496A14DB">
            <w:pPr>
              <w:pStyle w:val="8"/>
              <w:spacing w:before="262" w:line="177" w:lineRule="auto"/>
              <w:ind w:left="308"/>
            </w:pPr>
            <w:r>
              <w:t>5</w:t>
            </w:r>
          </w:p>
        </w:tc>
        <w:tc>
          <w:tcPr>
            <w:tcW w:w="812" w:type="dxa"/>
            <w:vAlign w:val="top"/>
          </w:tcPr>
          <w:p w14:paraId="55C01FE6">
            <w:pPr>
              <w:pStyle w:val="8"/>
              <w:spacing w:before="259" w:line="179" w:lineRule="auto"/>
              <w:ind w:left="228"/>
            </w:pPr>
            <w:r>
              <w:t>5.00</w:t>
            </w:r>
          </w:p>
        </w:tc>
        <w:tc>
          <w:tcPr>
            <w:tcW w:w="657" w:type="dxa"/>
            <w:vAlign w:val="top"/>
          </w:tcPr>
          <w:p w14:paraId="38908A34">
            <w:pPr>
              <w:rPr>
                <w:rFonts w:ascii="Arial"/>
                <w:sz w:val="21"/>
              </w:rPr>
            </w:pPr>
          </w:p>
        </w:tc>
      </w:tr>
      <w:tr w14:paraId="7147B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7673" w:type="dxa"/>
            <w:gridSpan w:val="6"/>
            <w:vAlign w:val="top"/>
          </w:tcPr>
          <w:p w14:paraId="15685AA9">
            <w:pPr>
              <w:pStyle w:val="8"/>
              <w:spacing w:before="65" w:line="181" w:lineRule="auto"/>
              <w:ind w:left="3645"/>
            </w:pPr>
            <w:r>
              <w:rPr>
                <w:spacing w:val="7"/>
              </w:rPr>
              <w:t>总分</w:t>
            </w:r>
          </w:p>
        </w:tc>
        <w:tc>
          <w:tcPr>
            <w:tcW w:w="690" w:type="dxa"/>
            <w:vAlign w:val="top"/>
          </w:tcPr>
          <w:p w14:paraId="2410D59A">
            <w:pPr>
              <w:pStyle w:val="8"/>
              <w:spacing w:before="77" w:line="172" w:lineRule="auto"/>
              <w:ind w:left="195"/>
            </w:pPr>
            <w:r>
              <w:rPr>
                <w:spacing w:val="-1"/>
              </w:rPr>
              <w:t>100</w:t>
            </w:r>
          </w:p>
        </w:tc>
        <w:tc>
          <w:tcPr>
            <w:tcW w:w="812" w:type="dxa"/>
            <w:vAlign w:val="top"/>
          </w:tcPr>
          <w:p w14:paraId="4A6F6166">
            <w:pPr>
              <w:pStyle w:val="8"/>
              <w:spacing w:before="78" w:line="171" w:lineRule="auto"/>
              <w:ind w:left="163"/>
              <w:rPr>
                <w:rFonts w:hint="default" w:eastAsia="宋体"/>
                <w:lang w:val="en-US" w:eastAsia="zh-CN"/>
              </w:rPr>
            </w:pPr>
            <w:r>
              <w:rPr>
                <w:rFonts w:hint="eastAsia" w:eastAsia="宋体"/>
                <w:spacing w:val="3"/>
                <w:lang w:val="en-US" w:eastAsia="zh-CN"/>
              </w:rPr>
              <w:t>100</w:t>
            </w:r>
          </w:p>
        </w:tc>
        <w:tc>
          <w:tcPr>
            <w:tcW w:w="657" w:type="dxa"/>
            <w:vAlign w:val="top"/>
          </w:tcPr>
          <w:p w14:paraId="52570A78">
            <w:pPr>
              <w:rPr>
                <w:rFonts w:ascii="Arial"/>
                <w:sz w:val="21"/>
              </w:rPr>
            </w:pPr>
          </w:p>
        </w:tc>
      </w:tr>
    </w:tbl>
    <w:p w14:paraId="218AA776">
      <w:pPr>
        <w:spacing w:before="72" w:line="219" w:lineRule="auto"/>
        <w:ind w:left="530"/>
        <w:rPr>
          <w:rFonts w:ascii="宋体" w:hAnsi="宋体" w:eastAsia="宋体" w:cs="宋体"/>
          <w:sz w:val="22"/>
          <w:szCs w:val="22"/>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彭雁</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2025年4月16日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0730</w:t>
      </w:r>
      <w:r>
        <w:rPr>
          <w:rFonts w:ascii="宋体" w:hAnsi="宋体" w:eastAsia="宋体" w:cs="宋体"/>
          <w:sz w:val="22"/>
          <w:szCs w:val="22"/>
        </w:rPr>
        <w:t>-</w:t>
      </w:r>
      <w:r>
        <w:rPr>
          <w:rFonts w:hint="eastAsia" w:ascii="宋体" w:hAnsi="宋体" w:eastAsia="宋体" w:cs="宋体"/>
          <w:sz w:val="22"/>
          <w:szCs w:val="22"/>
          <w:lang w:val="en-US" w:eastAsia="zh-CN"/>
        </w:rPr>
        <w:t>5244006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朱佳梅</w:t>
      </w:r>
      <w:r>
        <w:rPr>
          <w:rFonts w:ascii="仿宋_GB2312" w:hAnsi="宋体" w:eastAsia="仿宋_GB2312" w:cs="宋体"/>
          <w:snapToGrid w:val="0"/>
          <w:color w:val="000000"/>
          <w:sz w:val="35"/>
          <w:szCs w:val="35"/>
          <w:lang w:val="en-US" w:eastAsia="zh-CN" w:bidi="ar-SA"/>
        </w:rPr>
        <w:t xml:space="preserve"> </w:t>
      </w:r>
    </w:p>
    <w:p w14:paraId="0B5C9524">
      <w:pPr>
        <w:rPr>
          <w:rFonts w:ascii="Arial" w:hAnsi="Arial" w:eastAsia="Arial" w:cs="Arial"/>
          <w:sz w:val="21"/>
          <w:szCs w:val="21"/>
        </w:rPr>
        <w:sectPr>
          <w:pgSz w:w="11905" w:h="16837"/>
          <w:pgMar w:top="1070" w:right="1059" w:bottom="0" w:left="998" w:header="0" w:footer="0" w:gutter="0"/>
          <w:cols w:space="720" w:num="1"/>
        </w:sectPr>
      </w:pPr>
    </w:p>
    <w:p w14:paraId="20E86E0A">
      <w:pPr>
        <w:spacing w:before="79" w:line="200" w:lineRule="auto"/>
        <w:ind w:left="2204"/>
        <w:outlineLvl w:val="0"/>
        <w:rPr>
          <w:rFonts w:ascii="宋体" w:hAnsi="宋体" w:eastAsia="宋体" w:cs="宋体"/>
          <w:sz w:val="39"/>
          <w:szCs w:val="39"/>
        </w:rPr>
      </w:pPr>
      <w:r>
        <w:rPr>
          <w:rFonts w:hint="eastAsia" w:ascii="宋体" w:hAnsi="宋体" w:eastAsia="宋体" w:cs="宋体"/>
          <w:b/>
          <w:bCs/>
          <w:spacing w:val="6"/>
          <w:sz w:val="39"/>
          <w:szCs w:val="39"/>
          <w:lang w:eastAsia="zh-CN"/>
        </w:rPr>
        <w:t>2024</w:t>
      </w:r>
      <w:r>
        <w:rPr>
          <w:rFonts w:ascii="宋体" w:hAnsi="宋体" w:eastAsia="宋体" w:cs="宋体"/>
          <w:b/>
          <w:bCs/>
          <w:spacing w:val="6"/>
          <w:sz w:val="39"/>
          <w:szCs w:val="39"/>
        </w:rPr>
        <w:t>年度项目支出绩效自评表</w:t>
      </w:r>
    </w:p>
    <w:tbl>
      <w:tblPr>
        <w:tblStyle w:val="7"/>
        <w:tblW w:w="958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6"/>
        <w:gridCol w:w="1143"/>
        <w:gridCol w:w="1047"/>
        <w:gridCol w:w="1296"/>
        <w:gridCol w:w="1213"/>
        <w:gridCol w:w="1088"/>
        <w:gridCol w:w="635"/>
        <w:gridCol w:w="1030"/>
        <w:gridCol w:w="717"/>
      </w:tblGrid>
      <w:tr w14:paraId="35C1E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1416" w:type="dxa"/>
            <w:vAlign w:val="top"/>
          </w:tcPr>
          <w:p w14:paraId="1D78DB72">
            <w:pPr>
              <w:pStyle w:val="8"/>
              <w:spacing w:before="168" w:line="189" w:lineRule="auto"/>
              <w:ind w:left="112"/>
              <w:jc w:val="center"/>
            </w:pPr>
            <w:r>
              <w:rPr>
                <w:rFonts w:hint="eastAsia" w:ascii="仿宋_GB2312" w:hAnsi="宋体" w:eastAsia="仿宋_GB2312" w:cs="宋体"/>
                <w:snapToGrid w:val="0"/>
                <w:color w:val="000000"/>
                <w:kern w:val="0"/>
                <w:sz w:val="21"/>
                <w:szCs w:val="21"/>
                <w:lang w:val="en-US" w:eastAsia="en-US" w:bidi="ar-SA"/>
              </w:rPr>
              <w:t>项目支出</w:t>
            </w:r>
            <w:r>
              <w:rPr>
                <w:rFonts w:hint="eastAsia" w:ascii="仿宋_GB2312" w:hAnsi="宋体" w:eastAsia="仿宋_GB2312" w:cs="宋体"/>
                <w:snapToGrid w:val="0"/>
                <w:color w:val="000000"/>
                <w:kern w:val="0"/>
                <w:sz w:val="21"/>
                <w:szCs w:val="21"/>
                <w:lang w:val="en-US" w:eastAsia="zh-CN" w:bidi="ar-SA"/>
              </w:rPr>
              <w:t>　　</w:t>
            </w:r>
            <w:r>
              <w:rPr>
                <w:rFonts w:hint="eastAsia" w:ascii="仿宋_GB2312" w:hAnsi="宋体" w:eastAsia="仿宋_GB2312" w:cs="宋体"/>
                <w:snapToGrid w:val="0"/>
                <w:color w:val="000000"/>
                <w:kern w:val="0"/>
                <w:sz w:val="21"/>
                <w:szCs w:val="21"/>
                <w:lang w:val="en-US" w:eastAsia="en-US" w:bidi="ar-SA"/>
              </w:rPr>
              <w:t>名称</w:t>
            </w:r>
          </w:p>
        </w:tc>
        <w:tc>
          <w:tcPr>
            <w:tcW w:w="8169" w:type="dxa"/>
            <w:gridSpan w:val="8"/>
            <w:vAlign w:val="top"/>
          </w:tcPr>
          <w:p w14:paraId="5EE4601A">
            <w:pPr>
              <w:pStyle w:val="8"/>
              <w:spacing w:before="166" w:line="190" w:lineRule="auto"/>
              <w:ind w:left="3199"/>
            </w:pPr>
            <w:r>
              <w:rPr>
                <w:rFonts w:hint="eastAsia" w:ascii="仿宋_GB2312" w:hAnsi="宋体" w:eastAsia="仿宋_GB2312" w:cs="宋体"/>
                <w:snapToGrid w:val="0"/>
                <w:color w:val="000000"/>
                <w:kern w:val="0"/>
                <w:sz w:val="21"/>
                <w:szCs w:val="21"/>
                <w:lang w:val="en-US" w:eastAsia="en-US" w:bidi="ar-SA"/>
              </w:rPr>
              <w:t>电子政务及相关经费</w:t>
            </w:r>
          </w:p>
        </w:tc>
      </w:tr>
      <w:tr w14:paraId="2D070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1416" w:type="dxa"/>
            <w:vAlign w:val="top"/>
          </w:tcPr>
          <w:p w14:paraId="283C71A2">
            <w:pPr>
              <w:pStyle w:val="8"/>
              <w:spacing w:before="138" w:line="190" w:lineRule="auto"/>
              <w:ind w:left="312"/>
            </w:pPr>
            <w:r>
              <w:rPr>
                <w:rFonts w:hint="eastAsia" w:ascii="仿宋_GB2312" w:hAnsi="宋体" w:eastAsia="仿宋_GB2312" w:cs="宋体"/>
                <w:snapToGrid w:val="0"/>
                <w:color w:val="000000"/>
                <w:kern w:val="0"/>
                <w:sz w:val="21"/>
                <w:szCs w:val="21"/>
                <w:lang w:val="en-US" w:eastAsia="en-US" w:bidi="ar-SA"/>
              </w:rPr>
              <w:t>主管部门</w:t>
            </w:r>
          </w:p>
        </w:tc>
        <w:tc>
          <w:tcPr>
            <w:tcW w:w="4699" w:type="dxa"/>
            <w:gridSpan w:val="4"/>
            <w:vAlign w:val="top"/>
          </w:tcPr>
          <w:p w14:paraId="7536CD8E">
            <w:pPr>
              <w:rPr>
                <w:rFonts w:ascii="Arial"/>
                <w:sz w:val="21"/>
              </w:rPr>
            </w:pPr>
          </w:p>
        </w:tc>
        <w:tc>
          <w:tcPr>
            <w:tcW w:w="1088" w:type="dxa"/>
            <w:vAlign w:val="top"/>
          </w:tcPr>
          <w:p w14:paraId="6089B4AC">
            <w:pPr>
              <w:pStyle w:val="8"/>
              <w:spacing w:before="141" w:line="190" w:lineRule="auto"/>
              <w:ind w:left="154"/>
            </w:pPr>
            <w:r>
              <w:rPr>
                <w:spacing w:val="8"/>
              </w:rPr>
              <w:t>实施单位</w:t>
            </w:r>
          </w:p>
        </w:tc>
        <w:tc>
          <w:tcPr>
            <w:tcW w:w="2382" w:type="dxa"/>
            <w:gridSpan w:val="3"/>
            <w:vAlign w:val="top"/>
          </w:tcPr>
          <w:p w14:paraId="00E70A76">
            <w:pPr>
              <w:pStyle w:val="8"/>
              <w:spacing w:before="140" w:line="191" w:lineRule="auto"/>
              <w:ind w:left="199"/>
              <w:rPr>
                <w:rFonts w:hint="eastAsia" w:eastAsia="宋体"/>
                <w:lang w:eastAsia="zh-CN"/>
              </w:rPr>
            </w:pPr>
            <w:r>
              <w:rPr>
                <w:spacing w:val="8"/>
              </w:rPr>
              <w:t>汨罗市</w:t>
            </w:r>
            <w:r>
              <w:rPr>
                <w:rFonts w:hint="eastAsia" w:eastAsia="宋体"/>
                <w:spacing w:val="8"/>
                <w:lang w:eastAsia="zh-CN"/>
              </w:rPr>
              <w:t>数据局</w:t>
            </w:r>
          </w:p>
        </w:tc>
      </w:tr>
      <w:tr w14:paraId="53492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4" w:hRule="atLeast"/>
        </w:trPr>
        <w:tc>
          <w:tcPr>
            <w:tcW w:w="1416" w:type="dxa"/>
            <w:vMerge w:val="restart"/>
            <w:tcBorders>
              <w:bottom w:val="nil"/>
            </w:tcBorders>
            <w:vAlign w:val="top"/>
          </w:tcPr>
          <w:p w14:paraId="35D981A5">
            <w:pPr>
              <w:spacing w:line="245" w:lineRule="auto"/>
              <w:rPr>
                <w:rFonts w:ascii="Arial"/>
                <w:sz w:val="21"/>
              </w:rPr>
            </w:pPr>
          </w:p>
          <w:p w14:paraId="52C73262">
            <w:pPr>
              <w:spacing w:line="245" w:lineRule="auto"/>
              <w:rPr>
                <w:rFonts w:ascii="Arial"/>
                <w:sz w:val="21"/>
              </w:rPr>
            </w:pPr>
          </w:p>
          <w:p w14:paraId="25E0081E">
            <w:pPr>
              <w:spacing w:line="245" w:lineRule="auto"/>
              <w:rPr>
                <w:rFonts w:ascii="Arial"/>
                <w:sz w:val="21"/>
              </w:rPr>
            </w:pPr>
          </w:p>
          <w:p w14:paraId="4C6A845C">
            <w:pPr>
              <w:spacing w:line="245" w:lineRule="auto"/>
              <w:rPr>
                <w:rFonts w:ascii="Arial"/>
                <w:sz w:val="21"/>
              </w:rPr>
            </w:pPr>
          </w:p>
          <w:p w14:paraId="305B9520">
            <w:pPr>
              <w:spacing w:line="246" w:lineRule="auto"/>
              <w:rPr>
                <w:rFonts w:ascii="Arial"/>
                <w:sz w:val="21"/>
              </w:rPr>
            </w:pPr>
          </w:p>
          <w:p w14:paraId="37374D60">
            <w:pPr>
              <w:spacing w:line="246" w:lineRule="auto"/>
              <w:rPr>
                <w:rFonts w:ascii="Arial"/>
                <w:sz w:val="21"/>
              </w:rPr>
            </w:pPr>
          </w:p>
          <w:p w14:paraId="5A57300F">
            <w:pPr>
              <w:spacing w:line="246" w:lineRule="auto"/>
              <w:rPr>
                <w:rFonts w:ascii="Arial"/>
                <w:sz w:val="21"/>
              </w:rPr>
            </w:pPr>
          </w:p>
          <w:p w14:paraId="76DCF490">
            <w:pPr>
              <w:spacing w:line="246" w:lineRule="auto"/>
              <w:rPr>
                <w:rFonts w:ascii="Arial"/>
                <w:sz w:val="21"/>
              </w:rPr>
            </w:pPr>
          </w:p>
          <w:p w14:paraId="1D7AD18D">
            <w:pPr>
              <w:pStyle w:val="8"/>
              <w:spacing w:before="81" w:line="229" w:lineRule="auto"/>
              <w:ind w:left="43"/>
            </w:pPr>
            <w:r>
              <w:rPr>
                <w:spacing w:val="7"/>
              </w:rPr>
              <w:t>项目资金(万元)</w:t>
            </w:r>
          </w:p>
        </w:tc>
        <w:tc>
          <w:tcPr>
            <w:tcW w:w="2190" w:type="dxa"/>
            <w:gridSpan w:val="2"/>
            <w:vAlign w:val="top"/>
          </w:tcPr>
          <w:p w14:paraId="35427325">
            <w:pPr>
              <w:spacing w:line="249" w:lineRule="auto"/>
              <w:rPr>
                <w:rFonts w:ascii="Arial"/>
                <w:sz w:val="21"/>
              </w:rPr>
            </w:pPr>
          </w:p>
          <w:p w14:paraId="15FD8F24">
            <w:pPr>
              <w:spacing w:line="249" w:lineRule="auto"/>
              <w:rPr>
                <w:rFonts w:ascii="Arial"/>
                <w:sz w:val="21"/>
              </w:rPr>
            </w:pPr>
          </w:p>
          <w:p w14:paraId="0F0FCEAE">
            <w:pPr>
              <w:pStyle w:val="8"/>
              <w:spacing w:before="94" w:line="183" w:lineRule="auto"/>
              <w:ind w:left="815"/>
              <w:rPr>
                <w:sz w:val="22"/>
                <w:szCs w:val="22"/>
              </w:rPr>
            </w:pPr>
          </w:p>
        </w:tc>
        <w:tc>
          <w:tcPr>
            <w:tcW w:w="1296" w:type="dxa"/>
            <w:vAlign w:val="top"/>
          </w:tcPr>
          <w:p w14:paraId="5F17D80A">
            <w:pPr>
              <w:spacing w:line="249" w:lineRule="auto"/>
              <w:rPr>
                <w:rFonts w:hint="eastAsia" w:ascii="仿宋_GB2312" w:hAnsi="宋体" w:eastAsia="仿宋_GB2312" w:cs="宋体"/>
                <w:snapToGrid w:val="0"/>
                <w:color w:val="000000"/>
                <w:kern w:val="0"/>
                <w:sz w:val="21"/>
                <w:szCs w:val="21"/>
                <w:lang w:val="en-US" w:eastAsia="en-US" w:bidi="ar-SA"/>
              </w:rPr>
            </w:pPr>
          </w:p>
          <w:p w14:paraId="11F46804">
            <w:pPr>
              <w:spacing w:line="249" w:lineRule="auto"/>
              <w:rPr>
                <w:rFonts w:hint="eastAsia" w:ascii="仿宋_GB2312" w:hAnsi="宋体" w:eastAsia="仿宋_GB2312" w:cs="宋体"/>
                <w:snapToGrid w:val="0"/>
                <w:color w:val="000000"/>
                <w:kern w:val="0"/>
                <w:sz w:val="21"/>
                <w:szCs w:val="21"/>
                <w:lang w:val="en-US" w:eastAsia="en-US" w:bidi="ar-SA"/>
              </w:rPr>
            </w:pPr>
          </w:p>
          <w:p w14:paraId="66BF477B">
            <w:pPr>
              <w:pStyle w:val="8"/>
              <w:spacing w:before="94" w:line="183" w:lineRule="auto"/>
              <w:ind w:left="101"/>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年初预算数</w:t>
            </w:r>
          </w:p>
        </w:tc>
        <w:tc>
          <w:tcPr>
            <w:tcW w:w="1213" w:type="dxa"/>
            <w:vAlign w:val="top"/>
          </w:tcPr>
          <w:p w14:paraId="1FEC71FB">
            <w:pPr>
              <w:spacing w:line="249" w:lineRule="auto"/>
              <w:rPr>
                <w:rFonts w:hint="eastAsia" w:ascii="仿宋_GB2312" w:hAnsi="宋体" w:eastAsia="仿宋_GB2312" w:cs="宋体"/>
                <w:snapToGrid w:val="0"/>
                <w:color w:val="000000"/>
                <w:kern w:val="0"/>
                <w:sz w:val="21"/>
                <w:szCs w:val="21"/>
                <w:lang w:val="en-US" w:eastAsia="en-US" w:bidi="ar-SA"/>
              </w:rPr>
            </w:pPr>
          </w:p>
          <w:p w14:paraId="1C48E65F">
            <w:pPr>
              <w:spacing w:line="249" w:lineRule="auto"/>
              <w:rPr>
                <w:rFonts w:hint="eastAsia" w:ascii="仿宋_GB2312" w:hAnsi="宋体" w:eastAsia="仿宋_GB2312" w:cs="宋体"/>
                <w:snapToGrid w:val="0"/>
                <w:color w:val="000000"/>
                <w:kern w:val="0"/>
                <w:sz w:val="21"/>
                <w:szCs w:val="21"/>
                <w:lang w:val="en-US" w:eastAsia="en-US" w:bidi="ar-SA"/>
              </w:rPr>
            </w:pPr>
          </w:p>
          <w:p w14:paraId="0D13E32A">
            <w:pPr>
              <w:pStyle w:val="8"/>
              <w:spacing w:before="94" w:line="183" w:lineRule="auto"/>
              <w:ind w:left="58"/>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全年预算数</w:t>
            </w:r>
          </w:p>
        </w:tc>
        <w:tc>
          <w:tcPr>
            <w:tcW w:w="1088" w:type="dxa"/>
            <w:vAlign w:val="top"/>
          </w:tcPr>
          <w:p w14:paraId="698CBEB8">
            <w:pPr>
              <w:spacing w:line="334" w:lineRule="auto"/>
              <w:rPr>
                <w:rFonts w:hint="eastAsia" w:ascii="仿宋_GB2312" w:hAnsi="宋体" w:eastAsia="仿宋_GB2312" w:cs="宋体"/>
                <w:snapToGrid w:val="0"/>
                <w:color w:val="000000"/>
                <w:kern w:val="0"/>
                <w:sz w:val="21"/>
                <w:szCs w:val="21"/>
                <w:lang w:val="en-US" w:eastAsia="en-US" w:bidi="ar-SA"/>
              </w:rPr>
            </w:pPr>
          </w:p>
          <w:p w14:paraId="3E1D2F58">
            <w:pPr>
              <w:pStyle w:val="8"/>
              <w:spacing w:before="95" w:line="206" w:lineRule="auto"/>
              <w:ind w:left="439" w:right="82" w:hanging="329"/>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全年执行 数</w:t>
            </w:r>
          </w:p>
        </w:tc>
        <w:tc>
          <w:tcPr>
            <w:tcW w:w="635" w:type="dxa"/>
            <w:vAlign w:val="top"/>
          </w:tcPr>
          <w:p w14:paraId="1C26D352">
            <w:pPr>
              <w:spacing w:line="249" w:lineRule="auto"/>
              <w:rPr>
                <w:rFonts w:hint="eastAsia" w:ascii="仿宋_GB2312" w:hAnsi="宋体" w:eastAsia="仿宋_GB2312" w:cs="宋体"/>
                <w:snapToGrid w:val="0"/>
                <w:color w:val="000000"/>
                <w:kern w:val="0"/>
                <w:sz w:val="21"/>
                <w:szCs w:val="21"/>
                <w:lang w:val="en-US" w:eastAsia="en-US" w:bidi="ar-SA"/>
              </w:rPr>
            </w:pPr>
          </w:p>
          <w:p w14:paraId="2745C836">
            <w:pPr>
              <w:spacing w:line="249" w:lineRule="auto"/>
              <w:rPr>
                <w:rFonts w:hint="eastAsia" w:ascii="仿宋_GB2312" w:hAnsi="宋体" w:eastAsia="仿宋_GB2312" w:cs="宋体"/>
                <w:snapToGrid w:val="0"/>
                <w:color w:val="000000"/>
                <w:kern w:val="0"/>
                <w:sz w:val="21"/>
                <w:szCs w:val="21"/>
                <w:lang w:val="en-US" w:eastAsia="en-US" w:bidi="ar-SA"/>
              </w:rPr>
            </w:pPr>
          </w:p>
          <w:p w14:paraId="296CB81D">
            <w:pPr>
              <w:pStyle w:val="8"/>
              <w:spacing w:before="94" w:line="183" w:lineRule="auto"/>
              <w:ind w:left="103"/>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分值</w:t>
            </w:r>
          </w:p>
        </w:tc>
        <w:tc>
          <w:tcPr>
            <w:tcW w:w="1030" w:type="dxa"/>
            <w:vAlign w:val="top"/>
          </w:tcPr>
          <w:p w14:paraId="2E3F0623">
            <w:pPr>
              <w:spacing w:line="249" w:lineRule="auto"/>
              <w:rPr>
                <w:rFonts w:hint="eastAsia" w:ascii="仿宋_GB2312" w:hAnsi="宋体" w:eastAsia="仿宋_GB2312" w:cs="宋体"/>
                <w:snapToGrid w:val="0"/>
                <w:color w:val="000000"/>
                <w:kern w:val="0"/>
                <w:sz w:val="21"/>
                <w:szCs w:val="21"/>
                <w:lang w:val="en-US" w:eastAsia="en-US" w:bidi="ar-SA"/>
              </w:rPr>
            </w:pPr>
          </w:p>
          <w:p w14:paraId="16735C9A">
            <w:pPr>
              <w:spacing w:line="249" w:lineRule="auto"/>
              <w:rPr>
                <w:rFonts w:hint="eastAsia" w:ascii="仿宋_GB2312" w:hAnsi="宋体" w:eastAsia="仿宋_GB2312" w:cs="宋体"/>
                <w:snapToGrid w:val="0"/>
                <w:color w:val="000000"/>
                <w:kern w:val="0"/>
                <w:sz w:val="21"/>
                <w:szCs w:val="21"/>
                <w:lang w:val="en-US" w:eastAsia="en-US" w:bidi="ar-SA"/>
              </w:rPr>
            </w:pPr>
          </w:p>
          <w:p w14:paraId="0BE320B9">
            <w:pPr>
              <w:pStyle w:val="8"/>
              <w:spacing w:before="94" w:line="183" w:lineRule="auto"/>
              <w:ind w:left="126"/>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执行率</w:t>
            </w:r>
          </w:p>
        </w:tc>
        <w:tc>
          <w:tcPr>
            <w:tcW w:w="717" w:type="dxa"/>
            <w:vAlign w:val="top"/>
          </w:tcPr>
          <w:p w14:paraId="45880110">
            <w:pPr>
              <w:spacing w:line="249" w:lineRule="auto"/>
              <w:rPr>
                <w:rFonts w:hint="eastAsia" w:ascii="仿宋_GB2312" w:hAnsi="宋体" w:eastAsia="仿宋_GB2312" w:cs="宋体"/>
                <w:snapToGrid w:val="0"/>
                <w:color w:val="000000"/>
                <w:kern w:val="0"/>
                <w:sz w:val="21"/>
                <w:szCs w:val="21"/>
                <w:lang w:val="en-US" w:eastAsia="en-US" w:bidi="ar-SA"/>
              </w:rPr>
            </w:pPr>
          </w:p>
          <w:p w14:paraId="17BCAD24">
            <w:pPr>
              <w:spacing w:line="249" w:lineRule="auto"/>
              <w:rPr>
                <w:rFonts w:hint="eastAsia" w:ascii="仿宋_GB2312" w:hAnsi="宋体" w:eastAsia="仿宋_GB2312" w:cs="宋体"/>
                <w:snapToGrid w:val="0"/>
                <w:color w:val="000000"/>
                <w:kern w:val="0"/>
                <w:sz w:val="21"/>
                <w:szCs w:val="21"/>
                <w:lang w:val="en-US" w:eastAsia="en-US" w:bidi="ar-SA"/>
              </w:rPr>
            </w:pPr>
          </w:p>
          <w:p w14:paraId="09D177FF">
            <w:pPr>
              <w:pStyle w:val="8"/>
              <w:spacing w:before="94" w:line="183" w:lineRule="auto"/>
              <w:ind w:left="21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得分</w:t>
            </w:r>
          </w:p>
        </w:tc>
      </w:tr>
      <w:tr w14:paraId="21CDE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416" w:type="dxa"/>
            <w:vMerge w:val="continue"/>
            <w:tcBorders>
              <w:top w:val="nil"/>
              <w:bottom w:val="nil"/>
            </w:tcBorders>
            <w:vAlign w:val="top"/>
          </w:tcPr>
          <w:p w14:paraId="13A6D5ED">
            <w:pPr>
              <w:rPr>
                <w:rFonts w:ascii="Arial"/>
                <w:sz w:val="21"/>
              </w:rPr>
            </w:pPr>
          </w:p>
        </w:tc>
        <w:tc>
          <w:tcPr>
            <w:tcW w:w="2190" w:type="dxa"/>
            <w:gridSpan w:val="2"/>
            <w:vAlign w:val="top"/>
          </w:tcPr>
          <w:p w14:paraId="478C38B6">
            <w:pPr>
              <w:pStyle w:val="8"/>
              <w:spacing w:before="266" w:line="190" w:lineRule="auto"/>
              <w:ind w:left="29" w:leftChars="0"/>
              <w:jc w:val="center"/>
              <w:rPr>
                <w:rFonts w:ascii="Arial" w:hAnsi="Arial" w:eastAsia="Arial" w:cs="Arial"/>
                <w:snapToGrid w:val="0"/>
                <w:color w:val="000000"/>
                <w:kern w:val="0"/>
                <w:sz w:val="21"/>
                <w:szCs w:val="21"/>
                <w:lang w:val="en-US" w:eastAsia="en-US" w:bidi="ar-SA"/>
              </w:rPr>
            </w:pPr>
            <w:r>
              <w:rPr>
                <w:spacing w:val="8"/>
              </w:rPr>
              <w:t>年度资金总额</w:t>
            </w:r>
          </w:p>
        </w:tc>
        <w:tc>
          <w:tcPr>
            <w:tcW w:w="1296" w:type="dxa"/>
            <w:vAlign w:val="top"/>
          </w:tcPr>
          <w:p w14:paraId="050EB544">
            <w:pPr>
              <w:pStyle w:val="8"/>
              <w:spacing w:before="280" w:line="179" w:lineRule="auto"/>
              <w:ind w:left="532" w:leftChars="0"/>
              <w:rPr>
                <w:rFonts w:hint="default" w:ascii="Arial" w:hAnsi="Arial" w:eastAsia="宋体" w:cs="Arial"/>
                <w:snapToGrid w:val="0"/>
                <w:color w:val="000000"/>
                <w:kern w:val="0"/>
                <w:sz w:val="21"/>
                <w:szCs w:val="21"/>
                <w:lang w:val="en-US" w:eastAsia="zh-CN" w:bidi="ar-SA"/>
              </w:rPr>
            </w:pPr>
            <w:r>
              <w:rPr>
                <w:rFonts w:hint="eastAsia" w:eastAsia="宋体"/>
                <w:spacing w:val="5"/>
                <w:lang w:val="en-US" w:eastAsia="zh-CN"/>
              </w:rPr>
              <w:t>86</w:t>
            </w:r>
          </w:p>
        </w:tc>
        <w:tc>
          <w:tcPr>
            <w:tcW w:w="1213" w:type="dxa"/>
            <w:vAlign w:val="top"/>
          </w:tcPr>
          <w:p w14:paraId="148B668A">
            <w:pPr>
              <w:pStyle w:val="8"/>
              <w:spacing w:before="280" w:line="179" w:lineRule="auto"/>
              <w:ind w:left="500" w:leftChars="0"/>
              <w:rPr>
                <w:rFonts w:hint="default" w:ascii="Arial" w:hAnsi="Arial" w:eastAsia="宋体" w:cs="Arial"/>
                <w:snapToGrid w:val="0"/>
                <w:color w:val="000000"/>
                <w:kern w:val="0"/>
                <w:sz w:val="21"/>
                <w:szCs w:val="21"/>
                <w:lang w:val="en-US" w:eastAsia="zh-CN" w:bidi="ar-SA"/>
              </w:rPr>
            </w:pPr>
            <w:r>
              <w:rPr>
                <w:rFonts w:hint="eastAsia" w:eastAsia="宋体"/>
                <w:spacing w:val="1"/>
                <w:lang w:val="en-US" w:eastAsia="zh-CN"/>
              </w:rPr>
              <w:t>86</w:t>
            </w:r>
          </w:p>
        </w:tc>
        <w:tc>
          <w:tcPr>
            <w:tcW w:w="1088" w:type="dxa"/>
            <w:vAlign w:val="top"/>
          </w:tcPr>
          <w:p w14:paraId="5AFD4151">
            <w:pPr>
              <w:pStyle w:val="8"/>
              <w:spacing w:before="280" w:line="179" w:lineRule="auto"/>
              <w:ind w:left="441" w:leftChars="0"/>
              <w:rPr>
                <w:rFonts w:hint="default" w:ascii="Arial" w:hAnsi="Arial" w:eastAsia="宋体" w:cs="Arial"/>
                <w:snapToGrid w:val="0"/>
                <w:color w:val="000000"/>
                <w:kern w:val="0"/>
                <w:sz w:val="21"/>
                <w:szCs w:val="21"/>
                <w:lang w:val="en-US" w:eastAsia="zh-CN" w:bidi="ar-SA"/>
              </w:rPr>
            </w:pPr>
            <w:r>
              <w:rPr>
                <w:rFonts w:hint="eastAsia" w:eastAsia="宋体"/>
                <w:spacing w:val="1"/>
                <w:lang w:val="en-US" w:eastAsia="zh-CN"/>
              </w:rPr>
              <w:t>86</w:t>
            </w:r>
          </w:p>
        </w:tc>
        <w:tc>
          <w:tcPr>
            <w:tcW w:w="635" w:type="dxa"/>
            <w:vAlign w:val="top"/>
          </w:tcPr>
          <w:p w14:paraId="765FD6A7">
            <w:pPr>
              <w:pStyle w:val="8"/>
              <w:spacing w:before="280" w:line="179" w:lineRule="auto"/>
              <w:ind w:left="226" w:leftChars="0"/>
              <w:rPr>
                <w:rFonts w:ascii="Arial" w:hAnsi="Arial" w:eastAsia="Arial" w:cs="Arial"/>
                <w:snapToGrid w:val="0"/>
                <w:color w:val="000000"/>
                <w:kern w:val="0"/>
                <w:sz w:val="21"/>
                <w:szCs w:val="21"/>
                <w:lang w:val="en-US" w:eastAsia="en-US" w:bidi="ar-SA"/>
              </w:rPr>
            </w:pPr>
            <w:r>
              <w:rPr>
                <w:spacing w:val="-5"/>
              </w:rPr>
              <w:t>10</w:t>
            </w:r>
          </w:p>
        </w:tc>
        <w:tc>
          <w:tcPr>
            <w:tcW w:w="1030" w:type="dxa"/>
            <w:vAlign w:val="top"/>
          </w:tcPr>
          <w:p w14:paraId="4B1D75B8">
            <w:pPr>
              <w:pStyle w:val="8"/>
              <w:spacing w:before="230" w:line="342" w:lineRule="exact"/>
              <w:ind w:left="68" w:leftChars="0"/>
              <w:jc w:val="center"/>
              <w:rPr>
                <w:rFonts w:ascii="Arial" w:hAnsi="Arial" w:eastAsia="Arial" w:cs="Arial"/>
                <w:snapToGrid w:val="0"/>
                <w:color w:val="000000"/>
                <w:kern w:val="0"/>
                <w:sz w:val="21"/>
                <w:szCs w:val="21"/>
                <w:lang w:val="en-US" w:eastAsia="en-US" w:bidi="ar-SA"/>
              </w:rPr>
            </w:pPr>
            <w:r>
              <w:rPr>
                <w:spacing w:val="3"/>
                <w:position w:val="3"/>
              </w:rPr>
              <w:t>100%</w:t>
            </w:r>
          </w:p>
        </w:tc>
        <w:tc>
          <w:tcPr>
            <w:tcW w:w="717" w:type="dxa"/>
            <w:vAlign w:val="top"/>
          </w:tcPr>
          <w:p w14:paraId="18B49929">
            <w:pPr>
              <w:pStyle w:val="8"/>
              <w:spacing w:before="280" w:line="179" w:lineRule="auto"/>
              <w:ind w:left="190" w:leftChars="0"/>
              <w:rPr>
                <w:rFonts w:ascii="Arial" w:hAnsi="Arial" w:eastAsia="Arial" w:cs="Arial"/>
                <w:snapToGrid w:val="0"/>
                <w:color w:val="000000"/>
                <w:kern w:val="0"/>
                <w:sz w:val="21"/>
                <w:szCs w:val="21"/>
                <w:lang w:val="en-US" w:eastAsia="en-US" w:bidi="ar-SA"/>
              </w:rPr>
            </w:pPr>
            <w:r>
              <w:rPr>
                <w:spacing w:val="1"/>
              </w:rPr>
              <w:t>10</w:t>
            </w:r>
          </w:p>
        </w:tc>
      </w:tr>
      <w:tr w14:paraId="0395C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416" w:type="dxa"/>
            <w:vMerge w:val="continue"/>
            <w:tcBorders>
              <w:top w:val="nil"/>
              <w:bottom w:val="nil"/>
            </w:tcBorders>
            <w:vAlign w:val="top"/>
          </w:tcPr>
          <w:p w14:paraId="3B0A7017">
            <w:pPr>
              <w:rPr>
                <w:rFonts w:ascii="Arial"/>
                <w:sz w:val="21"/>
              </w:rPr>
            </w:pPr>
          </w:p>
        </w:tc>
        <w:tc>
          <w:tcPr>
            <w:tcW w:w="2190" w:type="dxa"/>
            <w:gridSpan w:val="2"/>
            <w:vAlign w:val="top"/>
          </w:tcPr>
          <w:p w14:paraId="7C22E8DD">
            <w:pPr>
              <w:pStyle w:val="8"/>
              <w:spacing w:before="263" w:line="190" w:lineRule="auto"/>
              <w:ind w:left="28"/>
              <w:jc w:val="center"/>
            </w:pPr>
            <w:r>
              <w:rPr>
                <w:spacing w:val="8"/>
              </w:rPr>
              <w:t>其中:当年财政拨款</w:t>
            </w:r>
          </w:p>
        </w:tc>
        <w:tc>
          <w:tcPr>
            <w:tcW w:w="1296" w:type="dxa"/>
            <w:vAlign w:val="top"/>
          </w:tcPr>
          <w:p w14:paraId="2559E73B">
            <w:pPr>
              <w:pStyle w:val="8"/>
              <w:spacing w:before="280" w:line="179" w:lineRule="auto"/>
              <w:ind w:left="532" w:leftChars="0"/>
            </w:pPr>
            <w:r>
              <w:rPr>
                <w:rFonts w:hint="eastAsia" w:eastAsia="宋体"/>
                <w:spacing w:val="5"/>
                <w:lang w:val="en-US" w:eastAsia="zh-CN"/>
              </w:rPr>
              <w:t>86</w:t>
            </w:r>
          </w:p>
        </w:tc>
        <w:tc>
          <w:tcPr>
            <w:tcW w:w="1213" w:type="dxa"/>
            <w:vAlign w:val="top"/>
          </w:tcPr>
          <w:p w14:paraId="4D9D2DD0">
            <w:pPr>
              <w:pStyle w:val="8"/>
              <w:spacing w:before="280" w:line="179" w:lineRule="auto"/>
              <w:ind w:left="500" w:leftChars="0"/>
              <w:rPr>
                <w:rFonts w:hint="default" w:eastAsia="宋体"/>
                <w:lang w:val="en-US" w:eastAsia="zh-CN"/>
              </w:rPr>
            </w:pPr>
            <w:r>
              <w:rPr>
                <w:rFonts w:hint="eastAsia" w:eastAsia="宋体"/>
                <w:spacing w:val="1"/>
                <w:lang w:val="en-US" w:eastAsia="zh-CN"/>
              </w:rPr>
              <w:t>86</w:t>
            </w:r>
          </w:p>
        </w:tc>
        <w:tc>
          <w:tcPr>
            <w:tcW w:w="1088" w:type="dxa"/>
            <w:vAlign w:val="top"/>
          </w:tcPr>
          <w:p w14:paraId="4D972084">
            <w:pPr>
              <w:pStyle w:val="8"/>
              <w:spacing w:before="280" w:line="179" w:lineRule="auto"/>
              <w:ind w:left="441" w:leftChars="0"/>
              <w:rPr>
                <w:rFonts w:hint="default" w:eastAsia="宋体"/>
                <w:lang w:val="en-US" w:eastAsia="zh-CN"/>
              </w:rPr>
            </w:pPr>
            <w:r>
              <w:rPr>
                <w:rFonts w:hint="eastAsia" w:eastAsia="宋体"/>
                <w:spacing w:val="1"/>
                <w:lang w:val="en-US" w:eastAsia="zh-CN"/>
              </w:rPr>
              <w:t>86</w:t>
            </w:r>
          </w:p>
        </w:tc>
        <w:tc>
          <w:tcPr>
            <w:tcW w:w="635" w:type="dxa"/>
            <w:vAlign w:val="top"/>
          </w:tcPr>
          <w:p w14:paraId="6BF948D6">
            <w:pPr>
              <w:pStyle w:val="8"/>
              <w:spacing w:before="277" w:line="179" w:lineRule="auto"/>
              <w:ind w:left="226"/>
            </w:pPr>
          </w:p>
        </w:tc>
        <w:tc>
          <w:tcPr>
            <w:tcW w:w="1030" w:type="dxa"/>
            <w:vAlign w:val="top"/>
          </w:tcPr>
          <w:p w14:paraId="083B6EF6">
            <w:pPr>
              <w:rPr>
                <w:rFonts w:ascii="Arial"/>
                <w:sz w:val="21"/>
              </w:rPr>
            </w:pPr>
          </w:p>
        </w:tc>
        <w:tc>
          <w:tcPr>
            <w:tcW w:w="717" w:type="dxa"/>
            <w:vAlign w:val="top"/>
          </w:tcPr>
          <w:p w14:paraId="198CFA3A">
            <w:pPr>
              <w:pStyle w:val="8"/>
              <w:spacing w:before="277" w:line="179" w:lineRule="auto"/>
              <w:ind w:left="377"/>
            </w:pPr>
          </w:p>
        </w:tc>
      </w:tr>
      <w:tr w14:paraId="7C45B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416" w:type="dxa"/>
            <w:vMerge w:val="continue"/>
            <w:tcBorders>
              <w:top w:val="nil"/>
              <w:bottom w:val="nil"/>
            </w:tcBorders>
            <w:vAlign w:val="top"/>
          </w:tcPr>
          <w:p w14:paraId="0DE6405A">
            <w:pPr>
              <w:rPr>
                <w:rFonts w:ascii="Arial"/>
                <w:sz w:val="21"/>
              </w:rPr>
            </w:pPr>
          </w:p>
        </w:tc>
        <w:tc>
          <w:tcPr>
            <w:tcW w:w="2190" w:type="dxa"/>
            <w:gridSpan w:val="2"/>
            <w:vAlign w:val="top"/>
          </w:tcPr>
          <w:p w14:paraId="621D7000">
            <w:pPr>
              <w:pStyle w:val="8"/>
              <w:spacing w:before="264" w:line="190" w:lineRule="auto"/>
              <w:ind w:left="30"/>
            </w:pPr>
            <w:r>
              <w:rPr>
                <w:rFonts w:hint="eastAsia" w:eastAsia="宋体"/>
                <w:spacing w:val="8"/>
                <w:lang w:eastAsia="zh-CN"/>
              </w:rPr>
              <w:t>　　　</w:t>
            </w:r>
            <w:r>
              <w:rPr>
                <w:spacing w:val="8"/>
              </w:rPr>
              <w:t>上年结转</w:t>
            </w:r>
            <w:r>
              <w:rPr>
                <w:rFonts w:hint="eastAsia" w:eastAsia="宋体"/>
                <w:spacing w:val="8"/>
                <w:lang w:eastAsia="zh-CN"/>
              </w:rPr>
              <w:t>资金</w:t>
            </w:r>
          </w:p>
        </w:tc>
        <w:tc>
          <w:tcPr>
            <w:tcW w:w="1296" w:type="dxa"/>
            <w:vAlign w:val="top"/>
          </w:tcPr>
          <w:p w14:paraId="7FDDFAE2">
            <w:pPr>
              <w:pStyle w:val="8"/>
              <w:spacing w:before="278" w:line="179" w:lineRule="auto"/>
              <w:ind w:left="597"/>
            </w:pPr>
            <w:r>
              <w:t>0</w:t>
            </w:r>
          </w:p>
        </w:tc>
        <w:tc>
          <w:tcPr>
            <w:tcW w:w="1213" w:type="dxa"/>
            <w:vAlign w:val="top"/>
          </w:tcPr>
          <w:p w14:paraId="24F6D5F4">
            <w:pPr>
              <w:pStyle w:val="8"/>
              <w:spacing w:before="278" w:line="179" w:lineRule="auto"/>
              <w:ind w:left="559"/>
            </w:pPr>
            <w:r>
              <w:t>0</w:t>
            </w:r>
          </w:p>
        </w:tc>
        <w:tc>
          <w:tcPr>
            <w:tcW w:w="1088" w:type="dxa"/>
            <w:vAlign w:val="top"/>
          </w:tcPr>
          <w:p w14:paraId="1C528617">
            <w:pPr>
              <w:pStyle w:val="8"/>
              <w:spacing w:before="278" w:line="179" w:lineRule="auto"/>
              <w:ind w:left="498"/>
            </w:pPr>
            <w:r>
              <w:t>0</w:t>
            </w:r>
          </w:p>
        </w:tc>
        <w:tc>
          <w:tcPr>
            <w:tcW w:w="635" w:type="dxa"/>
            <w:vAlign w:val="top"/>
          </w:tcPr>
          <w:p w14:paraId="7E12EFD2">
            <w:pPr>
              <w:pStyle w:val="8"/>
              <w:spacing w:before="278" w:line="179" w:lineRule="auto"/>
              <w:ind w:left="226"/>
            </w:pPr>
          </w:p>
        </w:tc>
        <w:tc>
          <w:tcPr>
            <w:tcW w:w="1030" w:type="dxa"/>
            <w:vAlign w:val="top"/>
          </w:tcPr>
          <w:p w14:paraId="42B91562">
            <w:pPr>
              <w:rPr>
                <w:rFonts w:ascii="Arial"/>
                <w:sz w:val="21"/>
              </w:rPr>
            </w:pPr>
          </w:p>
        </w:tc>
        <w:tc>
          <w:tcPr>
            <w:tcW w:w="717" w:type="dxa"/>
            <w:vAlign w:val="top"/>
          </w:tcPr>
          <w:p w14:paraId="5640D03A">
            <w:pPr>
              <w:pStyle w:val="8"/>
              <w:spacing w:before="278" w:line="179" w:lineRule="auto"/>
              <w:ind w:left="377"/>
            </w:pPr>
          </w:p>
        </w:tc>
      </w:tr>
      <w:tr w14:paraId="23603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416" w:type="dxa"/>
            <w:vMerge w:val="continue"/>
            <w:tcBorders>
              <w:top w:val="nil"/>
              <w:bottom w:val="nil"/>
            </w:tcBorders>
            <w:vAlign w:val="top"/>
          </w:tcPr>
          <w:p w14:paraId="14B8F159">
            <w:pPr>
              <w:rPr>
                <w:rFonts w:ascii="Arial"/>
                <w:sz w:val="21"/>
              </w:rPr>
            </w:pPr>
          </w:p>
        </w:tc>
        <w:tc>
          <w:tcPr>
            <w:tcW w:w="2190" w:type="dxa"/>
            <w:gridSpan w:val="2"/>
            <w:vAlign w:val="top"/>
          </w:tcPr>
          <w:p w14:paraId="5CDE7526">
            <w:pPr>
              <w:pStyle w:val="8"/>
              <w:spacing w:before="265" w:line="190" w:lineRule="auto"/>
              <w:ind w:left="28"/>
            </w:pPr>
            <w:r>
              <w:rPr>
                <w:rFonts w:hint="eastAsia" w:eastAsia="宋体"/>
                <w:spacing w:val="8"/>
                <w:lang w:eastAsia="zh-CN"/>
              </w:rPr>
              <w:t>　　　</w:t>
            </w:r>
            <w:r>
              <w:rPr>
                <w:spacing w:val="8"/>
              </w:rPr>
              <w:t>其</w:t>
            </w:r>
            <w:r>
              <w:rPr>
                <w:rFonts w:hint="eastAsia" w:eastAsia="宋体"/>
                <w:spacing w:val="8"/>
                <w:lang w:eastAsia="zh-CN"/>
              </w:rPr>
              <w:t>他</w:t>
            </w:r>
            <w:r>
              <w:rPr>
                <w:spacing w:val="8"/>
              </w:rPr>
              <w:t>资金</w:t>
            </w:r>
          </w:p>
        </w:tc>
        <w:tc>
          <w:tcPr>
            <w:tcW w:w="1296" w:type="dxa"/>
            <w:vAlign w:val="top"/>
          </w:tcPr>
          <w:p w14:paraId="7BBF8F1D">
            <w:pPr>
              <w:pStyle w:val="8"/>
              <w:spacing w:before="279" w:line="179" w:lineRule="auto"/>
              <w:ind w:left="597"/>
            </w:pPr>
            <w:r>
              <w:t>0</w:t>
            </w:r>
          </w:p>
        </w:tc>
        <w:tc>
          <w:tcPr>
            <w:tcW w:w="1213" w:type="dxa"/>
            <w:vAlign w:val="top"/>
          </w:tcPr>
          <w:p w14:paraId="44F3F8DE">
            <w:pPr>
              <w:pStyle w:val="8"/>
              <w:spacing w:before="279" w:line="179" w:lineRule="auto"/>
              <w:ind w:left="559"/>
            </w:pPr>
            <w:r>
              <w:t>0</w:t>
            </w:r>
          </w:p>
        </w:tc>
        <w:tc>
          <w:tcPr>
            <w:tcW w:w="1088" w:type="dxa"/>
            <w:vAlign w:val="top"/>
          </w:tcPr>
          <w:p w14:paraId="3CFA33E9">
            <w:pPr>
              <w:pStyle w:val="8"/>
              <w:spacing w:before="279" w:line="179" w:lineRule="auto"/>
              <w:ind w:left="498"/>
            </w:pPr>
            <w:r>
              <w:t>0</w:t>
            </w:r>
          </w:p>
        </w:tc>
        <w:tc>
          <w:tcPr>
            <w:tcW w:w="635" w:type="dxa"/>
            <w:vAlign w:val="top"/>
          </w:tcPr>
          <w:p w14:paraId="4237BC96">
            <w:pPr>
              <w:pStyle w:val="8"/>
              <w:spacing w:before="279" w:line="179" w:lineRule="auto"/>
              <w:ind w:left="226"/>
            </w:pPr>
          </w:p>
        </w:tc>
        <w:tc>
          <w:tcPr>
            <w:tcW w:w="1030" w:type="dxa"/>
            <w:vAlign w:val="top"/>
          </w:tcPr>
          <w:p w14:paraId="667C6D0E">
            <w:pPr>
              <w:rPr>
                <w:rFonts w:ascii="Arial"/>
                <w:sz w:val="21"/>
              </w:rPr>
            </w:pPr>
          </w:p>
        </w:tc>
        <w:tc>
          <w:tcPr>
            <w:tcW w:w="717" w:type="dxa"/>
            <w:vAlign w:val="top"/>
          </w:tcPr>
          <w:p w14:paraId="67695E73">
            <w:pPr>
              <w:pStyle w:val="8"/>
              <w:spacing w:before="279" w:line="179" w:lineRule="auto"/>
              <w:ind w:left="377"/>
            </w:pPr>
          </w:p>
        </w:tc>
      </w:tr>
      <w:tr w14:paraId="3655C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1416" w:type="dxa"/>
            <w:vMerge w:val="restart"/>
            <w:tcBorders>
              <w:top w:val="single" w:color="auto" w:sz="4" w:space="0"/>
              <w:left w:val="single" w:color="auto" w:sz="4" w:space="0"/>
              <w:bottom w:val="single" w:color="auto" w:sz="4" w:space="0"/>
              <w:right w:val="single" w:color="auto" w:sz="4" w:space="0"/>
            </w:tcBorders>
            <w:vAlign w:val="top"/>
          </w:tcPr>
          <w:p w14:paraId="4FB79AAC">
            <w:pPr>
              <w:spacing w:line="253" w:lineRule="auto"/>
              <w:rPr>
                <w:rFonts w:ascii="Arial"/>
                <w:sz w:val="21"/>
              </w:rPr>
            </w:pPr>
          </w:p>
          <w:p w14:paraId="78C1E79A">
            <w:pPr>
              <w:spacing w:line="253" w:lineRule="auto"/>
              <w:rPr>
                <w:rFonts w:ascii="Arial"/>
                <w:sz w:val="21"/>
              </w:rPr>
            </w:pPr>
          </w:p>
          <w:p w14:paraId="4428FA52">
            <w:pPr>
              <w:spacing w:line="254" w:lineRule="auto"/>
              <w:rPr>
                <w:rFonts w:ascii="Arial"/>
                <w:sz w:val="21"/>
              </w:rPr>
            </w:pPr>
          </w:p>
          <w:p w14:paraId="3254F9B4">
            <w:pPr>
              <w:spacing w:line="254" w:lineRule="auto"/>
              <w:rPr>
                <w:rFonts w:ascii="Arial"/>
                <w:sz w:val="21"/>
              </w:rPr>
            </w:pPr>
          </w:p>
          <w:p w14:paraId="1C56FD82">
            <w:pPr>
              <w:spacing w:line="254" w:lineRule="auto"/>
              <w:rPr>
                <w:rFonts w:ascii="Arial"/>
                <w:sz w:val="21"/>
              </w:rPr>
            </w:pPr>
          </w:p>
          <w:p w14:paraId="57C04BBC">
            <w:pPr>
              <w:pStyle w:val="8"/>
              <w:spacing w:line="240" w:lineRule="auto"/>
              <w:ind w:left="0"/>
              <w:jc w:val="center"/>
            </w:pPr>
            <w:r>
              <w:rPr>
                <w:spacing w:val="8"/>
              </w:rPr>
              <w:t>年度总体</w:t>
            </w:r>
            <w:r>
              <w:rPr>
                <w:rFonts w:hint="eastAsia" w:eastAsia="宋体"/>
                <w:spacing w:val="8"/>
                <w:lang w:eastAsia="zh-CN"/>
              </w:rPr>
              <w:t>　　</w:t>
            </w:r>
            <w:r>
              <w:rPr>
                <w:spacing w:val="8"/>
              </w:rPr>
              <w:t>目标</w:t>
            </w:r>
          </w:p>
        </w:tc>
        <w:tc>
          <w:tcPr>
            <w:tcW w:w="4699" w:type="dxa"/>
            <w:gridSpan w:val="4"/>
            <w:tcBorders>
              <w:top w:val="single" w:color="auto" w:sz="4" w:space="0"/>
              <w:left w:val="single" w:color="auto" w:sz="4" w:space="0"/>
              <w:bottom w:val="single" w:color="auto" w:sz="4" w:space="0"/>
              <w:right w:val="single" w:color="auto" w:sz="4" w:space="0"/>
            </w:tcBorders>
            <w:vAlign w:val="top"/>
          </w:tcPr>
          <w:p w14:paraId="496413A9">
            <w:pPr>
              <w:pStyle w:val="8"/>
              <w:spacing w:before="126" w:line="188" w:lineRule="auto"/>
              <w:ind w:left="1954"/>
            </w:pPr>
            <w:r>
              <w:rPr>
                <w:spacing w:val="8"/>
              </w:rPr>
              <w:t>预期目标</w:t>
            </w:r>
          </w:p>
        </w:tc>
        <w:tc>
          <w:tcPr>
            <w:tcW w:w="3470" w:type="dxa"/>
            <w:gridSpan w:val="4"/>
            <w:tcBorders>
              <w:top w:val="single" w:color="auto" w:sz="4" w:space="0"/>
              <w:left w:val="single" w:color="auto" w:sz="4" w:space="0"/>
              <w:bottom w:val="single" w:color="auto" w:sz="4" w:space="0"/>
              <w:right w:val="single" w:color="auto" w:sz="4" w:space="0"/>
            </w:tcBorders>
            <w:vAlign w:val="top"/>
          </w:tcPr>
          <w:p w14:paraId="4928207A">
            <w:pPr>
              <w:pStyle w:val="8"/>
              <w:spacing w:before="125" w:line="189" w:lineRule="auto"/>
              <w:ind w:left="1143"/>
            </w:pPr>
            <w:r>
              <w:rPr>
                <w:spacing w:val="8"/>
              </w:rPr>
              <w:t>实际完成情况</w:t>
            </w:r>
          </w:p>
        </w:tc>
      </w:tr>
      <w:tr w14:paraId="73185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51" w:hRule="atLeast"/>
        </w:trPr>
        <w:tc>
          <w:tcPr>
            <w:tcW w:w="1416" w:type="dxa"/>
            <w:vMerge w:val="continue"/>
            <w:tcBorders>
              <w:top w:val="single" w:color="auto" w:sz="4" w:space="0"/>
              <w:left w:val="single" w:color="auto" w:sz="4" w:space="0"/>
              <w:bottom w:val="single" w:color="auto" w:sz="4" w:space="0"/>
              <w:right w:val="single" w:color="auto" w:sz="4" w:space="0"/>
            </w:tcBorders>
            <w:vAlign w:val="top"/>
          </w:tcPr>
          <w:p w14:paraId="6CB502CF">
            <w:pPr>
              <w:rPr>
                <w:rFonts w:ascii="Arial"/>
                <w:sz w:val="21"/>
              </w:rPr>
            </w:pPr>
          </w:p>
        </w:tc>
        <w:tc>
          <w:tcPr>
            <w:tcW w:w="4699" w:type="dxa"/>
            <w:gridSpan w:val="4"/>
            <w:tcBorders>
              <w:top w:val="single" w:color="auto" w:sz="4" w:space="0"/>
              <w:left w:val="single" w:color="auto" w:sz="4" w:space="0"/>
              <w:bottom w:val="single" w:color="auto" w:sz="4" w:space="0"/>
              <w:right w:val="single" w:color="auto" w:sz="4" w:space="0"/>
            </w:tcBorders>
            <w:vAlign w:val="top"/>
          </w:tcPr>
          <w:p w14:paraId="4BF89CC8">
            <w:pPr>
              <w:spacing w:line="304" w:lineRule="auto"/>
              <w:rPr>
                <w:rFonts w:ascii="Arial"/>
                <w:sz w:val="21"/>
              </w:rPr>
            </w:pPr>
          </w:p>
          <w:p w14:paraId="5E1BF076">
            <w:pPr>
              <w:spacing w:line="305" w:lineRule="auto"/>
              <w:rPr>
                <w:rFonts w:ascii="Arial"/>
                <w:sz w:val="21"/>
              </w:rPr>
            </w:pPr>
          </w:p>
          <w:p w14:paraId="2C644D30">
            <w:pPr>
              <w:pStyle w:val="8"/>
              <w:spacing w:line="240" w:lineRule="auto"/>
              <w:ind w:left="0"/>
            </w:pPr>
            <w:r>
              <w:rPr>
                <w:spacing w:val="8"/>
              </w:rPr>
              <w:t>推动行政权力在网上规范、公开、透明、高效运行，</w:t>
            </w:r>
            <w:r>
              <w:rPr>
                <w:spacing w:val="9"/>
              </w:rPr>
              <w:t>实现各项行政流程标准化、审批网络化、信</w:t>
            </w:r>
            <w:r>
              <w:rPr>
                <w:spacing w:val="8"/>
              </w:rPr>
              <w:t>息公开化</w:t>
            </w:r>
            <w:r>
              <w:rPr>
                <w:spacing w:val="7"/>
              </w:rPr>
              <w:t>、监察全程化</w:t>
            </w:r>
            <w:r>
              <w:rPr>
                <w:spacing w:val="-24"/>
              </w:rPr>
              <w:t xml:space="preserve"> </w:t>
            </w:r>
            <w:r>
              <w:rPr>
                <w:spacing w:val="7"/>
              </w:rPr>
              <w:t>，建立与省、岳阳市相连并覆盖乡镇场</w:t>
            </w:r>
            <w:r>
              <w:t xml:space="preserve"> </w:t>
            </w:r>
            <w:r>
              <w:rPr>
                <w:spacing w:val="7"/>
              </w:rPr>
              <w:t>的网上审批和电子监察系统。</w:t>
            </w:r>
          </w:p>
        </w:tc>
        <w:tc>
          <w:tcPr>
            <w:tcW w:w="3470" w:type="dxa"/>
            <w:gridSpan w:val="4"/>
            <w:tcBorders>
              <w:top w:val="single" w:color="auto" w:sz="4" w:space="0"/>
              <w:left w:val="single" w:color="auto" w:sz="4" w:space="0"/>
              <w:bottom w:val="single" w:color="auto" w:sz="4" w:space="0"/>
              <w:right w:val="single" w:color="auto" w:sz="4" w:space="0"/>
            </w:tcBorders>
            <w:vAlign w:val="top"/>
          </w:tcPr>
          <w:p w14:paraId="60A36EA8">
            <w:pPr>
              <w:spacing w:line="322" w:lineRule="auto"/>
              <w:rPr>
                <w:rFonts w:ascii="Arial"/>
                <w:sz w:val="21"/>
              </w:rPr>
            </w:pPr>
          </w:p>
          <w:p w14:paraId="44366909">
            <w:pPr>
              <w:pStyle w:val="8"/>
              <w:spacing w:before="81" w:line="213" w:lineRule="auto"/>
              <w:ind w:left="47" w:right="26"/>
            </w:pPr>
            <w:r>
              <w:rPr>
                <w:spacing w:val="8"/>
              </w:rPr>
              <w:t>建成覆盖全市各乡镇场和各部门单位的</w:t>
            </w:r>
            <w:r>
              <w:rPr>
                <w:spacing w:val="13"/>
              </w:rPr>
              <w:t xml:space="preserve"> </w:t>
            </w:r>
            <w:r>
              <w:rPr>
                <w:spacing w:val="8"/>
              </w:rPr>
              <w:t>政务服务系统、信息化办公系统和电子</w:t>
            </w:r>
            <w:r>
              <w:rPr>
                <w:spacing w:val="12"/>
              </w:rPr>
              <w:t xml:space="preserve"> </w:t>
            </w:r>
            <w:r>
              <w:rPr>
                <w:spacing w:val="5"/>
              </w:rPr>
              <w:t>监察系统</w:t>
            </w:r>
            <w:r>
              <w:rPr>
                <w:spacing w:val="-24"/>
              </w:rPr>
              <w:t xml:space="preserve"> </w:t>
            </w:r>
            <w:r>
              <w:rPr>
                <w:spacing w:val="5"/>
              </w:rPr>
              <w:t>，形成电子政务外网</w:t>
            </w:r>
            <w:r>
              <w:rPr>
                <w:spacing w:val="-24"/>
              </w:rPr>
              <w:t xml:space="preserve"> </w:t>
            </w:r>
            <w:r>
              <w:rPr>
                <w:spacing w:val="5"/>
              </w:rPr>
              <w:t>，构建网</w:t>
            </w:r>
            <w:r>
              <w:t xml:space="preserve"> </w:t>
            </w:r>
            <w:r>
              <w:rPr>
                <w:spacing w:val="7"/>
              </w:rPr>
              <w:t>上审批系统</w:t>
            </w:r>
            <w:r>
              <w:rPr>
                <w:spacing w:val="-28"/>
              </w:rPr>
              <w:t xml:space="preserve"> </w:t>
            </w:r>
            <w:r>
              <w:rPr>
                <w:spacing w:val="7"/>
              </w:rPr>
              <w:t>，并对每个审批事项的办理</w:t>
            </w:r>
            <w:r>
              <w:t xml:space="preserve"> </w:t>
            </w:r>
            <w:r>
              <w:rPr>
                <w:spacing w:val="7"/>
              </w:rPr>
              <w:t>全程实时监察、预警纠错、绩效评估</w:t>
            </w:r>
            <w:r>
              <w:rPr>
                <w:spacing w:val="-26"/>
              </w:rPr>
              <w:t xml:space="preserve"> </w:t>
            </w:r>
            <w:r>
              <w:rPr>
                <w:spacing w:val="7"/>
              </w:rPr>
              <w:t>，</w:t>
            </w:r>
            <w:r>
              <w:t xml:space="preserve"> </w:t>
            </w:r>
            <w:r>
              <w:rPr>
                <w:spacing w:val="8"/>
              </w:rPr>
              <w:t>通过网站向公众提供及时的信息服务。</w:t>
            </w:r>
          </w:p>
        </w:tc>
      </w:tr>
      <w:tr w14:paraId="2889D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1" w:hRule="atLeast"/>
        </w:trPr>
        <w:tc>
          <w:tcPr>
            <w:tcW w:w="1416" w:type="dxa"/>
            <w:vMerge w:val="restart"/>
            <w:tcBorders>
              <w:top w:val="single" w:color="auto" w:sz="4" w:space="0"/>
              <w:left w:val="single" w:color="auto" w:sz="4" w:space="0"/>
              <w:bottom w:val="single" w:color="auto" w:sz="4" w:space="0"/>
              <w:right w:val="single" w:color="auto" w:sz="4" w:space="0"/>
            </w:tcBorders>
            <w:vAlign w:val="top"/>
          </w:tcPr>
          <w:p w14:paraId="1D43ACCC">
            <w:pPr>
              <w:rPr>
                <w:rFonts w:ascii="Arial"/>
                <w:sz w:val="21"/>
              </w:rPr>
            </w:pPr>
          </w:p>
        </w:tc>
        <w:tc>
          <w:tcPr>
            <w:tcW w:w="1143" w:type="dxa"/>
            <w:tcBorders>
              <w:top w:val="single" w:color="auto" w:sz="4" w:space="0"/>
              <w:left w:val="single" w:color="auto" w:sz="4" w:space="0"/>
              <w:bottom w:val="single" w:color="auto" w:sz="4" w:space="0"/>
              <w:right w:val="single" w:color="auto" w:sz="4" w:space="0"/>
            </w:tcBorders>
            <w:vAlign w:val="top"/>
          </w:tcPr>
          <w:p w14:paraId="7B7FEC9D">
            <w:pPr>
              <w:spacing w:line="252" w:lineRule="auto"/>
              <w:rPr>
                <w:rFonts w:ascii="Arial" w:hAnsi="Arial" w:eastAsia="Arial" w:cs="Arial"/>
                <w:snapToGrid w:val="0"/>
                <w:color w:val="000000"/>
                <w:spacing w:val="8"/>
                <w:kern w:val="0"/>
                <w:sz w:val="21"/>
                <w:szCs w:val="21"/>
                <w:lang w:val="en-US" w:eastAsia="en-US" w:bidi="ar-SA"/>
              </w:rPr>
            </w:pPr>
          </w:p>
          <w:p w14:paraId="7EE273BE">
            <w:pPr>
              <w:spacing w:line="252" w:lineRule="auto"/>
              <w:rPr>
                <w:rFonts w:ascii="Arial" w:hAnsi="Arial" w:eastAsia="Arial" w:cs="Arial"/>
                <w:snapToGrid w:val="0"/>
                <w:color w:val="000000"/>
                <w:spacing w:val="8"/>
                <w:kern w:val="0"/>
                <w:sz w:val="21"/>
                <w:szCs w:val="21"/>
                <w:lang w:val="en-US" w:eastAsia="en-US" w:bidi="ar-SA"/>
              </w:rPr>
            </w:pPr>
          </w:p>
          <w:p w14:paraId="2F900609">
            <w:pPr>
              <w:pStyle w:val="8"/>
              <w:spacing w:before="95" w:line="183" w:lineRule="auto"/>
              <w:ind w:left="132"/>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一级指标</w:t>
            </w:r>
          </w:p>
        </w:tc>
        <w:tc>
          <w:tcPr>
            <w:tcW w:w="1047" w:type="dxa"/>
            <w:tcBorders>
              <w:top w:val="single" w:color="auto" w:sz="4" w:space="0"/>
              <w:left w:val="single" w:color="auto" w:sz="4" w:space="0"/>
              <w:bottom w:val="single" w:color="auto" w:sz="4" w:space="0"/>
              <w:right w:val="single" w:color="auto" w:sz="4" w:space="0"/>
            </w:tcBorders>
            <w:vAlign w:val="top"/>
          </w:tcPr>
          <w:p w14:paraId="73854071">
            <w:pPr>
              <w:spacing w:line="252" w:lineRule="auto"/>
              <w:rPr>
                <w:rFonts w:ascii="Arial" w:hAnsi="Arial" w:eastAsia="Arial" w:cs="Arial"/>
                <w:snapToGrid w:val="0"/>
                <w:color w:val="000000"/>
                <w:spacing w:val="8"/>
                <w:kern w:val="0"/>
                <w:sz w:val="21"/>
                <w:szCs w:val="21"/>
                <w:lang w:val="en-US" w:eastAsia="en-US" w:bidi="ar-SA"/>
              </w:rPr>
            </w:pPr>
          </w:p>
          <w:p w14:paraId="38D2BEE7">
            <w:pPr>
              <w:spacing w:line="252" w:lineRule="auto"/>
              <w:rPr>
                <w:rFonts w:ascii="Arial" w:hAnsi="Arial" w:eastAsia="Arial" w:cs="Arial"/>
                <w:snapToGrid w:val="0"/>
                <w:color w:val="000000"/>
                <w:spacing w:val="8"/>
                <w:kern w:val="0"/>
                <w:sz w:val="21"/>
                <w:szCs w:val="21"/>
                <w:lang w:val="en-US" w:eastAsia="en-US" w:bidi="ar-SA"/>
              </w:rPr>
            </w:pPr>
          </w:p>
          <w:p w14:paraId="734CDDE1">
            <w:pPr>
              <w:pStyle w:val="8"/>
              <w:spacing w:before="95" w:line="183" w:lineRule="auto"/>
              <w:ind w:left="87"/>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二级指标</w:t>
            </w:r>
          </w:p>
        </w:tc>
        <w:tc>
          <w:tcPr>
            <w:tcW w:w="1296" w:type="dxa"/>
            <w:tcBorders>
              <w:top w:val="single" w:color="auto" w:sz="4" w:space="0"/>
              <w:left w:val="single" w:color="auto" w:sz="4" w:space="0"/>
              <w:bottom w:val="single" w:color="auto" w:sz="4" w:space="0"/>
              <w:right w:val="single" w:color="auto" w:sz="4" w:space="0"/>
            </w:tcBorders>
            <w:vAlign w:val="top"/>
          </w:tcPr>
          <w:p w14:paraId="4D55E861">
            <w:pPr>
              <w:spacing w:line="252" w:lineRule="auto"/>
              <w:rPr>
                <w:rFonts w:ascii="Arial" w:hAnsi="Arial" w:eastAsia="Arial" w:cs="Arial"/>
                <w:snapToGrid w:val="0"/>
                <w:color w:val="000000"/>
                <w:spacing w:val="8"/>
                <w:kern w:val="0"/>
                <w:sz w:val="21"/>
                <w:szCs w:val="21"/>
                <w:lang w:val="en-US" w:eastAsia="en-US" w:bidi="ar-SA"/>
              </w:rPr>
            </w:pPr>
          </w:p>
          <w:p w14:paraId="0C16BA78">
            <w:pPr>
              <w:spacing w:line="252" w:lineRule="auto"/>
              <w:rPr>
                <w:rFonts w:ascii="Arial" w:hAnsi="Arial" w:eastAsia="Arial" w:cs="Arial"/>
                <w:snapToGrid w:val="0"/>
                <w:color w:val="000000"/>
                <w:spacing w:val="8"/>
                <w:kern w:val="0"/>
                <w:sz w:val="21"/>
                <w:szCs w:val="21"/>
                <w:lang w:val="en-US" w:eastAsia="en-US" w:bidi="ar-SA"/>
              </w:rPr>
            </w:pPr>
          </w:p>
          <w:p w14:paraId="334A68F0">
            <w:pPr>
              <w:pStyle w:val="8"/>
              <w:spacing w:before="95" w:line="183" w:lineRule="auto"/>
              <w:ind w:left="212"/>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三级指标</w:t>
            </w:r>
          </w:p>
        </w:tc>
        <w:tc>
          <w:tcPr>
            <w:tcW w:w="1213" w:type="dxa"/>
            <w:tcBorders>
              <w:top w:val="single" w:color="auto" w:sz="4" w:space="0"/>
              <w:left w:val="single" w:color="auto" w:sz="4" w:space="0"/>
              <w:bottom w:val="single" w:color="auto" w:sz="4" w:space="0"/>
              <w:right w:val="single" w:color="auto" w:sz="4" w:space="0"/>
            </w:tcBorders>
            <w:vAlign w:val="top"/>
          </w:tcPr>
          <w:p w14:paraId="17D00E9F">
            <w:pPr>
              <w:spacing w:line="252" w:lineRule="auto"/>
              <w:rPr>
                <w:rFonts w:ascii="Arial" w:hAnsi="Arial" w:eastAsia="Arial" w:cs="Arial"/>
                <w:snapToGrid w:val="0"/>
                <w:color w:val="000000"/>
                <w:spacing w:val="8"/>
                <w:kern w:val="0"/>
                <w:sz w:val="21"/>
                <w:szCs w:val="21"/>
                <w:lang w:val="en-US" w:eastAsia="en-US" w:bidi="ar-SA"/>
              </w:rPr>
            </w:pPr>
          </w:p>
          <w:p w14:paraId="7A22BE6F">
            <w:pPr>
              <w:spacing w:line="252" w:lineRule="auto"/>
              <w:rPr>
                <w:rFonts w:ascii="Arial" w:hAnsi="Arial" w:eastAsia="Arial" w:cs="Arial"/>
                <w:snapToGrid w:val="0"/>
                <w:color w:val="000000"/>
                <w:spacing w:val="8"/>
                <w:kern w:val="0"/>
                <w:sz w:val="21"/>
                <w:szCs w:val="21"/>
                <w:lang w:val="en-US" w:eastAsia="en-US" w:bidi="ar-SA"/>
              </w:rPr>
            </w:pPr>
          </w:p>
          <w:p w14:paraId="214CC935">
            <w:pPr>
              <w:pStyle w:val="8"/>
              <w:spacing w:before="95" w:line="183" w:lineRule="auto"/>
              <w:ind w:left="60"/>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年度指标值</w:t>
            </w:r>
          </w:p>
        </w:tc>
        <w:tc>
          <w:tcPr>
            <w:tcW w:w="1088" w:type="dxa"/>
            <w:tcBorders>
              <w:top w:val="single" w:color="auto" w:sz="4" w:space="0"/>
              <w:left w:val="single" w:color="auto" w:sz="4" w:space="0"/>
              <w:bottom w:val="single" w:color="auto" w:sz="4" w:space="0"/>
              <w:right w:val="single" w:color="auto" w:sz="4" w:space="0"/>
            </w:tcBorders>
            <w:vAlign w:val="top"/>
          </w:tcPr>
          <w:p w14:paraId="5696C942">
            <w:pPr>
              <w:spacing w:line="345" w:lineRule="auto"/>
              <w:rPr>
                <w:rFonts w:ascii="Arial" w:hAnsi="Arial" w:eastAsia="Arial" w:cs="Arial"/>
                <w:snapToGrid w:val="0"/>
                <w:color w:val="000000"/>
                <w:spacing w:val="8"/>
                <w:kern w:val="0"/>
                <w:sz w:val="21"/>
                <w:szCs w:val="21"/>
                <w:lang w:val="en-US" w:eastAsia="en-US" w:bidi="ar-SA"/>
              </w:rPr>
            </w:pPr>
          </w:p>
          <w:p w14:paraId="75FAE64E">
            <w:pPr>
              <w:pStyle w:val="8"/>
              <w:spacing w:before="94" w:line="205" w:lineRule="auto"/>
              <w:ind w:left="440" w:right="82" w:hanging="327"/>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实际完成 值</w:t>
            </w:r>
          </w:p>
        </w:tc>
        <w:tc>
          <w:tcPr>
            <w:tcW w:w="635" w:type="dxa"/>
            <w:tcBorders>
              <w:top w:val="single" w:color="auto" w:sz="4" w:space="0"/>
              <w:left w:val="single" w:color="auto" w:sz="4" w:space="0"/>
              <w:bottom w:val="single" w:color="auto" w:sz="4" w:space="0"/>
              <w:right w:val="single" w:color="auto" w:sz="4" w:space="0"/>
            </w:tcBorders>
            <w:vAlign w:val="top"/>
          </w:tcPr>
          <w:p w14:paraId="2A85D755">
            <w:pPr>
              <w:spacing w:line="252" w:lineRule="auto"/>
              <w:rPr>
                <w:rFonts w:ascii="Arial" w:hAnsi="Arial" w:eastAsia="Arial" w:cs="Arial"/>
                <w:snapToGrid w:val="0"/>
                <w:color w:val="000000"/>
                <w:spacing w:val="8"/>
                <w:kern w:val="0"/>
                <w:sz w:val="21"/>
                <w:szCs w:val="21"/>
                <w:lang w:val="en-US" w:eastAsia="en-US" w:bidi="ar-SA"/>
              </w:rPr>
            </w:pPr>
          </w:p>
          <w:p w14:paraId="581B68A4">
            <w:pPr>
              <w:spacing w:line="252" w:lineRule="auto"/>
              <w:rPr>
                <w:rFonts w:ascii="Arial" w:hAnsi="Arial" w:eastAsia="Arial" w:cs="Arial"/>
                <w:snapToGrid w:val="0"/>
                <w:color w:val="000000"/>
                <w:spacing w:val="8"/>
                <w:kern w:val="0"/>
                <w:sz w:val="21"/>
                <w:szCs w:val="21"/>
                <w:lang w:val="en-US" w:eastAsia="en-US" w:bidi="ar-SA"/>
              </w:rPr>
            </w:pPr>
          </w:p>
          <w:p w14:paraId="279D66C3">
            <w:pPr>
              <w:pStyle w:val="8"/>
              <w:spacing w:before="95" w:line="183" w:lineRule="auto"/>
              <w:ind w:left="103"/>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分值</w:t>
            </w:r>
          </w:p>
        </w:tc>
        <w:tc>
          <w:tcPr>
            <w:tcW w:w="1030" w:type="dxa"/>
            <w:tcBorders>
              <w:top w:val="single" w:color="auto" w:sz="4" w:space="0"/>
              <w:left w:val="single" w:color="auto" w:sz="4" w:space="0"/>
              <w:bottom w:val="single" w:color="auto" w:sz="4" w:space="0"/>
              <w:right w:val="single" w:color="auto" w:sz="4" w:space="0"/>
            </w:tcBorders>
            <w:vAlign w:val="top"/>
          </w:tcPr>
          <w:p w14:paraId="21E23B32">
            <w:pPr>
              <w:spacing w:line="252" w:lineRule="auto"/>
              <w:rPr>
                <w:rFonts w:ascii="Arial" w:hAnsi="Arial" w:eastAsia="Arial" w:cs="Arial"/>
                <w:snapToGrid w:val="0"/>
                <w:color w:val="000000"/>
                <w:spacing w:val="8"/>
                <w:kern w:val="0"/>
                <w:sz w:val="21"/>
                <w:szCs w:val="21"/>
                <w:lang w:val="en-US" w:eastAsia="en-US" w:bidi="ar-SA"/>
              </w:rPr>
            </w:pPr>
          </w:p>
          <w:p w14:paraId="69D86F99">
            <w:pPr>
              <w:spacing w:line="252" w:lineRule="auto"/>
              <w:rPr>
                <w:rFonts w:ascii="Arial" w:hAnsi="Arial" w:eastAsia="Arial" w:cs="Arial"/>
                <w:snapToGrid w:val="0"/>
                <w:color w:val="000000"/>
                <w:spacing w:val="8"/>
                <w:kern w:val="0"/>
                <w:sz w:val="21"/>
                <w:szCs w:val="21"/>
                <w:lang w:val="en-US" w:eastAsia="en-US" w:bidi="ar-SA"/>
              </w:rPr>
            </w:pPr>
          </w:p>
          <w:p w14:paraId="6D0C6458">
            <w:pPr>
              <w:pStyle w:val="8"/>
              <w:spacing w:before="95" w:line="183" w:lineRule="auto"/>
              <w:ind w:left="235"/>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得分</w:t>
            </w:r>
          </w:p>
        </w:tc>
        <w:tc>
          <w:tcPr>
            <w:tcW w:w="717" w:type="dxa"/>
            <w:tcBorders>
              <w:top w:val="single" w:color="auto" w:sz="4" w:space="0"/>
              <w:left w:val="single" w:color="auto" w:sz="4" w:space="0"/>
              <w:bottom w:val="single" w:color="auto" w:sz="4" w:space="0"/>
              <w:right w:val="single" w:color="auto" w:sz="4" w:space="0"/>
            </w:tcBorders>
            <w:vAlign w:val="top"/>
          </w:tcPr>
          <w:p w14:paraId="1D4BA3B1">
            <w:pPr>
              <w:pStyle w:val="8"/>
              <w:spacing w:line="240" w:lineRule="auto"/>
              <w:ind w:left="0"/>
              <w:jc w:val="center"/>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偏差原</w:t>
            </w:r>
          </w:p>
          <w:p w14:paraId="4B656D0D">
            <w:pPr>
              <w:pStyle w:val="8"/>
              <w:spacing w:line="240" w:lineRule="auto"/>
              <w:ind w:left="0"/>
              <w:jc w:val="center"/>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因分析</w:t>
            </w:r>
          </w:p>
          <w:p w14:paraId="11A713B6">
            <w:pPr>
              <w:pStyle w:val="8"/>
              <w:spacing w:line="240" w:lineRule="auto"/>
              <w:ind w:left="0"/>
              <w:jc w:val="center"/>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及改进</w:t>
            </w:r>
          </w:p>
          <w:p w14:paraId="3DA2AFBA">
            <w:pPr>
              <w:pStyle w:val="8"/>
              <w:spacing w:line="240" w:lineRule="auto"/>
              <w:ind w:left="0"/>
              <w:jc w:val="center"/>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措施</w:t>
            </w:r>
          </w:p>
        </w:tc>
      </w:tr>
      <w:tr w14:paraId="454A5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4" w:hRule="atLeast"/>
        </w:trPr>
        <w:tc>
          <w:tcPr>
            <w:tcW w:w="1416" w:type="dxa"/>
            <w:vMerge w:val="continue"/>
            <w:tcBorders>
              <w:top w:val="single" w:color="auto" w:sz="4" w:space="0"/>
              <w:left w:val="single" w:color="auto" w:sz="4" w:space="0"/>
              <w:bottom w:val="single" w:color="auto" w:sz="4" w:space="0"/>
              <w:right w:val="single" w:color="auto" w:sz="4" w:space="0"/>
            </w:tcBorders>
            <w:vAlign w:val="top"/>
          </w:tcPr>
          <w:p w14:paraId="2CCAEA85">
            <w:pPr>
              <w:rPr>
                <w:rFonts w:ascii="Arial"/>
                <w:sz w:val="21"/>
              </w:rPr>
            </w:pPr>
          </w:p>
        </w:tc>
        <w:tc>
          <w:tcPr>
            <w:tcW w:w="1143" w:type="dxa"/>
            <w:tcBorders>
              <w:top w:val="single" w:color="auto" w:sz="4" w:space="0"/>
              <w:left w:val="single" w:color="auto" w:sz="4" w:space="0"/>
              <w:bottom w:val="single" w:color="auto" w:sz="4" w:space="0"/>
              <w:right w:val="single" w:color="auto" w:sz="4" w:space="0"/>
            </w:tcBorders>
            <w:vAlign w:val="top"/>
          </w:tcPr>
          <w:p w14:paraId="65EE7D4C">
            <w:pPr>
              <w:rPr>
                <w:rFonts w:ascii="Arial"/>
                <w:sz w:val="21"/>
              </w:rPr>
            </w:pPr>
          </w:p>
        </w:tc>
        <w:tc>
          <w:tcPr>
            <w:tcW w:w="1047" w:type="dxa"/>
            <w:tcBorders>
              <w:top w:val="single" w:color="auto" w:sz="4" w:space="0"/>
              <w:left w:val="single" w:color="auto" w:sz="4" w:space="0"/>
              <w:bottom w:val="single" w:color="auto" w:sz="4" w:space="0"/>
              <w:right w:val="single" w:color="auto" w:sz="4" w:space="0"/>
            </w:tcBorders>
            <w:vAlign w:val="top"/>
          </w:tcPr>
          <w:p w14:paraId="6105AAA0">
            <w:pPr>
              <w:spacing w:line="303" w:lineRule="auto"/>
              <w:rPr>
                <w:rFonts w:ascii="Arial"/>
                <w:sz w:val="21"/>
              </w:rPr>
            </w:pPr>
          </w:p>
          <w:p w14:paraId="49C4C5B4">
            <w:pPr>
              <w:spacing w:line="304" w:lineRule="auto"/>
              <w:rPr>
                <w:rFonts w:ascii="Arial"/>
                <w:sz w:val="21"/>
              </w:rPr>
            </w:pPr>
          </w:p>
          <w:p w14:paraId="0BB04745">
            <w:pPr>
              <w:pStyle w:val="8"/>
              <w:spacing w:before="82" w:line="189" w:lineRule="auto"/>
              <w:ind w:left="125"/>
            </w:pPr>
            <w:r>
              <w:rPr>
                <w:spacing w:val="8"/>
              </w:rPr>
              <w:t>数量指标</w:t>
            </w:r>
          </w:p>
        </w:tc>
        <w:tc>
          <w:tcPr>
            <w:tcW w:w="1296" w:type="dxa"/>
            <w:tcBorders>
              <w:top w:val="single" w:color="auto" w:sz="4" w:space="0"/>
              <w:left w:val="single" w:color="auto" w:sz="4" w:space="0"/>
              <w:bottom w:val="single" w:color="auto" w:sz="4" w:space="0"/>
              <w:right w:val="single" w:color="auto" w:sz="4" w:space="0"/>
            </w:tcBorders>
            <w:vAlign w:val="top"/>
          </w:tcPr>
          <w:p w14:paraId="794E4C95">
            <w:pPr>
              <w:pStyle w:val="8"/>
              <w:spacing w:before="257" w:line="200" w:lineRule="auto"/>
              <w:ind w:left="32" w:right="107" w:firstLine="29"/>
            </w:pPr>
            <w:r>
              <w:rPr>
                <w:spacing w:val="3"/>
              </w:rPr>
              <w:t>“互联网+政</w:t>
            </w:r>
            <w:r>
              <w:rPr>
                <w:spacing w:val="1"/>
              </w:rPr>
              <w:t xml:space="preserve"> </w:t>
            </w:r>
            <w:r>
              <w:rPr>
                <w:spacing w:val="8"/>
              </w:rPr>
              <w:t>务服务”村</w:t>
            </w:r>
          </w:p>
          <w:p w14:paraId="5CA7A366">
            <w:pPr>
              <w:pStyle w:val="8"/>
              <w:spacing w:before="1" w:line="214" w:lineRule="auto"/>
              <w:ind w:left="35" w:right="56" w:firstLine="30"/>
            </w:pPr>
            <w:r>
              <w:rPr>
                <w:spacing w:val="3"/>
              </w:rPr>
              <w:t>（社区）覆盖</w:t>
            </w:r>
            <w:r>
              <w:t xml:space="preserve"> </w:t>
            </w:r>
            <w:r>
              <w:rPr>
                <w:spacing w:val="4"/>
              </w:rPr>
              <w:t>率</w:t>
            </w:r>
          </w:p>
        </w:tc>
        <w:tc>
          <w:tcPr>
            <w:tcW w:w="1213" w:type="dxa"/>
            <w:tcBorders>
              <w:top w:val="single" w:color="auto" w:sz="4" w:space="0"/>
              <w:left w:val="single" w:color="auto" w:sz="4" w:space="0"/>
              <w:bottom w:val="single" w:color="auto" w:sz="4" w:space="0"/>
              <w:right w:val="single" w:color="auto" w:sz="4" w:space="0"/>
            </w:tcBorders>
            <w:vAlign w:val="top"/>
          </w:tcPr>
          <w:p w14:paraId="6C303CBD">
            <w:pPr>
              <w:spacing w:line="285" w:lineRule="auto"/>
              <w:rPr>
                <w:rFonts w:ascii="Arial"/>
                <w:sz w:val="21"/>
              </w:rPr>
            </w:pPr>
          </w:p>
          <w:p w14:paraId="63170488">
            <w:pPr>
              <w:spacing w:line="285" w:lineRule="auto"/>
              <w:rPr>
                <w:rFonts w:ascii="Arial"/>
                <w:sz w:val="21"/>
              </w:rPr>
            </w:pPr>
          </w:p>
          <w:p w14:paraId="6AF59A89">
            <w:pPr>
              <w:pStyle w:val="8"/>
              <w:spacing w:before="81" w:line="342" w:lineRule="exact"/>
              <w:ind w:left="364"/>
            </w:pPr>
            <w:r>
              <w:rPr>
                <w:spacing w:val="1"/>
                <w:position w:val="3"/>
              </w:rPr>
              <w:t>100%</w:t>
            </w:r>
          </w:p>
        </w:tc>
        <w:tc>
          <w:tcPr>
            <w:tcW w:w="1088" w:type="dxa"/>
            <w:tcBorders>
              <w:top w:val="single" w:color="auto" w:sz="4" w:space="0"/>
              <w:left w:val="single" w:color="auto" w:sz="4" w:space="0"/>
              <w:bottom w:val="single" w:color="auto" w:sz="4" w:space="0"/>
              <w:right w:val="single" w:color="auto" w:sz="4" w:space="0"/>
            </w:tcBorders>
            <w:vAlign w:val="top"/>
          </w:tcPr>
          <w:p w14:paraId="180D646D">
            <w:pPr>
              <w:spacing w:line="285" w:lineRule="auto"/>
              <w:rPr>
                <w:rFonts w:ascii="Arial"/>
                <w:sz w:val="21"/>
              </w:rPr>
            </w:pPr>
          </w:p>
          <w:p w14:paraId="160BDB27">
            <w:pPr>
              <w:spacing w:line="285" w:lineRule="auto"/>
              <w:rPr>
                <w:rFonts w:ascii="Arial"/>
                <w:sz w:val="21"/>
              </w:rPr>
            </w:pPr>
          </w:p>
          <w:p w14:paraId="71B914AC">
            <w:pPr>
              <w:pStyle w:val="8"/>
              <w:spacing w:before="81" w:line="342" w:lineRule="exact"/>
              <w:ind w:left="303"/>
            </w:pPr>
            <w:r>
              <w:rPr>
                <w:spacing w:val="1"/>
                <w:position w:val="3"/>
              </w:rPr>
              <w:t>100%</w:t>
            </w:r>
          </w:p>
        </w:tc>
        <w:tc>
          <w:tcPr>
            <w:tcW w:w="635" w:type="dxa"/>
            <w:tcBorders>
              <w:top w:val="single" w:color="auto" w:sz="4" w:space="0"/>
              <w:left w:val="single" w:color="auto" w:sz="4" w:space="0"/>
              <w:bottom w:val="single" w:color="auto" w:sz="4" w:space="0"/>
              <w:right w:val="single" w:color="auto" w:sz="4" w:space="0"/>
            </w:tcBorders>
            <w:vAlign w:val="top"/>
          </w:tcPr>
          <w:p w14:paraId="7B512CCB">
            <w:pPr>
              <w:spacing w:line="310" w:lineRule="auto"/>
              <w:rPr>
                <w:rFonts w:ascii="Arial"/>
                <w:sz w:val="21"/>
              </w:rPr>
            </w:pPr>
          </w:p>
          <w:p w14:paraId="1869EF67">
            <w:pPr>
              <w:spacing w:line="310" w:lineRule="auto"/>
              <w:rPr>
                <w:rFonts w:ascii="Arial"/>
                <w:sz w:val="21"/>
              </w:rPr>
            </w:pPr>
          </w:p>
          <w:p w14:paraId="4234F032">
            <w:pPr>
              <w:pStyle w:val="8"/>
              <w:spacing w:before="81" w:line="179" w:lineRule="auto"/>
              <w:ind w:left="226"/>
            </w:pPr>
            <w:r>
              <w:rPr>
                <w:spacing w:val="-5"/>
              </w:rPr>
              <w:t>10</w:t>
            </w:r>
          </w:p>
        </w:tc>
        <w:tc>
          <w:tcPr>
            <w:tcW w:w="1030" w:type="dxa"/>
            <w:tcBorders>
              <w:top w:val="single" w:color="auto" w:sz="4" w:space="0"/>
              <w:left w:val="single" w:color="auto" w:sz="4" w:space="0"/>
              <w:bottom w:val="single" w:color="auto" w:sz="4" w:space="0"/>
              <w:right w:val="single" w:color="auto" w:sz="4" w:space="0"/>
            </w:tcBorders>
            <w:vAlign w:val="top"/>
          </w:tcPr>
          <w:p w14:paraId="16BA779C">
            <w:pPr>
              <w:spacing w:line="310" w:lineRule="auto"/>
              <w:rPr>
                <w:rFonts w:ascii="Arial"/>
                <w:sz w:val="21"/>
              </w:rPr>
            </w:pPr>
          </w:p>
          <w:p w14:paraId="11F5BE9A">
            <w:pPr>
              <w:spacing w:line="310" w:lineRule="auto"/>
              <w:rPr>
                <w:rFonts w:ascii="Arial"/>
                <w:sz w:val="21"/>
              </w:rPr>
            </w:pPr>
          </w:p>
          <w:p w14:paraId="09694E35">
            <w:pPr>
              <w:pStyle w:val="8"/>
              <w:spacing w:before="81" w:line="179" w:lineRule="auto"/>
              <w:ind w:left="215"/>
            </w:pPr>
            <w:r>
              <w:rPr>
                <w:spacing w:val="1"/>
              </w:rPr>
              <w:t>10.00</w:t>
            </w:r>
          </w:p>
        </w:tc>
        <w:tc>
          <w:tcPr>
            <w:tcW w:w="717" w:type="dxa"/>
            <w:tcBorders>
              <w:top w:val="single" w:color="auto" w:sz="4" w:space="0"/>
              <w:left w:val="single" w:color="auto" w:sz="4" w:space="0"/>
              <w:bottom w:val="single" w:color="auto" w:sz="4" w:space="0"/>
              <w:right w:val="single" w:color="auto" w:sz="4" w:space="0"/>
            </w:tcBorders>
            <w:vAlign w:val="top"/>
          </w:tcPr>
          <w:p w14:paraId="71844260">
            <w:pPr>
              <w:rPr>
                <w:rFonts w:ascii="Arial"/>
                <w:sz w:val="21"/>
              </w:rPr>
            </w:pPr>
          </w:p>
        </w:tc>
      </w:tr>
    </w:tbl>
    <w:p w14:paraId="75D8AD3A">
      <w:pPr>
        <w:rPr>
          <w:rFonts w:ascii="Arial"/>
          <w:sz w:val="21"/>
        </w:rPr>
      </w:pPr>
    </w:p>
    <w:p w14:paraId="146D31EB">
      <w:pPr>
        <w:rPr>
          <w:rFonts w:ascii="Arial" w:hAnsi="Arial" w:eastAsia="Arial" w:cs="Arial"/>
          <w:sz w:val="21"/>
          <w:szCs w:val="21"/>
        </w:rPr>
        <w:sectPr>
          <w:pgSz w:w="11905" w:h="16837"/>
          <w:pgMar w:top="1079" w:right="1306" w:bottom="0" w:left="998" w:header="0" w:footer="0" w:gutter="0"/>
          <w:cols w:space="720" w:num="1"/>
        </w:sectPr>
      </w:pPr>
    </w:p>
    <w:tbl>
      <w:tblPr>
        <w:tblStyle w:val="7"/>
        <w:tblW w:w="9585"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6"/>
        <w:gridCol w:w="1143"/>
        <w:gridCol w:w="1047"/>
        <w:gridCol w:w="1296"/>
        <w:gridCol w:w="1213"/>
        <w:gridCol w:w="1088"/>
        <w:gridCol w:w="635"/>
        <w:gridCol w:w="896"/>
        <w:gridCol w:w="851"/>
      </w:tblGrid>
      <w:tr w14:paraId="65BD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1" w:hRule="atLeast"/>
        </w:trPr>
        <w:tc>
          <w:tcPr>
            <w:tcW w:w="1416" w:type="dxa"/>
            <w:vMerge w:val="restart"/>
            <w:vAlign w:val="top"/>
          </w:tcPr>
          <w:p w14:paraId="2C2AC56A">
            <w:pPr>
              <w:spacing w:line="246" w:lineRule="auto"/>
              <w:rPr>
                <w:rFonts w:ascii="Arial"/>
                <w:sz w:val="21"/>
              </w:rPr>
            </w:pPr>
          </w:p>
          <w:p w14:paraId="782F03F7">
            <w:pPr>
              <w:spacing w:line="246" w:lineRule="auto"/>
              <w:rPr>
                <w:rFonts w:ascii="Arial"/>
                <w:sz w:val="21"/>
              </w:rPr>
            </w:pPr>
          </w:p>
          <w:p w14:paraId="23635DFB">
            <w:pPr>
              <w:spacing w:line="246" w:lineRule="auto"/>
              <w:rPr>
                <w:rFonts w:ascii="Arial"/>
                <w:sz w:val="21"/>
              </w:rPr>
            </w:pPr>
          </w:p>
          <w:p w14:paraId="4B68278A">
            <w:pPr>
              <w:spacing w:line="246" w:lineRule="auto"/>
              <w:rPr>
                <w:rFonts w:ascii="Arial"/>
                <w:sz w:val="21"/>
              </w:rPr>
            </w:pPr>
          </w:p>
          <w:p w14:paraId="0BC36828">
            <w:pPr>
              <w:spacing w:line="246" w:lineRule="auto"/>
              <w:rPr>
                <w:rFonts w:ascii="Arial"/>
                <w:sz w:val="21"/>
              </w:rPr>
            </w:pPr>
          </w:p>
          <w:p w14:paraId="151FD1E7">
            <w:pPr>
              <w:spacing w:line="247" w:lineRule="auto"/>
              <w:rPr>
                <w:rFonts w:ascii="Arial"/>
                <w:sz w:val="21"/>
              </w:rPr>
            </w:pPr>
          </w:p>
          <w:p w14:paraId="4F7BF13C">
            <w:pPr>
              <w:spacing w:line="247" w:lineRule="auto"/>
              <w:rPr>
                <w:rFonts w:ascii="Arial"/>
                <w:sz w:val="21"/>
              </w:rPr>
            </w:pPr>
          </w:p>
          <w:p w14:paraId="342711FE">
            <w:pPr>
              <w:spacing w:line="247" w:lineRule="auto"/>
              <w:rPr>
                <w:rFonts w:ascii="Arial"/>
                <w:sz w:val="21"/>
              </w:rPr>
            </w:pPr>
          </w:p>
          <w:p w14:paraId="70614779">
            <w:pPr>
              <w:spacing w:line="247" w:lineRule="auto"/>
              <w:rPr>
                <w:rFonts w:ascii="Arial"/>
                <w:sz w:val="21"/>
              </w:rPr>
            </w:pPr>
          </w:p>
          <w:p w14:paraId="27EB5AE7">
            <w:pPr>
              <w:spacing w:line="247" w:lineRule="auto"/>
              <w:rPr>
                <w:rFonts w:ascii="Arial"/>
                <w:sz w:val="21"/>
              </w:rPr>
            </w:pPr>
          </w:p>
          <w:p w14:paraId="08E73D86">
            <w:pPr>
              <w:spacing w:line="247" w:lineRule="auto"/>
              <w:rPr>
                <w:rFonts w:ascii="Arial"/>
                <w:sz w:val="21"/>
              </w:rPr>
            </w:pPr>
          </w:p>
          <w:p w14:paraId="6845B2D8">
            <w:pPr>
              <w:spacing w:line="247" w:lineRule="auto"/>
              <w:rPr>
                <w:rFonts w:ascii="Arial"/>
                <w:sz w:val="21"/>
              </w:rPr>
            </w:pPr>
          </w:p>
          <w:p w14:paraId="502A8D80">
            <w:pPr>
              <w:spacing w:line="247" w:lineRule="auto"/>
              <w:rPr>
                <w:rFonts w:ascii="Arial"/>
                <w:sz w:val="21"/>
              </w:rPr>
            </w:pPr>
          </w:p>
          <w:p w14:paraId="5449250C">
            <w:pPr>
              <w:spacing w:line="247" w:lineRule="auto"/>
              <w:rPr>
                <w:rFonts w:ascii="Arial"/>
                <w:sz w:val="21"/>
              </w:rPr>
            </w:pPr>
          </w:p>
          <w:p w14:paraId="7CD371A2">
            <w:pPr>
              <w:spacing w:line="247" w:lineRule="auto"/>
              <w:rPr>
                <w:rFonts w:ascii="Arial"/>
                <w:sz w:val="21"/>
              </w:rPr>
            </w:pPr>
          </w:p>
          <w:p w14:paraId="7CF2D8BA">
            <w:pPr>
              <w:spacing w:line="247" w:lineRule="auto"/>
              <w:rPr>
                <w:rFonts w:ascii="Arial"/>
                <w:sz w:val="21"/>
              </w:rPr>
            </w:pPr>
          </w:p>
          <w:p w14:paraId="41BD8EBC">
            <w:pPr>
              <w:spacing w:line="247" w:lineRule="auto"/>
              <w:rPr>
                <w:rFonts w:ascii="Arial"/>
                <w:sz w:val="21"/>
              </w:rPr>
            </w:pPr>
          </w:p>
          <w:p w14:paraId="5FA8F5C5">
            <w:pPr>
              <w:spacing w:line="247" w:lineRule="auto"/>
              <w:rPr>
                <w:rFonts w:ascii="Arial"/>
                <w:sz w:val="21"/>
              </w:rPr>
            </w:pPr>
          </w:p>
          <w:p w14:paraId="1A4308B6">
            <w:pPr>
              <w:spacing w:line="247" w:lineRule="auto"/>
              <w:rPr>
                <w:rFonts w:ascii="Arial"/>
                <w:sz w:val="21"/>
              </w:rPr>
            </w:pPr>
          </w:p>
          <w:p w14:paraId="1877FE2D">
            <w:pPr>
              <w:spacing w:line="247" w:lineRule="auto"/>
              <w:rPr>
                <w:rFonts w:ascii="Arial"/>
                <w:sz w:val="21"/>
              </w:rPr>
            </w:pPr>
          </w:p>
          <w:p w14:paraId="5C1BACCD">
            <w:pPr>
              <w:spacing w:line="247" w:lineRule="auto"/>
              <w:rPr>
                <w:rFonts w:ascii="Arial"/>
                <w:sz w:val="21"/>
              </w:rPr>
            </w:pPr>
          </w:p>
          <w:p w14:paraId="159CAEA3">
            <w:pPr>
              <w:spacing w:line="247" w:lineRule="auto"/>
              <w:rPr>
                <w:rFonts w:ascii="Arial"/>
                <w:sz w:val="21"/>
              </w:rPr>
            </w:pPr>
          </w:p>
          <w:p w14:paraId="195668EB">
            <w:pPr>
              <w:spacing w:line="247" w:lineRule="auto"/>
              <w:rPr>
                <w:rFonts w:ascii="Arial"/>
                <w:sz w:val="21"/>
              </w:rPr>
            </w:pPr>
          </w:p>
          <w:p w14:paraId="46B76EF5">
            <w:pPr>
              <w:spacing w:line="247" w:lineRule="auto"/>
              <w:rPr>
                <w:rFonts w:ascii="Arial"/>
                <w:sz w:val="21"/>
              </w:rPr>
            </w:pPr>
          </w:p>
          <w:p w14:paraId="73979D5E">
            <w:pPr>
              <w:spacing w:line="247" w:lineRule="auto"/>
              <w:rPr>
                <w:rFonts w:ascii="Arial"/>
                <w:sz w:val="21"/>
              </w:rPr>
            </w:pPr>
          </w:p>
          <w:p w14:paraId="09E1F69C">
            <w:pPr>
              <w:spacing w:line="247" w:lineRule="auto"/>
              <w:rPr>
                <w:rFonts w:ascii="Arial"/>
                <w:sz w:val="21"/>
              </w:rPr>
            </w:pPr>
          </w:p>
          <w:p w14:paraId="3899FE39">
            <w:pPr>
              <w:spacing w:line="247" w:lineRule="auto"/>
              <w:rPr>
                <w:rFonts w:ascii="Arial"/>
                <w:sz w:val="21"/>
              </w:rPr>
            </w:pPr>
          </w:p>
          <w:p w14:paraId="29662593">
            <w:pPr>
              <w:spacing w:line="247" w:lineRule="auto"/>
              <w:rPr>
                <w:rFonts w:ascii="Arial"/>
                <w:sz w:val="21"/>
              </w:rPr>
            </w:pPr>
          </w:p>
          <w:p w14:paraId="08BB6472">
            <w:pPr>
              <w:spacing w:line="247" w:lineRule="auto"/>
              <w:rPr>
                <w:rFonts w:ascii="Arial"/>
                <w:sz w:val="21"/>
              </w:rPr>
            </w:pPr>
          </w:p>
          <w:p w14:paraId="2D349F00">
            <w:pPr>
              <w:spacing w:line="247" w:lineRule="auto"/>
              <w:rPr>
                <w:rFonts w:ascii="Arial"/>
                <w:sz w:val="21"/>
              </w:rPr>
            </w:pPr>
          </w:p>
          <w:p w14:paraId="7E2BA1E2">
            <w:pPr>
              <w:spacing w:line="247" w:lineRule="auto"/>
              <w:rPr>
                <w:rFonts w:ascii="Arial"/>
                <w:sz w:val="21"/>
              </w:rPr>
            </w:pPr>
          </w:p>
          <w:p w14:paraId="4EF16C3A">
            <w:pPr>
              <w:spacing w:line="247" w:lineRule="auto"/>
              <w:rPr>
                <w:rFonts w:ascii="Arial"/>
                <w:sz w:val="21"/>
              </w:rPr>
            </w:pPr>
          </w:p>
          <w:p w14:paraId="2592AB17">
            <w:pPr>
              <w:spacing w:line="247" w:lineRule="auto"/>
              <w:rPr>
                <w:rFonts w:ascii="Arial"/>
                <w:sz w:val="21"/>
              </w:rPr>
            </w:pPr>
          </w:p>
          <w:p w14:paraId="75DCD197">
            <w:pPr>
              <w:pStyle w:val="8"/>
              <w:spacing w:before="94" w:line="183" w:lineRule="auto"/>
              <w:ind w:left="268"/>
              <w:rPr>
                <w:sz w:val="22"/>
                <w:szCs w:val="22"/>
              </w:rPr>
            </w:pPr>
            <w:r>
              <w:rPr>
                <w:spacing w:val="-1"/>
                <w:sz w:val="22"/>
                <w:szCs w:val="22"/>
              </w:rPr>
              <w:t>绩效指标</w:t>
            </w:r>
          </w:p>
        </w:tc>
        <w:tc>
          <w:tcPr>
            <w:tcW w:w="1143" w:type="dxa"/>
            <w:vMerge w:val="restart"/>
            <w:vAlign w:val="top"/>
          </w:tcPr>
          <w:p w14:paraId="532B41AD">
            <w:pPr>
              <w:spacing w:line="256" w:lineRule="auto"/>
              <w:rPr>
                <w:rFonts w:ascii="Arial"/>
                <w:sz w:val="21"/>
              </w:rPr>
            </w:pPr>
          </w:p>
          <w:p w14:paraId="4E60732A">
            <w:pPr>
              <w:spacing w:line="256" w:lineRule="auto"/>
              <w:rPr>
                <w:rFonts w:ascii="Arial"/>
                <w:sz w:val="21"/>
              </w:rPr>
            </w:pPr>
          </w:p>
          <w:p w14:paraId="6B1B912C">
            <w:pPr>
              <w:spacing w:line="256" w:lineRule="auto"/>
              <w:rPr>
                <w:rFonts w:ascii="Arial"/>
                <w:sz w:val="21"/>
              </w:rPr>
            </w:pPr>
          </w:p>
          <w:p w14:paraId="2842F7DA">
            <w:pPr>
              <w:spacing w:line="257" w:lineRule="auto"/>
              <w:rPr>
                <w:rFonts w:ascii="Arial"/>
                <w:sz w:val="21"/>
              </w:rPr>
            </w:pPr>
          </w:p>
          <w:p w14:paraId="4C44CE90">
            <w:pPr>
              <w:spacing w:line="257" w:lineRule="auto"/>
              <w:rPr>
                <w:rFonts w:ascii="Arial"/>
                <w:sz w:val="21"/>
              </w:rPr>
            </w:pPr>
          </w:p>
          <w:p w14:paraId="7835947D">
            <w:pPr>
              <w:spacing w:line="257" w:lineRule="auto"/>
              <w:rPr>
                <w:rFonts w:ascii="Arial"/>
                <w:sz w:val="21"/>
              </w:rPr>
            </w:pPr>
          </w:p>
          <w:p w14:paraId="728F9670">
            <w:pPr>
              <w:spacing w:line="257" w:lineRule="auto"/>
              <w:rPr>
                <w:rFonts w:ascii="Arial"/>
                <w:sz w:val="21"/>
              </w:rPr>
            </w:pPr>
          </w:p>
          <w:p w14:paraId="07AA3944">
            <w:pPr>
              <w:spacing w:line="257" w:lineRule="auto"/>
              <w:rPr>
                <w:rFonts w:ascii="Arial"/>
                <w:sz w:val="21"/>
              </w:rPr>
            </w:pPr>
          </w:p>
          <w:p w14:paraId="64C24F05">
            <w:pPr>
              <w:spacing w:line="257" w:lineRule="auto"/>
              <w:rPr>
                <w:rFonts w:ascii="Arial"/>
                <w:sz w:val="21"/>
              </w:rPr>
            </w:pPr>
          </w:p>
          <w:p w14:paraId="5186FEC4">
            <w:pPr>
              <w:spacing w:line="257" w:lineRule="auto"/>
              <w:rPr>
                <w:rFonts w:ascii="Arial"/>
                <w:sz w:val="21"/>
              </w:rPr>
            </w:pPr>
          </w:p>
          <w:p w14:paraId="19523E65">
            <w:pPr>
              <w:spacing w:line="257" w:lineRule="auto"/>
              <w:rPr>
                <w:rFonts w:ascii="Arial"/>
                <w:sz w:val="21"/>
              </w:rPr>
            </w:pPr>
          </w:p>
          <w:p w14:paraId="764D6D89">
            <w:pPr>
              <w:spacing w:line="257" w:lineRule="auto"/>
              <w:rPr>
                <w:rFonts w:ascii="Arial"/>
                <w:sz w:val="21"/>
              </w:rPr>
            </w:pPr>
          </w:p>
          <w:p w14:paraId="7A3F76D0">
            <w:pPr>
              <w:pStyle w:val="8"/>
              <w:spacing w:before="82" w:line="189" w:lineRule="auto"/>
              <w:ind w:left="172"/>
              <w:rPr>
                <w:rFonts w:hint="eastAsia" w:eastAsia="宋体"/>
                <w:lang w:eastAsia="zh-CN"/>
              </w:rPr>
            </w:pPr>
            <w:r>
              <w:rPr>
                <w:spacing w:val="8"/>
              </w:rPr>
              <w:t>产出指标</w:t>
            </w:r>
            <w:r>
              <w:rPr>
                <w:rFonts w:hint="eastAsia" w:eastAsia="宋体"/>
                <w:spacing w:val="8"/>
                <w:lang w:eastAsia="zh-CN"/>
              </w:rPr>
              <w:t>（</w:t>
            </w:r>
            <w:r>
              <w:rPr>
                <w:rFonts w:hint="eastAsia" w:eastAsia="宋体"/>
                <w:spacing w:val="8"/>
                <w:lang w:val="en-US" w:eastAsia="zh-CN"/>
              </w:rPr>
              <w:t>30分</w:t>
            </w:r>
            <w:r>
              <w:rPr>
                <w:rFonts w:hint="eastAsia" w:eastAsia="宋体"/>
                <w:spacing w:val="8"/>
                <w:lang w:eastAsia="zh-CN"/>
              </w:rPr>
              <w:t>）</w:t>
            </w:r>
          </w:p>
        </w:tc>
        <w:tc>
          <w:tcPr>
            <w:tcW w:w="1047" w:type="dxa"/>
            <w:vAlign w:val="top"/>
          </w:tcPr>
          <w:p w14:paraId="73840E55">
            <w:pPr>
              <w:spacing w:line="252" w:lineRule="auto"/>
              <w:rPr>
                <w:rFonts w:ascii="Arial"/>
                <w:sz w:val="21"/>
              </w:rPr>
            </w:pPr>
          </w:p>
          <w:p w14:paraId="606A8694">
            <w:pPr>
              <w:spacing w:line="252" w:lineRule="auto"/>
              <w:rPr>
                <w:rFonts w:ascii="Arial"/>
                <w:sz w:val="21"/>
              </w:rPr>
            </w:pPr>
          </w:p>
          <w:p w14:paraId="76C98AC5">
            <w:pPr>
              <w:spacing w:line="252" w:lineRule="auto"/>
              <w:rPr>
                <w:rFonts w:ascii="Arial"/>
                <w:sz w:val="21"/>
              </w:rPr>
            </w:pPr>
          </w:p>
          <w:p w14:paraId="2EC5BA14">
            <w:pPr>
              <w:spacing w:line="252" w:lineRule="auto"/>
              <w:rPr>
                <w:rFonts w:ascii="Arial"/>
                <w:sz w:val="21"/>
              </w:rPr>
            </w:pPr>
          </w:p>
          <w:p w14:paraId="5A4A4047">
            <w:pPr>
              <w:spacing w:line="253" w:lineRule="auto"/>
              <w:rPr>
                <w:rFonts w:ascii="Arial"/>
                <w:sz w:val="21"/>
              </w:rPr>
            </w:pPr>
          </w:p>
          <w:p w14:paraId="19A1D71D">
            <w:pPr>
              <w:spacing w:line="253" w:lineRule="auto"/>
              <w:rPr>
                <w:rFonts w:ascii="Arial"/>
                <w:sz w:val="21"/>
              </w:rPr>
            </w:pPr>
          </w:p>
          <w:p w14:paraId="1D90D287">
            <w:pPr>
              <w:spacing w:line="253" w:lineRule="auto"/>
              <w:rPr>
                <w:rFonts w:ascii="Arial"/>
                <w:sz w:val="21"/>
              </w:rPr>
            </w:pPr>
          </w:p>
          <w:p w14:paraId="54C3AFEE">
            <w:pPr>
              <w:spacing w:line="253" w:lineRule="auto"/>
              <w:rPr>
                <w:rFonts w:ascii="Arial"/>
                <w:sz w:val="21"/>
              </w:rPr>
            </w:pPr>
          </w:p>
          <w:p w14:paraId="2CAF065E">
            <w:pPr>
              <w:spacing w:line="253" w:lineRule="auto"/>
              <w:rPr>
                <w:rFonts w:ascii="Arial"/>
                <w:sz w:val="21"/>
              </w:rPr>
            </w:pPr>
          </w:p>
          <w:p w14:paraId="664686A5">
            <w:pPr>
              <w:pStyle w:val="8"/>
              <w:spacing w:before="82" w:line="189" w:lineRule="auto"/>
              <w:ind w:left="124"/>
            </w:pPr>
            <w:r>
              <w:rPr>
                <w:spacing w:val="8"/>
              </w:rPr>
              <w:t>质量指标</w:t>
            </w:r>
          </w:p>
        </w:tc>
        <w:tc>
          <w:tcPr>
            <w:tcW w:w="1296" w:type="dxa"/>
            <w:vAlign w:val="top"/>
          </w:tcPr>
          <w:p w14:paraId="787A2356">
            <w:pPr>
              <w:spacing w:line="405" w:lineRule="auto"/>
              <w:rPr>
                <w:rFonts w:ascii="Arial"/>
                <w:sz w:val="21"/>
              </w:rPr>
            </w:pPr>
          </w:p>
          <w:p w14:paraId="1C9F7937">
            <w:pPr>
              <w:pStyle w:val="8"/>
              <w:spacing w:line="240" w:lineRule="auto"/>
              <w:ind w:left="0" w:right="0" w:firstLine="0"/>
            </w:pPr>
            <w:r>
              <w:rPr>
                <w:spacing w:val="8"/>
              </w:rPr>
              <w:t>优化简化服务</w:t>
            </w:r>
            <w:r>
              <w:rPr>
                <w:spacing w:val="2"/>
              </w:rPr>
              <w:t xml:space="preserve"> </w:t>
            </w:r>
            <w:r>
              <w:rPr>
                <w:spacing w:val="8"/>
              </w:rPr>
              <w:t>事项网上申请</w:t>
            </w:r>
            <w:r>
              <w:rPr>
                <w:spacing w:val="3"/>
              </w:rPr>
              <w:t xml:space="preserve"> </w:t>
            </w:r>
            <w:r>
              <w:rPr>
                <w:spacing w:val="5"/>
              </w:rPr>
              <w:t>、受理、</w:t>
            </w:r>
            <w:r>
              <w:rPr>
                <w:spacing w:val="-36"/>
              </w:rPr>
              <w:t xml:space="preserve"> </w:t>
            </w:r>
            <w:r>
              <w:rPr>
                <w:spacing w:val="5"/>
              </w:rPr>
              <w:t>审查</w:t>
            </w:r>
            <w:r>
              <w:t xml:space="preserve"> </w:t>
            </w:r>
            <w:r>
              <w:rPr>
                <w:spacing w:val="8"/>
              </w:rPr>
              <w:t>、决定、传达</w:t>
            </w:r>
            <w:r>
              <w:rPr>
                <w:spacing w:val="2"/>
              </w:rPr>
              <w:t xml:space="preserve"> </w:t>
            </w:r>
            <w:r>
              <w:rPr>
                <w:spacing w:val="3"/>
              </w:rPr>
              <w:t>等流程</w:t>
            </w:r>
            <w:r>
              <w:rPr>
                <w:spacing w:val="-24"/>
              </w:rPr>
              <w:t xml:space="preserve"> </w:t>
            </w:r>
            <w:r>
              <w:rPr>
                <w:spacing w:val="3"/>
              </w:rPr>
              <w:t>，缩短</w:t>
            </w:r>
            <w:r>
              <w:t xml:space="preserve"> </w:t>
            </w:r>
            <w:r>
              <w:rPr>
                <w:spacing w:val="3"/>
              </w:rPr>
              <w:t>办事时限</w:t>
            </w:r>
            <w:r>
              <w:rPr>
                <w:spacing w:val="-24"/>
              </w:rPr>
              <w:t xml:space="preserve"> </w:t>
            </w:r>
            <w:r>
              <w:rPr>
                <w:spacing w:val="3"/>
              </w:rPr>
              <w:t>，降</w:t>
            </w:r>
            <w:r>
              <w:t xml:space="preserve"> </w:t>
            </w:r>
            <w:r>
              <w:rPr>
                <w:spacing w:val="8"/>
              </w:rPr>
              <w:t>低企业和群众</w:t>
            </w:r>
            <w:r>
              <w:rPr>
                <w:spacing w:val="3"/>
              </w:rPr>
              <w:t xml:space="preserve"> </w:t>
            </w:r>
            <w:r>
              <w:rPr>
                <w:spacing w:val="8"/>
              </w:rPr>
              <w:t>办事成本。推</w:t>
            </w:r>
            <w:r>
              <w:rPr>
                <w:spacing w:val="2"/>
              </w:rPr>
              <w:t xml:space="preserve"> </w:t>
            </w:r>
            <w:r>
              <w:rPr>
                <w:spacing w:val="8"/>
              </w:rPr>
              <w:t>进办事材料目</w:t>
            </w:r>
            <w:r>
              <w:rPr>
                <w:spacing w:val="3"/>
              </w:rPr>
              <w:t xml:space="preserve"> </w:t>
            </w:r>
            <w:r>
              <w:rPr>
                <w:spacing w:val="8"/>
              </w:rPr>
              <w:t>录化、标准化</w:t>
            </w:r>
            <w:r>
              <w:rPr>
                <w:spacing w:val="1"/>
              </w:rPr>
              <w:t xml:space="preserve"> </w:t>
            </w:r>
            <w:r>
              <w:rPr>
                <w:spacing w:val="3"/>
              </w:rPr>
              <w:t>、电子化</w:t>
            </w:r>
            <w:r>
              <w:rPr>
                <w:spacing w:val="-24"/>
              </w:rPr>
              <w:t xml:space="preserve"> </w:t>
            </w:r>
            <w:r>
              <w:rPr>
                <w:spacing w:val="3"/>
              </w:rPr>
              <w:t>，开</w:t>
            </w:r>
            <w:r>
              <w:t xml:space="preserve"> </w:t>
            </w:r>
            <w:r>
              <w:rPr>
                <w:spacing w:val="7"/>
              </w:rPr>
              <w:t>展在线填报、</w:t>
            </w:r>
            <w:r>
              <w:t xml:space="preserve"> </w:t>
            </w:r>
            <w:r>
              <w:rPr>
                <w:spacing w:val="8"/>
              </w:rPr>
              <w:t>在线提交和在</w:t>
            </w:r>
            <w:r>
              <w:rPr>
                <w:spacing w:val="3"/>
              </w:rPr>
              <w:t xml:space="preserve"> </w:t>
            </w:r>
            <w:r>
              <w:rPr>
                <w:spacing w:val="6"/>
              </w:rPr>
              <w:t>线审查。</w:t>
            </w:r>
          </w:p>
        </w:tc>
        <w:tc>
          <w:tcPr>
            <w:tcW w:w="1213" w:type="dxa"/>
            <w:vAlign w:val="top"/>
          </w:tcPr>
          <w:p w14:paraId="7B7D876A">
            <w:pPr>
              <w:spacing w:line="248" w:lineRule="auto"/>
              <w:rPr>
                <w:rFonts w:ascii="Arial"/>
                <w:sz w:val="21"/>
              </w:rPr>
            </w:pPr>
          </w:p>
          <w:p w14:paraId="6EE8665D">
            <w:pPr>
              <w:spacing w:line="248" w:lineRule="auto"/>
              <w:rPr>
                <w:rFonts w:ascii="Arial"/>
                <w:sz w:val="21"/>
              </w:rPr>
            </w:pPr>
          </w:p>
          <w:p w14:paraId="1609479D">
            <w:pPr>
              <w:spacing w:line="248" w:lineRule="auto"/>
              <w:rPr>
                <w:rFonts w:ascii="Arial"/>
                <w:sz w:val="21"/>
              </w:rPr>
            </w:pPr>
          </w:p>
          <w:p w14:paraId="54D2DA15">
            <w:pPr>
              <w:spacing w:line="248" w:lineRule="auto"/>
              <w:rPr>
                <w:rFonts w:ascii="Arial"/>
                <w:sz w:val="21"/>
              </w:rPr>
            </w:pPr>
          </w:p>
          <w:p w14:paraId="0015852B">
            <w:pPr>
              <w:spacing w:line="248" w:lineRule="auto"/>
              <w:rPr>
                <w:rFonts w:ascii="Arial"/>
                <w:sz w:val="21"/>
              </w:rPr>
            </w:pPr>
          </w:p>
          <w:p w14:paraId="79E9E12A">
            <w:pPr>
              <w:spacing w:line="249" w:lineRule="auto"/>
              <w:rPr>
                <w:rFonts w:ascii="Arial"/>
                <w:sz w:val="21"/>
              </w:rPr>
            </w:pPr>
          </w:p>
          <w:p w14:paraId="28FD7AA8">
            <w:pPr>
              <w:spacing w:line="249" w:lineRule="auto"/>
              <w:rPr>
                <w:rFonts w:ascii="Arial"/>
                <w:sz w:val="21"/>
              </w:rPr>
            </w:pPr>
          </w:p>
          <w:p w14:paraId="3C13082F">
            <w:pPr>
              <w:spacing w:line="249" w:lineRule="auto"/>
              <w:rPr>
                <w:rFonts w:ascii="Arial"/>
                <w:sz w:val="21"/>
              </w:rPr>
            </w:pPr>
          </w:p>
          <w:p w14:paraId="63237C0E">
            <w:pPr>
              <w:spacing w:line="249" w:lineRule="auto"/>
              <w:rPr>
                <w:rFonts w:ascii="Arial"/>
                <w:sz w:val="21"/>
              </w:rPr>
            </w:pPr>
          </w:p>
          <w:p w14:paraId="34A51CBE">
            <w:pPr>
              <w:pStyle w:val="8"/>
              <w:spacing w:before="81" w:line="342" w:lineRule="exact"/>
              <w:ind w:left="364"/>
            </w:pPr>
            <w:r>
              <w:rPr>
                <w:spacing w:val="1"/>
                <w:position w:val="3"/>
              </w:rPr>
              <w:t>100%</w:t>
            </w:r>
          </w:p>
        </w:tc>
        <w:tc>
          <w:tcPr>
            <w:tcW w:w="1088" w:type="dxa"/>
            <w:vAlign w:val="top"/>
          </w:tcPr>
          <w:p w14:paraId="25392EAA">
            <w:pPr>
              <w:spacing w:line="248" w:lineRule="auto"/>
              <w:rPr>
                <w:rFonts w:ascii="Arial"/>
                <w:sz w:val="21"/>
              </w:rPr>
            </w:pPr>
          </w:p>
          <w:p w14:paraId="42ED60BD">
            <w:pPr>
              <w:spacing w:line="248" w:lineRule="auto"/>
              <w:rPr>
                <w:rFonts w:ascii="Arial"/>
                <w:sz w:val="21"/>
              </w:rPr>
            </w:pPr>
          </w:p>
          <w:p w14:paraId="62BD6BBD">
            <w:pPr>
              <w:spacing w:line="248" w:lineRule="auto"/>
              <w:rPr>
                <w:rFonts w:ascii="Arial"/>
                <w:sz w:val="21"/>
              </w:rPr>
            </w:pPr>
          </w:p>
          <w:p w14:paraId="4562F4E8">
            <w:pPr>
              <w:spacing w:line="248" w:lineRule="auto"/>
              <w:rPr>
                <w:rFonts w:ascii="Arial"/>
                <w:sz w:val="21"/>
              </w:rPr>
            </w:pPr>
          </w:p>
          <w:p w14:paraId="00281344">
            <w:pPr>
              <w:spacing w:line="248" w:lineRule="auto"/>
              <w:rPr>
                <w:rFonts w:ascii="Arial"/>
                <w:sz w:val="21"/>
              </w:rPr>
            </w:pPr>
          </w:p>
          <w:p w14:paraId="1077ED42">
            <w:pPr>
              <w:spacing w:line="249" w:lineRule="auto"/>
              <w:rPr>
                <w:rFonts w:ascii="Arial"/>
                <w:sz w:val="21"/>
              </w:rPr>
            </w:pPr>
          </w:p>
          <w:p w14:paraId="01231F94">
            <w:pPr>
              <w:spacing w:line="249" w:lineRule="auto"/>
              <w:rPr>
                <w:rFonts w:ascii="Arial"/>
                <w:sz w:val="21"/>
              </w:rPr>
            </w:pPr>
          </w:p>
          <w:p w14:paraId="229EE703">
            <w:pPr>
              <w:spacing w:line="249" w:lineRule="auto"/>
              <w:rPr>
                <w:rFonts w:ascii="Arial"/>
                <w:sz w:val="21"/>
              </w:rPr>
            </w:pPr>
          </w:p>
          <w:p w14:paraId="7F94476E">
            <w:pPr>
              <w:spacing w:line="249" w:lineRule="auto"/>
              <w:rPr>
                <w:rFonts w:ascii="Arial"/>
                <w:sz w:val="21"/>
              </w:rPr>
            </w:pPr>
          </w:p>
          <w:p w14:paraId="331A69B2">
            <w:pPr>
              <w:pStyle w:val="8"/>
              <w:spacing w:before="81" w:line="342" w:lineRule="exact"/>
              <w:ind w:left="303"/>
            </w:pPr>
            <w:r>
              <w:rPr>
                <w:spacing w:val="1"/>
                <w:position w:val="3"/>
              </w:rPr>
              <w:t>100%</w:t>
            </w:r>
          </w:p>
        </w:tc>
        <w:tc>
          <w:tcPr>
            <w:tcW w:w="635" w:type="dxa"/>
            <w:vAlign w:val="top"/>
          </w:tcPr>
          <w:p w14:paraId="42C4525A">
            <w:pPr>
              <w:spacing w:line="254" w:lineRule="auto"/>
              <w:rPr>
                <w:rFonts w:ascii="Arial"/>
                <w:sz w:val="21"/>
              </w:rPr>
            </w:pPr>
          </w:p>
          <w:p w14:paraId="25A43739">
            <w:pPr>
              <w:spacing w:line="254" w:lineRule="auto"/>
              <w:rPr>
                <w:rFonts w:ascii="Arial"/>
                <w:sz w:val="21"/>
              </w:rPr>
            </w:pPr>
          </w:p>
          <w:p w14:paraId="7F914E14">
            <w:pPr>
              <w:spacing w:line="254" w:lineRule="auto"/>
              <w:rPr>
                <w:rFonts w:ascii="Arial"/>
                <w:sz w:val="21"/>
              </w:rPr>
            </w:pPr>
          </w:p>
          <w:p w14:paraId="380DE0C1">
            <w:pPr>
              <w:spacing w:line="254" w:lineRule="auto"/>
              <w:rPr>
                <w:rFonts w:ascii="Arial"/>
                <w:sz w:val="21"/>
              </w:rPr>
            </w:pPr>
          </w:p>
          <w:p w14:paraId="0CDE0114">
            <w:pPr>
              <w:spacing w:line="254" w:lineRule="auto"/>
              <w:rPr>
                <w:rFonts w:ascii="Arial"/>
                <w:sz w:val="21"/>
              </w:rPr>
            </w:pPr>
          </w:p>
          <w:p w14:paraId="6A9681EE">
            <w:pPr>
              <w:spacing w:line="254" w:lineRule="auto"/>
              <w:rPr>
                <w:rFonts w:ascii="Arial"/>
                <w:sz w:val="21"/>
              </w:rPr>
            </w:pPr>
          </w:p>
          <w:p w14:paraId="13568883">
            <w:pPr>
              <w:spacing w:line="254" w:lineRule="auto"/>
              <w:rPr>
                <w:rFonts w:ascii="Arial"/>
                <w:sz w:val="21"/>
              </w:rPr>
            </w:pPr>
          </w:p>
          <w:p w14:paraId="26AA54F8">
            <w:pPr>
              <w:spacing w:line="254" w:lineRule="auto"/>
              <w:rPr>
                <w:rFonts w:ascii="Arial"/>
                <w:sz w:val="21"/>
              </w:rPr>
            </w:pPr>
          </w:p>
          <w:p w14:paraId="7C096A1B">
            <w:pPr>
              <w:spacing w:line="254" w:lineRule="auto"/>
              <w:rPr>
                <w:rFonts w:ascii="Arial"/>
                <w:sz w:val="21"/>
              </w:rPr>
            </w:pPr>
          </w:p>
          <w:p w14:paraId="2CECE5DF">
            <w:pPr>
              <w:pStyle w:val="8"/>
              <w:spacing w:before="81" w:line="179" w:lineRule="auto"/>
              <w:ind w:left="226"/>
            </w:pPr>
            <w:r>
              <w:rPr>
                <w:spacing w:val="-5"/>
              </w:rPr>
              <w:t>10</w:t>
            </w:r>
          </w:p>
        </w:tc>
        <w:tc>
          <w:tcPr>
            <w:tcW w:w="896" w:type="dxa"/>
            <w:vAlign w:val="top"/>
          </w:tcPr>
          <w:p w14:paraId="3EC5D215">
            <w:pPr>
              <w:spacing w:line="254" w:lineRule="auto"/>
              <w:rPr>
                <w:rFonts w:ascii="Arial"/>
                <w:sz w:val="21"/>
              </w:rPr>
            </w:pPr>
          </w:p>
          <w:p w14:paraId="0D88B559">
            <w:pPr>
              <w:spacing w:line="254" w:lineRule="auto"/>
              <w:rPr>
                <w:rFonts w:ascii="Arial"/>
                <w:sz w:val="21"/>
              </w:rPr>
            </w:pPr>
          </w:p>
          <w:p w14:paraId="42EE7F9B">
            <w:pPr>
              <w:spacing w:line="254" w:lineRule="auto"/>
              <w:rPr>
                <w:rFonts w:ascii="Arial"/>
                <w:sz w:val="21"/>
              </w:rPr>
            </w:pPr>
          </w:p>
          <w:p w14:paraId="3A1AA426">
            <w:pPr>
              <w:spacing w:line="254" w:lineRule="auto"/>
              <w:rPr>
                <w:rFonts w:ascii="Arial"/>
                <w:sz w:val="21"/>
              </w:rPr>
            </w:pPr>
          </w:p>
          <w:p w14:paraId="051AFC3F">
            <w:pPr>
              <w:spacing w:line="254" w:lineRule="auto"/>
              <w:rPr>
                <w:rFonts w:ascii="Arial"/>
                <w:sz w:val="21"/>
              </w:rPr>
            </w:pPr>
          </w:p>
          <w:p w14:paraId="4958D94D">
            <w:pPr>
              <w:spacing w:line="254" w:lineRule="auto"/>
              <w:rPr>
                <w:rFonts w:ascii="Arial"/>
                <w:sz w:val="21"/>
              </w:rPr>
            </w:pPr>
          </w:p>
          <w:p w14:paraId="6AD11B7D">
            <w:pPr>
              <w:spacing w:line="254" w:lineRule="auto"/>
              <w:rPr>
                <w:rFonts w:ascii="Arial"/>
                <w:sz w:val="21"/>
              </w:rPr>
            </w:pPr>
          </w:p>
          <w:p w14:paraId="2EFF58B5">
            <w:pPr>
              <w:spacing w:line="254" w:lineRule="auto"/>
              <w:rPr>
                <w:rFonts w:ascii="Arial"/>
                <w:sz w:val="21"/>
              </w:rPr>
            </w:pPr>
          </w:p>
          <w:p w14:paraId="09E6CEEF">
            <w:pPr>
              <w:spacing w:line="254" w:lineRule="auto"/>
              <w:rPr>
                <w:rFonts w:ascii="Arial"/>
                <w:sz w:val="21"/>
              </w:rPr>
            </w:pPr>
          </w:p>
          <w:p w14:paraId="3FC06884">
            <w:pPr>
              <w:pStyle w:val="8"/>
              <w:spacing w:before="81" w:line="179" w:lineRule="auto"/>
              <w:ind w:left="215"/>
            </w:pPr>
            <w:r>
              <w:rPr>
                <w:spacing w:val="1"/>
              </w:rPr>
              <w:t>10.00</w:t>
            </w:r>
          </w:p>
        </w:tc>
        <w:tc>
          <w:tcPr>
            <w:tcW w:w="851" w:type="dxa"/>
            <w:vAlign w:val="top"/>
          </w:tcPr>
          <w:p w14:paraId="1685DD6D">
            <w:pPr>
              <w:rPr>
                <w:rFonts w:ascii="Arial"/>
                <w:sz w:val="21"/>
              </w:rPr>
            </w:pPr>
          </w:p>
        </w:tc>
      </w:tr>
      <w:tr w14:paraId="3655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0" w:hRule="atLeast"/>
        </w:trPr>
        <w:tc>
          <w:tcPr>
            <w:tcW w:w="1416" w:type="dxa"/>
            <w:vMerge w:val="continue"/>
            <w:vAlign w:val="top"/>
          </w:tcPr>
          <w:p w14:paraId="192960E9">
            <w:pPr>
              <w:rPr>
                <w:rFonts w:ascii="Arial"/>
                <w:sz w:val="21"/>
              </w:rPr>
            </w:pPr>
          </w:p>
        </w:tc>
        <w:tc>
          <w:tcPr>
            <w:tcW w:w="1143" w:type="dxa"/>
            <w:vMerge w:val="continue"/>
            <w:vAlign w:val="top"/>
          </w:tcPr>
          <w:p w14:paraId="61B49846">
            <w:pPr>
              <w:rPr>
                <w:rFonts w:ascii="Arial"/>
                <w:sz w:val="21"/>
              </w:rPr>
            </w:pPr>
          </w:p>
        </w:tc>
        <w:tc>
          <w:tcPr>
            <w:tcW w:w="1047" w:type="dxa"/>
            <w:vAlign w:val="top"/>
          </w:tcPr>
          <w:p w14:paraId="19DAD123">
            <w:pPr>
              <w:spacing w:line="281" w:lineRule="auto"/>
              <w:rPr>
                <w:rFonts w:ascii="Arial"/>
                <w:sz w:val="21"/>
              </w:rPr>
            </w:pPr>
          </w:p>
          <w:p w14:paraId="7B514907">
            <w:pPr>
              <w:spacing w:line="281" w:lineRule="auto"/>
              <w:rPr>
                <w:rFonts w:ascii="Arial"/>
                <w:sz w:val="21"/>
              </w:rPr>
            </w:pPr>
          </w:p>
          <w:p w14:paraId="040C3D9C">
            <w:pPr>
              <w:spacing w:line="281" w:lineRule="auto"/>
              <w:rPr>
                <w:rFonts w:ascii="Arial"/>
                <w:sz w:val="21"/>
              </w:rPr>
            </w:pPr>
          </w:p>
          <w:p w14:paraId="1B5079EA">
            <w:pPr>
              <w:spacing w:line="281" w:lineRule="auto"/>
              <w:rPr>
                <w:rFonts w:ascii="Arial"/>
                <w:sz w:val="21"/>
              </w:rPr>
            </w:pPr>
          </w:p>
          <w:p w14:paraId="72FA361F">
            <w:pPr>
              <w:spacing w:line="282" w:lineRule="auto"/>
              <w:rPr>
                <w:rFonts w:ascii="Arial"/>
                <w:sz w:val="21"/>
              </w:rPr>
            </w:pPr>
          </w:p>
          <w:p w14:paraId="6E410865">
            <w:pPr>
              <w:pStyle w:val="8"/>
              <w:spacing w:before="82" w:line="190" w:lineRule="auto"/>
              <w:ind w:left="134"/>
            </w:pPr>
            <w:r>
              <w:rPr>
                <w:spacing w:val="6"/>
              </w:rPr>
              <w:t>时效指标</w:t>
            </w:r>
          </w:p>
        </w:tc>
        <w:tc>
          <w:tcPr>
            <w:tcW w:w="1296" w:type="dxa"/>
            <w:vAlign w:val="top"/>
          </w:tcPr>
          <w:p w14:paraId="4D067F57">
            <w:pPr>
              <w:spacing w:line="261" w:lineRule="auto"/>
              <w:rPr>
                <w:rFonts w:ascii="Arial"/>
                <w:sz w:val="21"/>
              </w:rPr>
            </w:pPr>
          </w:p>
          <w:p w14:paraId="5EF3C7D0">
            <w:pPr>
              <w:pStyle w:val="8"/>
              <w:spacing w:line="240" w:lineRule="auto"/>
              <w:ind w:left="0" w:right="0" w:firstLine="0"/>
            </w:pPr>
            <w:r>
              <w:rPr>
                <w:spacing w:val="6"/>
              </w:rPr>
              <w:t>电子化公共服</w:t>
            </w:r>
            <w:r>
              <w:rPr>
                <w:spacing w:val="4"/>
              </w:rPr>
              <w:t xml:space="preserve"> </w:t>
            </w:r>
            <w:r>
              <w:rPr>
                <w:spacing w:val="8"/>
              </w:rPr>
              <w:t>务打破时间的</w:t>
            </w:r>
            <w:r>
              <w:rPr>
                <w:spacing w:val="4"/>
              </w:rPr>
              <w:t xml:space="preserve"> </w:t>
            </w:r>
            <w:r>
              <w:rPr>
                <w:spacing w:val="3"/>
              </w:rPr>
              <w:t>限制</w:t>
            </w:r>
            <w:r>
              <w:rPr>
                <w:spacing w:val="-25"/>
              </w:rPr>
              <w:t xml:space="preserve"> </w:t>
            </w:r>
            <w:r>
              <w:rPr>
                <w:spacing w:val="3"/>
              </w:rPr>
              <w:t>，没有休</w:t>
            </w:r>
            <w:r>
              <w:t xml:space="preserve"> </w:t>
            </w:r>
            <w:r>
              <w:rPr>
                <w:spacing w:val="4"/>
              </w:rPr>
              <w:t>息日和假日</w:t>
            </w:r>
            <w:r>
              <w:rPr>
                <w:spacing w:val="-28"/>
              </w:rPr>
              <w:t xml:space="preserve"> </w:t>
            </w:r>
            <w:r>
              <w:rPr>
                <w:spacing w:val="4"/>
              </w:rPr>
              <w:t>，</w:t>
            </w:r>
            <w:r>
              <w:t xml:space="preserve"> </w:t>
            </w:r>
            <w:r>
              <w:rPr>
                <w:spacing w:val="8"/>
              </w:rPr>
              <w:t>将政府部门的</w:t>
            </w:r>
            <w:r>
              <w:rPr>
                <w:spacing w:val="4"/>
              </w:rPr>
              <w:t xml:space="preserve"> </w:t>
            </w:r>
            <w:r>
              <w:rPr>
                <w:spacing w:val="8"/>
              </w:rPr>
              <w:t>办公服务模式</w:t>
            </w:r>
            <w:r>
              <w:rPr>
                <w:spacing w:val="4"/>
              </w:rPr>
              <w:t xml:space="preserve"> </w:t>
            </w:r>
            <w:r>
              <w:rPr>
                <w:spacing w:val="1"/>
              </w:rPr>
              <w:t>转化为7</w:t>
            </w:r>
            <w:r>
              <w:rPr>
                <w:spacing w:val="-27"/>
              </w:rPr>
              <w:t xml:space="preserve"> </w:t>
            </w:r>
            <w:r>
              <w:rPr>
                <w:spacing w:val="1"/>
              </w:rPr>
              <w:t>×</w:t>
            </w:r>
            <w:r>
              <w:rPr>
                <w:spacing w:val="-41"/>
              </w:rPr>
              <w:t xml:space="preserve"> </w:t>
            </w:r>
            <w:r>
              <w:rPr>
                <w:spacing w:val="1"/>
              </w:rPr>
              <w:t>24</w:t>
            </w:r>
            <w:r>
              <w:t xml:space="preserve">   </w:t>
            </w:r>
            <w:r>
              <w:rPr>
                <w:spacing w:val="4"/>
              </w:rPr>
              <w:t>（</w:t>
            </w:r>
            <w:r>
              <w:rPr>
                <w:spacing w:val="-30"/>
              </w:rPr>
              <w:t xml:space="preserve"> </w:t>
            </w:r>
            <w:r>
              <w:rPr>
                <w:spacing w:val="4"/>
              </w:rPr>
              <w:t>7个工作日</w:t>
            </w:r>
            <w:r>
              <w:t xml:space="preserve">  </w:t>
            </w:r>
            <w:r>
              <w:rPr>
                <w:spacing w:val="5"/>
              </w:rPr>
              <w:t>×24小时）。</w:t>
            </w:r>
          </w:p>
        </w:tc>
        <w:tc>
          <w:tcPr>
            <w:tcW w:w="1213" w:type="dxa"/>
            <w:vAlign w:val="top"/>
          </w:tcPr>
          <w:p w14:paraId="6C752CAD">
            <w:pPr>
              <w:spacing w:line="274" w:lineRule="auto"/>
              <w:rPr>
                <w:rFonts w:ascii="Arial"/>
                <w:sz w:val="21"/>
              </w:rPr>
            </w:pPr>
          </w:p>
          <w:p w14:paraId="0D8FDC5A">
            <w:pPr>
              <w:spacing w:line="274" w:lineRule="auto"/>
              <w:rPr>
                <w:rFonts w:ascii="Arial"/>
                <w:sz w:val="21"/>
              </w:rPr>
            </w:pPr>
          </w:p>
          <w:p w14:paraId="052ECAE6">
            <w:pPr>
              <w:spacing w:line="274" w:lineRule="auto"/>
              <w:rPr>
                <w:rFonts w:ascii="Arial"/>
                <w:sz w:val="21"/>
              </w:rPr>
            </w:pPr>
          </w:p>
          <w:p w14:paraId="7C5E194A">
            <w:pPr>
              <w:spacing w:line="274" w:lineRule="auto"/>
              <w:rPr>
                <w:rFonts w:ascii="Arial"/>
                <w:sz w:val="21"/>
              </w:rPr>
            </w:pPr>
          </w:p>
          <w:p w14:paraId="30E7BB24">
            <w:pPr>
              <w:spacing w:line="274" w:lineRule="auto"/>
              <w:rPr>
                <w:rFonts w:ascii="Arial"/>
                <w:sz w:val="21"/>
              </w:rPr>
            </w:pPr>
          </w:p>
          <w:p w14:paraId="485CC4C1">
            <w:pPr>
              <w:pStyle w:val="8"/>
              <w:spacing w:before="81" w:line="342" w:lineRule="exact"/>
              <w:ind w:left="364"/>
            </w:pPr>
            <w:r>
              <w:rPr>
                <w:spacing w:val="1"/>
                <w:position w:val="3"/>
              </w:rPr>
              <w:t>100%</w:t>
            </w:r>
          </w:p>
        </w:tc>
        <w:tc>
          <w:tcPr>
            <w:tcW w:w="1088" w:type="dxa"/>
            <w:vAlign w:val="top"/>
          </w:tcPr>
          <w:p w14:paraId="01AD5CFE">
            <w:pPr>
              <w:spacing w:line="274" w:lineRule="auto"/>
              <w:rPr>
                <w:rFonts w:ascii="Arial"/>
                <w:sz w:val="21"/>
              </w:rPr>
            </w:pPr>
          </w:p>
          <w:p w14:paraId="5AF335A4">
            <w:pPr>
              <w:spacing w:line="274" w:lineRule="auto"/>
              <w:rPr>
                <w:rFonts w:ascii="Arial"/>
                <w:sz w:val="21"/>
              </w:rPr>
            </w:pPr>
          </w:p>
          <w:p w14:paraId="05732A4C">
            <w:pPr>
              <w:spacing w:line="274" w:lineRule="auto"/>
              <w:rPr>
                <w:rFonts w:ascii="Arial"/>
                <w:sz w:val="21"/>
              </w:rPr>
            </w:pPr>
          </w:p>
          <w:p w14:paraId="51A6E6D4">
            <w:pPr>
              <w:spacing w:line="274" w:lineRule="auto"/>
              <w:rPr>
                <w:rFonts w:ascii="Arial"/>
                <w:sz w:val="21"/>
              </w:rPr>
            </w:pPr>
          </w:p>
          <w:p w14:paraId="25FC937A">
            <w:pPr>
              <w:spacing w:line="274" w:lineRule="auto"/>
              <w:rPr>
                <w:rFonts w:ascii="Arial"/>
                <w:sz w:val="21"/>
              </w:rPr>
            </w:pPr>
          </w:p>
          <w:p w14:paraId="780A1BE7">
            <w:pPr>
              <w:pStyle w:val="8"/>
              <w:spacing w:before="81" w:line="342" w:lineRule="exact"/>
              <w:ind w:left="303"/>
            </w:pPr>
            <w:r>
              <w:rPr>
                <w:spacing w:val="1"/>
                <w:position w:val="3"/>
              </w:rPr>
              <w:t>100%</w:t>
            </w:r>
          </w:p>
        </w:tc>
        <w:tc>
          <w:tcPr>
            <w:tcW w:w="635" w:type="dxa"/>
            <w:vAlign w:val="top"/>
          </w:tcPr>
          <w:p w14:paraId="356D725A">
            <w:pPr>
              <w:spacing w:line="284" w:lineRule="auto"/>
              <w:rPr>
                <w:rFonts w:ascii="Arial"/>
                <w:sz w:val="21"/>
              </w:rPr>
            </w:pPr>
          </w:p>
          <w:p w14:paraId="70678D21">
            <w:pPr>
              <w:spacing w:line="284" w:lineRule="auto"/>
              <w:rPr>
                <w:rFonts w:ascii="Arial"/>
                <w:sz w:val="21"/>
              </w:rPr>
            </w:pPr>
          </w:p>
          <w:p w14:paraId="07E638D7">
            <w:pPr>
              <w:spacing w:line="284" w:lineRule="auto"/>
              <w:rPr>
                <w:rFonts w:ascii="Arial"/>
                <w:sz w:val="21"/>
              </w:rPr>
            </w:pPr>
          </w:p>
          <w:p w14:paraId="5AB6E298">
            <w:pPr>
              <w:spacing w:line="284" w:lineRule="auto"/>
              <w:rPr>
                <w:rFonts w:ascii="Arial"/>
                <w:sz w:val="21"/>
              </w:rPr>
            </w:pPr>
          </w:p>
          <w:p w14:paraId="43D05CC2">
            <w:pPr>
              <w:spacing w:line="284" w:lineRule="auto"/>
              <w:rPr>
                <w:rFonts w:ascii="Arial"/>
                <w:sz w:val="21"/>
              </w:rPr>
            </w:pPr>
          </w:p>
          <w:p w14:paraId="643E55F5">
            <w:pPr>
              <w:pStyle w:val="8"/>
              <w:spacing w:before="82" w:line="179" w:lineRule="auto"/>
              <w:ind w:left="226"/>
            </w:pPr>
            <w:r>
              <w:rPr>
                <w:spacing w:val="-5"/>
              </w:rPr>
              <w:t>10</w:t>
            </w:r>
          </w:p>
        </w:tc>
        <w:tc>
          <w:tcPr>
            <w:tcW w:w="896" w:type="dxa"/>
            <w:vAlign w:val="top"/>
          </w:tcPr>
          <w:p w14:paraId="45E158A0">
            <w:pPr>
              <w:spacing w:line="284" w:lineRule="auto"/>
              <w:rPr>
                <w:rFonts w:ascii="Arial"/>
                <w:sz w:val="21"/>
              </w:rPr>
            </w:pPr>
          </w:p>
          <w:p w14:paraId="7BF88226">
            <w:pPr>
              <w:spacing w:line="284" w:lineRule="auto"/>
              <w:rPr>
                <w:rFonts w:ascii="Arial"/>
                <w:sz w:val="21"/>
              </w:rPr>
            </w:pPr>
          </w:p>
          <w:p w14:paraId="5702019D">
            <w:pPr>
              <w:spacing w:line="284" w:lineRule="auto"/>
              <w:rPr>
                <w:rFonts w:ascii="Arial"/>
                <w:sz w:val="21"/>
              </w:rPr>
            </w:pPr>
          </w:p>
          <w:p w14:paraId="5F29CAA8">
            <w:pPr>
              <w:spacing w:line="284" w:lineRule="auto"/>
              <w:rPr>
                <w:rFonts w:ascii="Arial"/>
                <w:sz w:val="21"/>
              </w:rPr>
            </w:pPr>
          </w:p>
          <w:p w14:paraId="26B8EA08">
            <w:pPr>
              <w:spacing w:line="284" w:lineRule="auto"/>
              <w:rPr>
                <w:rFonts w:ascii="Arial"/>
                <w:sz w:val="21"/>
              </w:rPr>
            </w:pPr>
          </w:p>
          <w:p w14:paraId="64D41503">
            <w:pPr>
              <w:pStyle w:val="8"/>
              <w:spacing w:before="82" w:line="179" w:lineRule="auto"/>
              <w:ind w:left="215"/>
            </w:pPr>
            <w:r>
              <w:rPr>
                <w:spacing w:val="1"/>
              </w:rPr>
              <w:t>10.00</w:t>
            </w:r>
          </w:p>
        </w:tc>
        <w:tc>
          <w:tcPr>
            <w:tcW w:w="851" w:type="dxa"/>
            <w:vAlign w:val="top"/>
          </w:tcPr>
          <w:p w14:paraId="472955A0">
            <w:pPr>
              <w:rPr>
                <w:rFonts w:ascii="Arial"/>
                <w:sz w:val="21"/>
              </w:rPr>
            </w:pPr>
          </w:p>
        </w:tc>
      </w:tr>
      <w:tr w14:paraId="3323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9" w:hRule="atLeast"/>
        </w:trPr>
        <w:tc>
          <w:tcPr>
            <w:tcW w:w="1416" w:type="dxa"/>
            <w:vMerge w:val="continue"/>
            <w:vAlign w:val="top"/>
          </w:tcPr>
          <w:p w14:paraId="7DF8963A">
            <w:pPr>
              <w:rPr>
                <w:rFonts w:ascii="Arial"/>
                <w:sz w:val="21"/>
              </w:rPr>
            </w:pPr>
          </w:p>
        </w:tc>
        <w:tc>
          <w:tcPr>
            <w:tcW w:w="1143" w:type="dxa"/>
            <w:vMerge w:val="restart"/>
            <w:vAlign w:val="top"/>
          </w:tcPr>
          <w:p w14:paraId="3C6ABFB8">
            <w:pPr>
              <w:spacing w:line="248" w:lineRule="auto"/>
              <w:rPr>
                <w:rFonts w:ascii="Arial"/>
                <w:sz w:val="21"/>
              </w:rPr>
            </w:pPr>
          </w:p>
          <w:p w14:paraId="00749F5B">
            <w:pPr>
              <w:spacing w:line="248" w:lineRule="auto"/>
              <w:rPr>
                <w:rFonts w:ascii="Arial"/>
                <w:sz w:val="21"/>
              </w:rPr>
            </w:pPr>
          </w:p>
          <w:p w14:paraId="5E20C28F">
            <w:pPr>
              <w:spacing w:line="248" w:lineRule="auto"/>
              <w:rPr>
                <w:rFonts w:ascii="Arial"/>
                <w:sz w:val="21"/>
              </w:rPr>
            </w:pPr>
          </w:p>
          <w:p w14:paraId="0AF357CA">
            <w:pPr>
              <w:spacing w:line="248" w:lineRule="auto"/>
              <w:rPr>
                <w:rFonts w:ascii="Arial"/>
                <w:sz w:val="21"/>
              </w:rPr>
            </w:pPr>
          </w:p>
          <w:p w14:paraId="40AD6FF5">
            <w:pPr>
              <w:spacing w:line="248" w:lineRule="auto"/>
              <w:rPr>
                <w:rFonts w:ascii="Arial"/>
                <w:sz w:val="21"/>
              </w:rPr>
            </w:pPr>
          </w:p>
          <w:p w14:paraId="4399051C">
            <w:pPr>
              <w:spacing w:line="248" w:lineRule="auto"/>
              <w:rPr>
                <w:rFonts w:ascii="Arial"/>
                <w:sz w:val="21"/>
              </w:rPr>
            </w:pPr>
          </w:p>
          <w:p w14:paraId="35A37FDF">
            <w:pPr>
              <w:spacing w:line="248" w:lineRule="auto"/>
              <w:rPr>
                <w:rFonts w:ascii="Arial"/>
                <w:sz w:val="21"/>
              </w:rPr>
            </w:pPr>
          </w:p>
          <w:p w14:paraId="5E31E4A5">
            <w:pPr>
              <w:spacing w:line="248" w:lineRule="auto"/>
              <w:rPr>
                <w:rFonts w:ascii="Arial"/>
                <w:sz w:val="21"/>
              </w:rPr>
            </w:pPr>
          </w:p>
          <w:p w14:paraId="4D682E87">
            <w:pPr>
              <w:spacing w:line="248" w:lineRule="auto"/>
              <w:rPr>
                <w:rFonts w:ascii="Arial"/>
                <w:sz w:val="21"/>
              </w:rPr>
            </w:pPr>
          </w:p>
          <w:p w14:paraId="0543C671">
            <w:pPr>
              <w:spacing w:line="248" w:lineRule="auto"/>
              <w:rPr>
                <w:rFonts w:ascii="Arial"/>
                <w:sz w:val="21"/>
              </w:rPr>
            </w:pPr>
          </w:p>
          <w:p w14:paraId="3DB53BC6">
            <w:pPr>
              <w:spacing w:line="248" w:lineRule="auto"/>
              <w:rPr>
                <w:rFonts w:ascii="Arial"/>
                <w:sz w:val="21"/>
              </w:rPr>
            </w:pPr>
          </w:p>
          <w:p w14:paraId="03782225">
            <w:pPr>
              <w:spacing w:line="248" w:lineRule="auto"/>
              <w:rPr>
                <w:rFonts w:ascii="Arial"/>
                <w:sz w:val="21"/>
              </w:rPr>
            </w:pPr>
          </w:p>
          <w:p w14:paraId="3BEECAF1">
            <w:pPr>
              <w:spacing w:line="248" w:lineRule="auto"/>
              <w:rPr>
                <w:rFonts w:ascii="Arial"/>
                <w:sz w:val="21"/>
              </w:rPr>
            </w:pPr>
          </w:p>
          <w:p w14:paraId="443DC0C7">
            <w:pPr>
              <w:spacing w:line="248" w:lineRule="auto"/>
              <w:rPr>
                <w:rFonts w:ascii="Arial"/>
                <w:sz w:val="21"/>
              </w:rPr>
            </w:pPr>
          </w:p>
          <w:p w14:paraId="72C4FD9B">
            <w:pPr>
              <w:spacing w:line="248" w:lineRule="auto"/>
              <w:rPr>
                <w:rFonts w:ascii="Arial"/>
                <w:sz w:val="21"/>
              </w:rPr>
            </w:pPr>
          </w:p>
          <w:p w14:paraId="05122320">
            <w:pPr>
              <w:spacing w:line="248" w:lineRule="auto"/>
              <w:rPr>
                <w:rFonts w:ascii="Arial"/>
                <w:sz w:val="21"/>
              </w:rPr>
            </w:pPr>
          </w:p>
          <w:p w14:paraId="13142269">
            <w:pPr>
              <w:spacing w:line="249" w:lineRule="auto"/>
              <w:rPr>
                <w:rFonts w:ascii="Arial"/>
                <w:sz w:val="21"/>
              </w:rPr>
            </w:pPr>
          </w:p>
          <w:p w14:paraId="5A0EF645">
            <w:pPr>
              <w:pStyle w:val="8"/>
              <w:spacing w:before="81" w:line="190" w:lineRule="auto"/>
              <w:ind w:left="170"/>
            </w:pPr>
            <w:r>
              <w:rPr>
                <w:spacing w:val="8"/>
              </w:rPr>
              <w:t>效益指标</w:t>
            </w:r>
            <w:r>
              <w:rPr>
                <w:rFonts w:hint="eastAsia" w:eastAsia="宋体"/>
                <w:spacing w:val="8"/>
                <w:lang w:eastAsia="zh-CN"/>
              </w:rPr>
              <w:t>（</w:t>
            </w:r>
            <w:r>
              <w:rPr>
                <w:rFonts w:hint="eastAsia" w:eastAsia="宋体"/>
                <w:spacing w:val="8"/>
                <w:lang w:val="en-US" w:eastAsia="zh-CN"/>
              </w:rPr>
              <w:t>30分</w:t>
            </w:r>
            <w:r>
              <w:rPr>
                <w:rFonts w:hint="eastAsia" w:eastAsia="宋体"/>
                <w:spacing w:val="8"/>
                <w:lang w:eastAsia="zh-CN"/>
              </w:rPr>
              <w:t>）</w:t>
            </w:r>
          </w:p>
        </w:tc>
        <w:tc>
          <w:tcPr>
            <w:tcW w:w="1047" w:type="dxa"/>
            <w:vAlign w:val="top"/>
          </w:tcPr>
          <w:p w14:paraId="1CF5AADD">
            <w:pPr>
              <w:spacing w:line="269" w:lineRule="auto"/>
              <w:rPr>
                <w:rFonts w:ascii="Arial"/>
                <w:sz w:val="21"/>
              </w:rPr>
            </w:pPr>
          </w:p>
          <w:p w14:paraId="3E7676F1">
            <w:pPr>
              <w:pStyle w:val="8"/>
              <w:spacing w:line="240" w:lineRule="auto"/>
              <w:ind w:left="0" w:right="0" w:firstLine="0"/>
              <w:jc w:val="center"/>
            </w:pPr>
            <w:r>
              <w:rPr>
                <w:spacing w:val="8"/>
              </w:rPr>
              <w:t>经济效益</w:t>
            </w:r>
            <w:r>
              <w:t xml:space="preserve"> </w:t>
            </w:r>
            <w:r>
              <w:rPr>
                <w:spacing w:val="7"/>
              </w:rPr>
              <w:t>指标</w:t>
            </w:r>
          </w:p>
        </w:tc>
        <w:tc>
          <w:tcPr>
            <w:tcW w:w="1296" w:type="dxa"/>
            <w:vAlign w:val="top"/>
          </w:tcPr>
          <w:p w14:paraId="377CB03C">
            <w:pPr>
              <w:pStyle w:val="8"/>
              <w:spacing w:line="240" w:lineRule="auto"/>
              <w:ind w:left="0" w:right="0"/>
              <w:jc w:val="both"/>
            </w:pPr>
            <w:r>
              <w:rPr>
                <w:spacing w:val="8"/>
              </w:rPr>
              <w:t>提升全市各级政务部门内部行政效能</w:t>
            </w:r>
          </w:p>
        </w:tc>
        <w:tc>
          <w:tcPr>
            <w:tcW w:w="1213" w:type="dxa"/>
            <w:vAlign w:val="top"/>
          </w:tcPr>
          <w:p w14:paraId="09CC0EFF">
            <w:pPr>
              <w:spacing w:line="379" w:lineRule="auto"/>
              <w:rPr>
                <w:rFonts w:ascii="Arial"/>
                <w:sz w:val="21"/>
              </w:rPr>
            </w:pPr>
          </w:p>
          <w:p w14:paraId="478ECC57">
            <w:pPr>
              <w:pStyle w:val="8"/>
              <w:spacing w:before="81" w:line="234" w:lineRule="auto"/>
              <w:ind w:left="350"/>
            </w:pPr>
            <w:r>
              <w:rPr>
                <w:spacing w:val="5"/>
              </w:rPr>
              <w:t>≧50%</w:t>
            </w:r>
          </w:p>
        </w:tc>
        <w:tc>
          <w:tcPr>
            <w:tcW w:w="1088" w:type="dxa"/>
            <w:vAlign w:val="top"/>
          </w:tcPr>
          <w:p w14:paraId="15A0797D">
            <w:pPr>
              <w:spacing w:line="379" w:lineRule="auto"/>
              <w:rPr>
                <w:rFonts w:ascii="Arial"/>
                <w:sz w:val="21"/>
              </w:rPr>
            </w:pPr>
          </w:p>
          <w:p w14:paraId="1A08FC80">
            <w:pPr>
              <w:pStyle w:val="8"/>
              <w:spacing w:before="82" w:line="341" w:lineRule="exact"/>
              <w:ind w:left="359"/>
            </w:pPr>
            <w:r>
              <w:rPr>
                <w:spacing w:val="1"/>
                <w:position w:val="3"/>
              </w:rPr>
              <w:t>50%</w:t>
            </w:r>
          </w:p>
        </w:tc>
        <w:tc>
          <w:tcPr>
            <w:tcW w:w="635" w:type="dxa"/>
            <w:vAlign w:val="top"/>
          </w:tcPr>
          <w:p w14:paraId="1EB5330C">
            <w:pPr>
              <w:spacing w:line="429" w:lineRule="auto"/>
              <w:rPr>
                <w:rFonts w:ascii="Arial"/>
                <w:sz w:val="21"/>
              </w:rPr>
            </w:pPr>
          </w:p>
          <w:p w14:paraId="2881DB2C">
            <w:pPr>
              <w:pStyle w:val="8"/>
              <w:spacing w:before="82" w:line="179" w:lineRule="auto"/>
              <w:ind w:left="226"/>
            </w:pPr>
            <w:r>
              <w:rPr>
                <w:spacing w:val="-5"/>
              </w:rPr>
              <w:t>10</w:t>
            </w:r>
          </w:p>
        </w:tc>
        <w:tc>
          <w:tcPr>
            <w:tcW w:w="896" w:type="dxa"/>
            <w:vAlign w:val="top"/>
          </w:tcPr>
          <w:p w14:paraId="4695CBF9">
            <w:pPr>
              <w:spacing w:line="429" w:lineRule="auto"/>
              <w:rPr>
                <w:rFonts w:ascii="Arial"/>
                <w:sz w:val="21"/>
              </w:rPr>
            </w:pPr>
          </w:p>
          <w:p w14:paraId="199698CD">
            <w:pPr>
              <w:pStyle w:val="8"/>
              <w:spacing w:before="82" w:line="179" w:lineRule="auto"/>
              <w:ind w:left="215"/>
            </w:pPr>
            <w:r>
              <w:rPr>
                <w:spacing w:val="1"/>
              </w:rPr>
              <w:t>10.00</w:t>
            </w:r>
          </w:p>
        </w:tc>
        <w:tc>
          <w:tcPr>
            <w:tcW w:w="851" w:type="dxa"/>
            <w:vAlign w:val="top"/>
          </w:tcPr>
          <w:p w14:paraId="074FF6B3">
            <w:pPr>
              <w:rPr>
                <w:rFonts w:ascii="Arial"/>
                <w:sz w:val="21"/>
              </w:rPr>
            </w:pPr>
          </w:p>
        </w:tc>
      </w:tr>
      <w:tr w14:paraId="7E53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9" w:hRule="atLeast"/>
        </w:trPr>
        <w:tc>
          <w:tcPr>
            <w:tcW w:w="1416" w:type="dxa"/>
            <w:vMerge w:val="continue"/>
            <w:vAlign w:val="top"/>
          </w:tcPr>
          <w:p w14:paraId="4E94717E">
            <w:pPr>
              <w:rPr>
                <w:rFonts w:ascii="Arial"/>
                <w:sz w:val="21"/>
              </w:rPr>
            </w:pPr>
          </w:p>
        </w:tc>
        <w:tc>
          <w:tcPr>
            <w:tcW w:w="1143" w:type="dxa"/>
            <w:vMerge w:val="continue"/>
            <w:vAlign w:val="top"/>
          </w:tcPr>
          <w:p w14:paraId="027B2FA8">
            <w:pPr>
              <w:rPr>
                <w:rFonts w:ascii="Arial"/>
                <w:sz w:val="21"/>
              </w:rPr>
            </w:pPr>
          </w:p>
        </w:tc>
        <w:tc>
          <w:tcPr>
            <w:tcW w:w="1047" w:type="dxa"/>
            <w:vAlign w:val="top"/>
          </w:tcPr>
          <w:p w14:paraId="42713F2B">
            <w:pPr>
              <w:spacing w:line="242" w:lineRule="auto"/>
              <w:rPr>
                <w:rFonts w:ascii="Arial"/>
                <w:sz w:val="21"/>
              </w:rPr>
            </w:pPr>
          </w:p>
          <w:p w14:paraId="13D5ED1F">
            <w:pPr>
              <w:spacing w:line="242" w:lineRule="auto"/>
              <w:rPr>
                <w:rFonts w:ascii="Arial"/>
                <w:sz w:val="21"/>
              </w:rPr>
            </w:pPr>
          </w:p>
          <w:p w14:paraId="71A275C8">
            <w:pPr>
              <w:spacing w:line="242" w:lineRule="auto"/>
              <w:rPr>
                <w:rFonts w:ascii="Arial"/>
                <w:sz w:val="21"/>
              </w:rPr>
            </w:pPr>
          </w:p>
          <w:p w14:paraId="37E42B6F">
            <w:pPr>
              <w:spacing w:line="242" w:lineRule="auto"/>
              <w:rPr>
                <w:rFonts w:ascii="Arial"/>
                <w:sz w:val="21"/>
              </w:rPr>
            </w:pPr>
          </w:p>
          <w:p w14:paraId="4D451825">
            <w:pPr>
              <w:spacing w:line="242" w:lineRule="auto"/>
              <w:rPr>
                <w:rFonts w:ascii="Arial"/>
                <w:sz w:val="21"/>
              </w:rPr>
            </w:pPr>
          </w:p>
          <w:p w14:paraId="045B1487">
            <w:pPr>
              <w:spacing w:line="243" w:lineRule="auto"/>
              <w:rPr>
                <w:rFonts w:ascii="Arial"/>
                <w:sz w:val="21"/>
              </w:rPr>
            </w:pPr>
          </w:p>
          <w:p w14:paraId="5D321A67">
            <w:pPr>
              <w:spacing w:line="243" w:lineRule="auto"/>
              <w:rPr>
                <w:rFonts w:ascii="Arial"/>
                <w:sz w:val="21"/>
              </w:rPr>
            </w:pPr>
          </w:p>
          <w:p w14:paraId="6B9444BD">
            <w:pPr>
              <w:pStyle w:val="8"/>
              <w:spacing w:line="240" w:lineRule="auto"/>
              <w:ind w:left="0" w:right="0" w:firstLine="0"/>
              <w:jc w:val="center"/>
            </w:pPr>
            <w:r>
              <w:rPr>
                <w:spacing w:val="8"/>
              </w:rPr>
              <w:t>社会效益</w:t>
            </w:r>
            <w:r>
              <w:t xml:space="preserve"> </w:t>
            </w:r>
            <w:r>
              <w:rPr>
                <w:spacing w:val="7"/>
              </w:rPr>
              <w:t>指标</w:t>
            </w:r>
          </w:p>
        </w:tc>
        <w:tc>
          <w:tcPr>
            <w:tcW w:w="1296" w:type="dxa"/>
            <w:vAlign w:val="top"/>
          </w:tcPr>
          <w:p w14:paraId="0DC71DBB">
            <w:pPr>
              <w:spacing w:line="272" w:lineRule="auto"/>
              <w:rPr>
                <w:rFonts w:ascii="Arial"/>
                <w:sz w:val="21"/>
              </w:rPr>
            </w:pPr>
          </w:p>
          <w:p w14:paraId="46A0911A">
            <w:pPr>
              <w:spacing w:line="273" w:lineRule="auto"/>
              <w:rPr>
                <w:rFonts w:ascii="Arial"/>
                <w:sz w:val="21"/>
              </w:rPr>
            </w:pPr>
          </w:p>
          <w:p w14:paraId="7F7DC3C7">
            <w:pPr>
              <w:pStyle w:val="8"/>
              <w:spacing w:line="240" w:lineRule="auto"/>
              <w:ind w:left="0" w:right="0" w:firstLine="0"/>
            </w:pPr>
            <w:r>
              <w:rPr>
                <w:spacing w:val="6"/>
              </w:rPr>
              <w:t>电子政务通过</w:t>
            </w:r>
            <w:r>
              <w:rPr>
                <w:spacing w:val="4"/>
              </w:rPr>
              <w:t xml:space="preserve"> </w:t>
            </w:r>
            <w:r>
              <w:rPr>
                <w:spacing w:val="8"/>
              </w:rPr>
              <w:t>网络技术、通</w:t>
            </w:r>
            <w:r>
              <w:rPr>
                <w:spacing w:val="1"/>
              </w:rPr>
              <w:t xml:space="preserve"> </w:t>
            </w:r>
            <w:r>
              <w:rPr>
                <w:spacing w:val="8"/>
              </w:rPr>
              <w:t>信技术等的应</w:t>
            </w:r>
            <w:r>
              <w:rPr>
                <w:spacing w:val="2"/>
              </w:rPr>
              <w:t xml:space="preserve"> </w:t>
            </w:r>
            <w:r>
              <w:rPr>
                <w:spacing w:val="3"/>
              </w:rPr>
              <w:t>用</w:t>
            </w:r>
            <w:r>
              <w:rPr>
                <w:spacing w:val="-26"/>
              </w:rPr>
              <w:t xml:space="preserve"> </w:t>
            </w:r>
            <w:r>
              <w:rPr>
                <w:spacing w:val="3"/>
              </w:rPr>
              <w:t>，使政府电</w:t>
            </w:r>
            <w:r>
              <w:t xml:space="preserve"> </w:t>
            </w:r>
            <w:r>
              <w:rPr>
                <w:spacing w:val="8"/>
              </w:rPr>
              <w:t>子化公共服务</w:t>
            </w:r>
            <w:r>
              <w:rPr>
                <w:spacing w:val="2"/>
              </w:rPr>
              <w:t xml:space="preserve"> </w:t>
            </w:r>
            <w:r>
              <w:rPr>
                <w:spacing w:val="8"/>
              </w:rPr>
              <w:t>具有突破时空</w:t>
            </w:r>
            <w:r>
              <w:rPr>
                <w:spacing w:val="2"/>
              </w:rPr>
              <w:t xml:space="preserve"> </w:t>
            </w:r>
            <w:r>
              <w:rPr>
                <w:spacing w:val="3"/>
              </w:rPr>
              <w:t>限制的特性</w:t>
            </w:r>
            <w:r>
              <w:rPr>
                <w:spacing w:val="-24"/>
              </w:rPr>
              <w:t xml:space="preserve"> </w:t>
            </w:r>
            <w:r>
              <w:rPr>
                <w:spacing w:val="3"/>
              </w:rPr>
              <w:t>，</w:t>
            </w:r>
            <w:r>
              <w:t xml:space="preserve"> </w:t>
            </w:r>
            <w:r>
              <w:rPr>
                <w:spacing w:val="8"/>
              </w:rPr>
              <w:t>可以让公众随</w:t>
            </w:r>
            <w:r>
              <w:rPr>
                <w:spacing w:val="2"/>
              </w:rPr>
              <w:t xml:space="preserve"> </w:t>
            </w:r>
            <w:r>
              <w:rPr>
                <w:spacing w:val="8"/>
              </w:rPr>
              <w:t>时随地接受政</w:t>
            </w:r>
            <w:r>
              <w:rPr>
                <w:spacing w:val="2"/>
              </w:rPr>
              <w:t xml:space="preserve"> </w:t>
            </w:r>
            <w:r>
              <w:rPr>
                <w:spacing w:val="6"/>
              </w:rPr>
              <w:t>府服务。</w:t>
            </w:r>
          </w:p>
        </w:tc>
        <w:tc>
          <w:tcPr>
            <w:tcW w:w="1213" w:type="dxa"/>
            <w:vAlign w:val="top"/>
          </w:tcPr>
          <w:p w14:paraId="5DEAFB9A">
            <w:pPr>
              <w:spacing w:line="257" w:lineRule="auto"/>
              <w:rPr>
                <w:rFonts w:ascii="Arial"/>
                <w:sz w:val="21"/>
              </w:rPr>
            </w:pPr>
          </w:p>
          <w:p w14:paraId="22DD21F7">
            <w:pPr>
              <w:spacing w:line="257" w:lineRule="auto"/>
              <w:rPr>
                <w:rFonts w:ascii="Arial"/>
                <w:sz w:val="21"/>
              </w:rPr>
            </w:pPr>
          </w:p>
          <w:p w14:paraId="075F6F69">
            <w:pPr>
              <w:spacing w:line="257" w:lineRule="auto"/>
              <w:rPr>
                <w:rFonts w:ascii="Arial"/>
                <w:sz w:val="21"/>
              </w:rPr>
            </w:pPr>
          </w:p>
          <w:p w14:paraId="5C47AA2B">
            <w:pPr>
              <w:spacing w:line="257" w:lineRule="auto"/>
              <w:rPr>
                <w:rFonts w:ascii="Arial"/>
                <w:sz w:val="21"/>
              </w:rPr>
            </w:pPr>
          </w:p>
          <w:p w14:paraId="2460F936">
            <w:pPr>
              <w:spacing w:line="257" w:lineRule="auto"/>
              <w:rPr>
                <w:rFonts w:ascii="Arial"/>
                <w:sz w:val="21"/>
              </w:rPr>
            </w:pPr>
          </w:p>
          <w:p w14:paraId="71BC9AA8">
            <w:pPr>
              <w:spacing w:line="258" w:lineRule="auto"/>
              <w:rPr>
                <w:rFonts w:ascii="Arial"/>
                <w:sz w:val="21"/>
              </w:rPr>
            </w:pPr>
          </w:p>
          <w:p w14:paraId="624D4090">
            <w:pPr>
              <w:spacing w:line="258" w:lineRule="auto"/>
              <w:rPr>
                <w:rFonts w:ascii="Arial"/>
                <w:sz w:val="21"/>
              </w:rPr>
            </w:pPr>
          </w:p>
          <w:p w14:paraId="60A42F81">
            <w:pPr>
              <w:pStyle w:val="8"/>
              <w:spacing w:before="82" w:line="342" w:lineRule="exact"/>
              <w:ind w:left="364"/>
            </w:pPr>
            <w:r>
              <w:rPr>
                <w:spacing w:val="1"/>
                <w:position w:val="3"/>
              </w:rPr>
              <w:t>100%</w:t>
            </w:r>
          </w:p>
        </w:tc>
        <w:tc>
          <w:tcPr>
            <w:tcW w:w="1088" w:type="dxa"/>
            <w:vAlign w:val="top"/>
          </w:tcPr>
          <w:p w14:paraId="1F57FBCC">
            <w:pPr>
              <w:spacing w:line="257" w:lineRule="auto"/>
              <w:rPr>
                <w:rFonts w:ascii="Arial"/>
                <w:sz w:val="21"/>
              </w:rPr>
            </w:pPr>
          </w:p>
          <w:p w14:paraId="411A8910">
            <w:pPr>
              <w:spacing w:line="257" w:lineRule="auto"/>
              <w:rPr>
                <w:rFonts w:ascii="Arial"/>
                <w:sz w:val="21"/>
              </w:rPr>
            </w:pPr>
          </w:p>
          <w:p w14:paraId="324EE638">
            <w:pPr>
              <w:spacing w:line="257" w:lineRule="auto"/>
              <w:rPr>
                <w:rFonts w:ascii="Arial"/>
                <w:sz w:val="21"/>
              </w:rPr>
            </w:pPr>
          </w:p>
          <w:p w14:paraId="79470502">
            <w:pPr>
              <w:spacing w:line="257" w:lineRule="auto"/>
              <w:rPr>
                <w:rFonts w:ascii="Arial"/>
                <w:sz w:val="21"/>
              </w:rPr>
            </w:pPr>
          </w:p>
          <w:p w14:paraId="70109EEC">
            <w:pPr>
              <w:spacing w:line="257" w:lineRule="auto"/>
              <w:rPr>
                <w:rFonts w:ascii="Arial"/>
                <w:sz w:val="21"/>
              </w:rPr>
            </w:pPr>
          </w:p>
          <w:p w14:paraId="19569728">
            <w:pPr>
              <w:spacing w:line="258" w:lineRule="auto"/>
              <w:rPr>
                <w:rFonts w:ascii="Arial"/>
                <w:sz w:val="21"/>
              </w:rPr>
            </w:pPr>
          </w:p>
          <w:p w14:paraId="7B1A6934">
            <w:pPr>
              <w:spacing w:line="258" w:lineRule="auto"/>
              <w:rPr>
                <w:rFonts w:ascii="Arial"/>
                <w:sz w:val="21"/>
              </w:rPr>
            </w:pPr>
          </w:p>
          <w:p w14:paraId="062BF46E">
            <w:pPr>
              <w:pStyle w:val="8"/>
              <w:spacing w:before="82" w:line="342" w:lineRule="exact"/>
              <w:ind w:left="303"/>
            </w:pPr>
            <w:r>
              <w:rPr>
                <w:spacing w:val="1"/>
                <w:position w:val="3"/>
              </w:rPr>
              <w:t>100%</w:t>
            </w:r>
          </w:p>
        </w:tc>
        <w:tc>
          <w:tcPr>
            <w:tcW w:w="635" w:type="dxa"/>
            <w:vAlign w:val="top"/>
          </w:tcPr>
          <w:p w14:paraId="164B5845">
            <w:pPr>
              <w:spacing w:line="264" w:lineRule="auto"/>
              <w:rPr>
                <w:rFonts w:ascii="Arial"/>
                <w:sz w:val="21"/>
              </w:rPr>
            </w:pPr>
          </w:p>
          <w:p w14:paraId="0B8634DA">
            <w:pPr>
              <w:spacing w:line="264" w:lineRule="auto"/>
              <w:rPr>
                <w:rFonts w:ascii="Arial"/>
                <w:sz w:val="21"/>
              </w:rPr>
            </w:pPr>
          </w:p>
          <w:p w14:paraId="614CADE1">
            <w:pPr>
              <w:spacing w:line="264" w:lineRule="auto"/>
              <w:rPr>
                <w:rFonts w:ascii="Arial"/>
                <w:sz w:val="21"/>
              </w:rPr>
            </w:pPr>
          </w:p>
          <w:p w14:paraId="5C02B101">
            <w:pPr>
              <w:spacing w:line="264" w:lineRule="auto"/>
              <w:rPr>
                <w:rFonts w:ascii="Arial"/>
                <w:sz w:val="21"/>
              </w:rPr>
            </w:pPr>
          </w:p>
          <w:p w14:paraId="10672916">
            <w:pPr>
              <w:spacing w:line="265" w:lineRule="auto"/>
              <w:rPr>
                <w:rFonts w:ascii="Arial"/>
                <w:sz w:val="21"/>
              </w:rPr>
            </w:pPr>
          </w:p>
          <w:p w14:paraId="0F21B8FA">
            <w:pPr>
              <w:spacing w:line="265" w:lineRule="auto"/>
              <w:rPr>
                <w:rFonts w:ascii="Arial"/>
                <w:sz w:val="21"/>
              </w:rPr>
            </w:pPr>
          </w:p>
          <w:p w14:paraId="1252F1EC">
            <w:pPr>
              <w:spacing w:line="265" w:lineRule="auto"/>
              <w:rPr>
                <w:rFonts w:ascii="Arial"/>
                <w:sz w:val="21"/>
              </w:rPr>
            </w:pPr>
          </w:p>
          <w:p w14:paraId="64C1FA9B">
            <w:pPr>
              <w:pStyle w:val="8"/>
              <w:spacing w:before="82" w:line="179" w:lineRule="auto"/>
              <w:ind w:left="226"/>
            </w:pPr>
            <w:r>
              <w:rPr>
                <w:spacing w:val="-5"/>
              </w:rPr>
              <w:t>10</w:t>
            </w:r>
          </w:p>
        </w:tc>
        <w:tc>
          <w:tcPr>
            <w:tcW w:w="896" w:type="dxa"/>
            <w:vAlign w:val="top"/>
          </w:tcPr>
          <w:p w14:paraId="47B5841C">
            <w:pPr>
              <w:spacing w:line="264" w:lineRule="auto"/>
              <w:rPr>
                <w:rFonts w:ascii="Arial"/>
                <w:sz w:val="21"/>
              </w:rPr>
            </w:pPr>
          </w:p>
          <w:p w14:paraId="135CC5C8">
            <w:pPr>
              <w:spacing w:line="264" w:lineRule="auto"/>
              <w:rPr>
                <w:rFonts w:ascii="Arial"/>
                <w:sz w:val="21"/>
              </w:rPr>
            </w:pPr>
          </w:p>
          <w:p w14:paraId="34AFE806">
            <w:pPr>
              <w:spacing w:line="264" w:lineRule="auto"/>
              <w:rPr>
                <w:rFonts w:ascii="Arial"/>
                <w:sz w:val="21"/>
              </w:rPr>
            </w:pPr>
          </w:p>
          <w:p w14:paraId="30DAB7FE">
            <w:pPr>
              <w:spacing w:line="264" w:lineRule="auto"/>
              <w:rPr>
                <w:rFonts w:ascii="Arial"/>
                <w:sz w:val="21"/>
              </w:rPr>
            </w:pPr>
          </w:p>
          <w:p w14:paraId="1AAD59B1">
            <w:pPr>
              <w:spacing w:line="265" w:lineRule="auto"/>
              <w:rPr>
                <w:rFonts w:ascii="Arial"/>
                <w:sz w:val="21"/>
              </w:rPr>
            </w:pPr>
          </w:p>
          <w:p w14:paraId="3B30684A">
            <w:pPr>
              <w:spacing w:line="265" w:lineRule="auto"/>
              <w:rPr>
                <w:rFonts w:ascii="Arial"/>
                <w:sz w:val="21"/>
              </w:rPr>
            </w:pPr>
          </w:p>
          <w:p w14:paraId="0C4740E8">
            <w:pPr>
              <w:spacing w:line="265" w:lineRule="auto"/>
              <w:rPr>
                <w:rFonts w:ascii="Arial"/>
                <w:sz w:val="21"/>
              </w:rPr>
            </w:pPr>
          </w:p>
          <w:p w14:paraId="6D796930">
            <w:pPr>
              <w:pStyle w:val="8"/>
              <w:spacing w:before="82" w:line="179" w:lineRule="auto"/>
              <w:ind w:left="215"/>
            </w:pPr>
            <w:r>
              <w:rPr>
                <w:spacing w:val="1"/>
              </w:rPr>
              <w:t>10.00</w:t>
            </w:r>
          </w:p>
        </w:tc>
        <w:tc>
          <w:tcPr>
            <w:tcW w:w="851" w:type="dxa"/>
            <w:vAlign w:val="top"/>
          </w:tcPr>
          <w:p w14:paraId="5A1BF2C3">
            <w:pPr>
              <w:rPr>
                <w:rFonts w:ascii="Arial"/>
                <w:sz w:val="21"/>
              </w:rPr>
            </w:pPr>
          </w:p>
        </w:tc>
      </w:tr>
      <w:tr w14:paraId="30AF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8" w:hRule="atLeast"/>
        </w:trPr>
        <w:tc>
          <w:tcPr>
            <w:tcW w:w="1416" w:type="dxa"/>
            <w:vMerge w:val="continue"/>
            <w:vAlign w:val="top"/>
          </w:tcPr>
          <w:p w14:paraId="105CDDDE">
            <w:pPr>
              <w:rPr>
                <w:rFonts w:ascii="Arial"/>
                <w:sz w:val="21"/>
              </w:rPr>
            </w:pPr>
          </w:p>
        </w:tc>
        <w:tc>
          <w:tcPr>
            <w:tcW w:w="1143" w:type="dxa"/>
            <w:vMerge w:val="continue"/>
            <w:vAlign w:val="top"/>
          </w:tcPr>
          <w:p w14:paraId="53E29838">
            <w:pPr>
              <w:rPr>
                <w:rFonts w:ascii="Arial"/>
                <w:sz w:val="21"/>
              </w:rPr>
            </w:pPr>
          </w:p>
        </w:tc>
        <w:tc>
          <w:tcPr>
            <w:tcW w:w="1047" w:type="dxa"/>
            <w:vAlign w:val="top"/>
          </w:tcPr>
          <w:p w14:paraId="397634ED">
            <w:pPr>
              <w:spacing w:line="274" w:lineRule="auto"/>
              <w:rPr>
                <w:rFonts w:ascii="Arial"/>
                <w:sz w:val="21"/>
              </w:rPr>
            </w:pPr>
          </w:p>
          <w:p w14:paraId="15EB31E1">
            <w:pPr>
              <w:pStyle w:val="8"/>
              <w:spacing w:line="240" w:lineRule="auto"/>
              <w:ind w:left="0" w:right="0" w:firstLine="0"/>
              <w:jc w:val="center"/>
            </w:pPr>
            <w:r>
              <w:rPr>
                <w:spacing w:val="8"/>
              </w:rPr>
              <w:t>生态效益</w:t>
            </w:r>
            <w:r>
              <w:t xml:space="preserve"> </w:t>
            </w:r>
            <w:r>
              <w:rPr>
                <w:spacing w:val="7"/>
              </w:rPr>
              <w:t>指标</w:t>
            </w:r>
          </w:p>
        </w:tc>
        <w:tc>
          <w:tcPr>
            <w:tcW w:w="1296" w:type="dxa"/>
            <w:vAlign w:val="top"/>
          </w:tcPr>
          <w:p w14:paraId="690A1483">
            <w:pPr>
              <w:spacing w:line="275" w:lineRule="auto"/>
              <w:rPr>
                <w:rFonts w:ascii="Arial"/>
                <w:sz w:val="21"/>
              </w:rPr>
            </w:pPr>
          </w:p>
          <w:p w14:paraId="7224B38F">
            <w:pPr>
              <w:pStyle w:val="8"/>
              <w:spacing w:line="240" w:lineRule="auto"/>
              <w:ind w:left="0" w:right="0"/>
            </w:pPr>
            <w:r>
              <w:rPr>
                <w:spacing w:val="8"/>
              </w:rPr>
              <w:t>生态环境改善</w:t>
            </w:r>
            <w:r>
              <w:rPr>
                <w:spacing w:val="7"/>
              </w:rPr>
              <w:t>情况</w:t>
            </w:r>
          </w:p>
        </w:tc>
        <w:tc>
          <w:tcPr>
            <w:tcW w:w="1213" w:type="dxa"/>
            <w:vAlign w:val="top"/>
          </w:tcPr>
          <w:p w14:paraId="6DB185A7">
            <w:pPr>
              <w:spacing w:line="417" w:lineRule="auto"/>
              <w:rPr>
                <w:rFonts w:ascii="Arial"/>
                <w:sz w:val="21"/>
              </w:rPr>
            </w:pPr>
          </w:p>
          <w:p w14:paraId="597490C2">
            <w:pPr>
              <w:pStyle w:val="8"/>
              <w:spacing w:before="82" w:line="190" w:lineRule="auto"/>
              <w:ind w:left="213"/>
            </w:pPr>
            <w:r>
              <w:rPr>
                <w:spacing w:val="8"/>
              </w:rPr>
              <w:t>有所改善</w:t>
            </w:r>
          </w:p>
        </w:tc>
        <w:tc>
          <w:tcPr>
            <w:tcW w:w="1088" w:type="dxa"/>
            <w:vAlign w:val="top"/>
          </w:tcPr>
          <w:p w14:paraId="5D93E6BA">
            <w:pPr>
              <w:spacing w:line="417" w:lineRule="auto"/>
              <w:rPr>
                <w:rFonts w:ascii="Arial"/>
                <w:sz w:val="21"/>
              </w:rPr>
            </w:pPr>
          </w:p>
          <w:p w14:paraId="7EC3C323">
            <w:pPr>
              <w:pStyle w:val="8"/>
              <w:spacing w:before="82" w:line="190" w:lineRule="auto"/>
              <w:ind w:left="152"/>
            </w:pPr>
            <w:r>
              <w:rPr>
                <w:spacing w:val="8"/>
              </w:rPr>
              <w:t>有所改善</w:t>
            </w:r>
          </w:p>
        </w:tc>
        <w:tc>
          <w:tcPr>
            <w:tcW w:w="635" w:type="dxa"/>
            <w:vAlign w:val="top"/>
          </w:tcPr>
          <w:p w14:paraId="7280C338">
            <w:pPr>
              <w:spacing w:line="434" w:lineRule="auto"/>
              <w:rPr>
                <w:rFonts w:ascii="Arial"/>
                <w:sz w:val="21"/>
              </w:rPr>
            </w:pPr>
          </w:p>
          <w:p w14:paraId="449680D0">
            <w:pPr>
              <w:pStyle w:val="8"/>
              <w:spacing w:before="81" w:line="177" w:lineRule="auto"/>
              <w:ind w:left="279"/>
            </w:pPr>
            <w:r>
              <w:t>5</w:t>
            </w:r>
          </w:p>
        </w:tc>
        <w:tc>
          <w:tcPr>
            <w:tcW w:w="896" w:type="dxa"/>
            <w:vAlign w:val="top"/>
          </w:tcPr>
          <w:p w14:paraId="1A55E8D5">
            <w:pPr>
              <w:spacing w:line="431" w:lineRule="auto"/>
              <w:rPr>
                <w:rFonts w:ascii="Arial"/>
                <w:sz w:val="21"/>
              </w:rPr>
            </w:pPr>
          </w:p>
          <w:p w14:paraId="4725F835">
            <w:pPr>
              <w:pStyle w:val="8"/>
              <w:spacing w:before="82" w:line="179" w:lineRule="auto"/>
              <w:ind w:left="271"/>
            </w:pPr>
            <w:r>
              <w:t>5.00</w:t>
            </w:r>
          </w:p>
        </w:tc>
        <w:tc>
          <w:tcPr>
            <w:tcW w:w="851" w:type="dxa"/>
            <w:vAlign w:val="top"/>
          </w:tcPr>
          <w:p w14:paraId="0A7471C1">
            <w:pPr>
              <w:rPr>
                <w:rFonts w:ascii="Arial"/>
                <w:sz w:val="21"/>
              </w:rPr>
            </w:pPr>
          </w:p>
        </w:tc>
      </w:tr>
    </w:tbl>
    <w:p w14:paraId="51286C7B">
      <w:pPr>
        <w:rPr>
          <w:rFonts w:ascii="Arial"/>
          <w:sz w:val="21"/>
        </w:rPr>
      </w:pPr>
    </w:p>
    <w:p w14:paraId="706F621C">
      <w:pPr>
        <w:rPr>
          <w:rFonts w:ascii="Arial" w:hAnsi="Arial" w:eastAsia="Arial" w:cs="Arial"/>
          <w:sz w:val="21"/>
          <w:szCs w:val="21"/>
        </w:rPr>
        <w:sectPr>
          <w:pgSz w:w="11905" w:h="16837"/>
          <w:pgMar w:top="1070" w:right="1306" w:bottom="0" w:left="998" w:header="0" w:footer="0" w:gutter="0"/>
          <w:cols w:space="720" w:num="1"/>
        </w:sectPr>
      </w:pPr>
    </w:p>
    <w:tbl>
      <w:tblPr>
        <w:tblStyle w:val="7"/>
        <w:tblW w:w="958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6"/>
        <w:gridCol w:w="1143"/>
        <w:gridCol w:w="1047"/>
        <w:gridCol w:w="1296"/>
        <w:gridCol w:w="1213"/>
        <w:gridCol w:w="1088"/>
        <w:gridCol w:w="635"/>
        <w:gridCol w:w="896"/>
        <w:gridCol w:w="851"/>
      </w:tblGrid>
      <w:tr w14:paraId="14A72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9" w:hRule="atLeast"/>
        </w:trPr>
        <w:tc>
          <w:tcPr>
            <w:tcW w:w="1416" w:type="dxa"/>
            <w:vMerge w:val="restart"/>
            <w:tcBorders>
              <w:top w:val="single" w:color="auto" w:sz="4" w:space="0"/>
              <w:left w:val="single" w:color="auto" w:sz="4" w:space="0"/>
              <w:bottom w:val="single" w:color="auto" w:sz="4" w:space="0"/>
              <w:right w:val="single" w:color="auto" w:sz="4" w:space="0"/>
            </w:tcBorders>
            <w:vAlign w:val="top"/>
          </w:tcPr>
          <w:p w14:paraId="46B2018C">
            <w:pPr>
              <w:rPr>
                <w:rFonts w:ascii="Arial"/>
                <w:sz w:val="21"/>
              </w:rPr>
            </w:pPr>
          </w:p>
        </w:tc>
        <w:tc>
          <w:tcPr>
            <w:tcW w:w="1143" w:type="dxa"/>
            <w:tcBorders>
              <w:top w:val="single" w:color="auto" w:sz="4" w:space="0"/>
              <w:left w:val="single" w:color="auto" w:sz="4" w:space="0"/>
              <w:bottom w:val="single" w:color="auto" w:sz="4" w:space="0"/>
              <w:right w:val="single" w:color="auto" w:sz="4" w:space="0"/>
            </w:tcBorders>
            <w:vAlign w:val="top"/>
          </w:tcPr>
          <w:p w14:paraId="54522222">
            <w:pPr>
              <w:rPr>
                <w:rFonts w:ascii="Arial"/>
                <w:sz w:val="21"/>
              </w:rPr>
            </w:pPr>
          </w:p>
        </w:tc>
        <w:tc>
          <w:tcPr>
            <w:tcW w:w="1047" w:type="dxa"/>
            <w:tcBorders>
              <w:top w:val="single" w:color="auto" w:sz="4" w:space="0"/>
              <w:left w:val="single" w:color="auto" w:sz="4" w:space="0"/>
              <w:bottom w:val="single" w:color="auto" w:sz="4" w:space="0"/>
              <w:right w:val="single" w:color="auto" w:sz="4" w:space="0"/>
            </w:tcBorders>
            <w:vAlign w:val="top"/>
          </w:tcPr>
          <w:p w14:paraId="3E459F7D">
            <w:pPr>
              <w:spacing w:line="285" w:lineRule="auto"/>
              <w:rPr>
                <w:rFonts w:ascii="Arial"/>
                <w:sz w:val="21"/>
              </w:rPr>
            </w:pPr>
          </w:p>
          <w:p w14:paraId="34B44215">
            <w:pPr>
              <w:spacing w:line="285" w:lineRule="auto"/>
              <w:rPr>
                <w:rFonts w:ascii="Arial"/>
                <w:sz w:val="21"/>
              </w:rPr>
            </w:pPr>
          </w:p>
          <w:p w14:paraId="5DAA90A6">
            <w:pPr>
              <w:spacing w:line="286" w:lineRule="auto"/>
              <w:rPr>
                <w:rFonts w:ascii="Arial"/>
                <w:sz w:val="21"/>
              </w:rPr>
            </w:pPr>
          </w:p>
          <w:p w14:paraId="61897B1B">
            <w:pPr>
              <w:pStyle w:val="8"/>
              <w:spacing w:line="240" w:lineRule="auto"/>
              <w:ind w:left="0" w:right="0" w:firstLine="0"/>
              <w:jc w:val="center"/>
            </w:pPr>
            <w:r>
              <w:rPr>
                <w:spacing w:val="8"/>
              </w:rPr>
              <w:t>可持续影</w:t>
            </w:r>
            <w:r>
              <w:t xml:space="preserve"> </w:t>
            </w:r>
            <w:r>
              <w:rPr>
                <w:spacing w:val="4"/>
              </w:rPr>
              <w:t>响指标</w:t>
            </w:r>
          </w:p>
        </w:tc>
        <w:tc>
          <w:tcPr>
            <w:tcW w:w="1296" w:type="dxa"/>
            <w:tcBorders>
              <w:top w:val="single" w:color="auto" w:sz="4" w:space="0"/>
              <w:left w:val="single" w:color="auto" w:sz="4" w:space="0"/>
              <w:bottom w:val="single" w:color="auto" w:sz="4" w:space="0"/>
              <w:right w:val="single" w:color="auto" w:sz="4" w:space="0"/>
            </w:tcBorders>
            <w:vAlign w:val="top"/>
          </w:tcPr>
          <w:p w14:paraId="2855B143">
            <w:pPr>
              <w:pStyle w:val="8"/>
              <w:spacing w:line="240" w:lineRule="auto"/>
              <w:ind w:left="0"/>
            </w:pPr>
            <w:r>
              <w:rPr>
                <w:spacing w:val="8"/>
              </w:rPr>
              <w:t>打通信息壁</w:t>
            </w:r>
          </w:p>
          <w:p w14:paraId="3F26F626">
            <w:pPr>
              <w:pStyle w:val="8"/>
              <w:spacing w:before="32" w:line="213" w:lineRule="auto"/>
              <w:ind w:left="32" w:right="55" w:firstLine="3"/>
            </w:pPr>
            <w:r>
              <w:rPr>
                <w:spacing w:val="3"/>
              </w:rPr>
              <w:t>垒</w:t>
            </w:r>
            <w:r>
              <w:rPr>
                <w:spacing w:val="-28"/>
              </w:rPr>
              <w:t xml:space="preserve"> </w:t>
            </w:r>
            <w:r>
              <w:rPr>
                <w:spacing w:val="3"/>
              </w:rPr>
              <w:t>，构建全流</w:t>
            </w:r>
            <w:r>
              <w:t xml:space="preserve"> </w:t>
            </w:r>
            <w:r>
              <w:rPr>
                <w:spacing w:val="8"/>
              </w:rPr>
              <w:t>程一体化的在</w:t>
            </w:r>
            <w:r>
              <w:rPr>
                <w:spacing w:val="3"/>
              </w:rPr>
              <w:t>线服务平台</w:t>
            </w:r>
            <w:r>
              <w:rPr>
                <w:spacing w:val="-23"/>
              </w:rPr>
              <w:t xml:space="preserve"> </w:t>
            </w:r>
            <w:r>
              <w:rPr>
                <w:spacing w:val="3"/>
              </w:rPr>
              <w:t>，</w:t>
            </w:r>
            <w:r>
              <w:rPr>
                <w:spacing w:val="8"/>
              </w:rPr>
              <w:t>助力建设人民</w:t>
            </w:r>
            <w:r>
              <w:rPr>
                <w:spacing w:val="3"/>
              </w:rPr>
              <w:t xml:space="preserve"> </w:t>
            </w:r>
            <w:r>
              <w:rPr>
                <w:spacing w:val="8"/>
              </w:rPr>
              <w:t>满意的服务型</w:t>
            </w:r>
            <w:r>
              <w:rPr>
                <w:spacing w:val="3"/>
              </w:rPr>
              <w:t xml:space="preserve"> </w:t>
            </w:r>
            <w:r>
              <w:rPr>
                <w:spacing w:val="5"/>
              </w:rPr>
              <w:t>政府。</w:t>
            </w:r>
          </w:p>
        </w:tc>
        <w:tc>
          <w:tcPr>
            <w:tcW w:w="1213" w:type="dxa"/>
            <w:tcBorders>
              <w:top w:val="single" w:color="auto" w:sz="4" w:space="0"/>
              <w:left w:val="single" w:color="auto" w:sz="4" w:space="0"/>
              <w:bottom w:val="single" w:color="auto" w:sz="4" w:space="0"/>
              <w:right w:val="single" w:color="auto" w:sz="4" w:space="0"/>
            </w:tcBorders>
            <w:vAlign w:val="top"/>
          </w:tcPr>
          <w:p w14:paraId="786AC4AD">
            <w:pPr>
              <w:rPr>
                <w:rFonts w:ascii="Arial"/>
                <w:sz w:val="21"/>
              </w:rPr>
            </w:pPr>
          </w:p>
          <w:p w14:paraId="451FFF89">
            <w:pPr>
              <w:rPr>
                <w:rFonts w:ascii="Arial"/>
                <w:sz w:val="21"/>
              </w:rPr>
            </w:pPr>
          </w:p>
          <w:p w14:paraId="7DA70A12">
            <w:pPr>
              <w:spacing w:line="241" w:lineRule="auto"/>
              <w:rPr>
                <w:rFonts w:ascii="Arial"/>
                <w:sz w:val="21"/>
              </w:rPr>
            </w:pPr>
          </w:p>
          <w:p w14:paraId="5F978849">
            <w:pPr>
              <w:spacing w:line="241" w:lineRule="auto"/>
              <w:rPr>
                <w:rFonts w:ascii="Arial"/>
                <w:sz w:val="21"/>
              </w:rPr>
            </w:pPr>
          </w:p>
          <w:p w14:paraId="79B3CA41">
            <w:pPr>
              <w:pStyle w:val="8"/>
              <w:spacing w:before="81" w:line="342" w:lineRule="exact"/>
              <w:ind w:left="364"/>
            </w:pPr>
            <w:r>
              <w:rPr>
                <w:spacing w:val="1"/>
                <w:position w:val="3"/>
              </w:rPr>
              <w:t>100%</w:t>
            </w:r>
          </w:p>
        </w:tc>
        <w:tc>
          <w:tcPr>
            <w:tcW w:w="1088" w:type="dxa"/>
            <w:tcBorders>
              <w:top w:val="single" w:color="auto" w:sz="4" w:space="0"/>
              <w:left w:val="single" w:color="auto" w:sz="4" w:space="0"/>
              <w:bottom w:val="single" w:color="auto" w:sz="4" w:space="0"/>
              <w:right w:val="single" w:color="auto" w:sz="4" w:space="0"/>
            </w:tcBorders>
            <w:vAlign w:val="top"/>
          </w:tcPr>
          <w:p w14:paraId="418AFBC9">
            <w:pPr>
              <w:rPr>
                <w:rFonts w:ascii="Arial"/>
                <w:sz w:val="21"/>
              </w:rPr>
            </w:pPr>
          </w:p>
          <w:p w14:paraId="676F1CC9">
            <w:pPr>
              <w:rPr>
                <w:rFonts w:ascii="Arial"/>
                <w:sz w:val="21"/>
              </w:rPr>
            </w:pPr>
          </w:p>
          <w:p w14:paraId="58967207">
            <w:pPr>
              <w:spacing w:line="241" w:lineRule="auto"/>
              <w:rPr>
                <w:rFonts w:ascii="Arial"/>
                <w:sz w:val="21"/>
              </w:rPr>
            </w:pPr>
          </w:p>
          <w:p w14:paraId="1E35C5C0">
            <w:pPr>
              <w:spacing w:line="241" w:lineRule="auto"/>
              <w:rPr>
                <w:rFonts w:ascii="Arial"/>
                <w:sz w:val="21"/>
              </w:rPr>
            </w:pPr>
          </w:p>
          <w:p w14:paraId="5C0F5A8B">
            <w:pPr>
              <w:pStyle w:val="8"/>
              <w:spacing w:before="81" w:line="342" w:lineRule="exact"/>
              <w:ind w:left="303"/>
            </w:pPr>
            <w:r>
              <w:rPr>
                <w:spacing w:val="1"/>
                <w:position w:val="3"/>
              </w:rPr>
              <w:t>100%</w:t>
            </w:r>
          </w:p>
        </w:tc>
        <w:tc>
          <w:tcPr>
            <w:tcW w:w="635" w:type="dxa"/>
            <w:tcBorders>
              <w:top w:val="single" w:color="auto" w:sz="4" w:space="0"/>
              <w:left w:val="single" w:color="auto" w:sz="4" w:space="0"/>
              <w:bottom w:val="single" w:color="auto" w:sz="4" w:space="0"/>
              <w:right w:val="single" w:color="auto" w:sz="4" w:space="0"/>
            </w:tcBorders>
            <w:vAlign w:val="top"/>
          </w:tcPr>
          <w:p w14:paraId="143ED34B">
            <w:pPr>
              <w:spacing w:line="253" w:lineRule="auto"/>
              <w:rPr>
                <w:rFonts w:ascii="Arial"/>
                <w:sz w:val="21"/>
              </w:rPr>
            </w:pPr>
          </w:p>
          <w:p w14:paraId="4E9F577A">
            <w:pPr>
              <w:spacing w:line="253" w:lineRule="auto"/>
              <w:rPr>
                <w:rFonts w:ascii="Arial"/>
                <w:sz w:val="21"/>
              </w:rPr>
            </w:pPr>
          </w:p>
          <w:p w14:paraId="7E104164">
            <w:pPr>
              <w:spacing w:line="254" w:lineRule="auto"/>
              <w:rPr>
                <w:rFonts w:ascii="Arial"/>
                <w:sz w:val="21"/>
              </w:rPr>
            </w:pPr>
          </w:p>
          <w:p w14:paraId="726C84A7">
            <w:pPr>
              <w:spacing w:line="254" w:lineRule="auto"/>
              <w:rPr>
                <w:rFonts w:ascii="Arial"/>
                <w:sz w:val="21"/>
              </w:rPr>
            </w:pPr>
          </w:p>
          <w:p w14:paraId="646D7088">
            <w:pPr>
              <w:pStyle w:val="8"/>
              <w:spacing w:before="82" w:line="177" w:lineRule="auto"/>
              <w:ind w:left="279"/>
            </w:pPr>
            <w:r>
              <w:t>5</w:t>
            </w:r>
          </w:p>
        </w:tc>
        <w:tc>
          <w:tcPr>
            <w:tcW w:w="896" w:type="dxa"/>
            <w:tcBorders>
              <w:top w:val="single" w:color="auto" w:sz="4" w:space="0"/>
              <w:left w:val="single" w:color="auto" w:sz="4" w:space="0"/>
              <w:bottom w:val="single" w:color="auto" w:sz="4" w:space="0"/>
              <w:right w:val="single" w:color="auto" w:sz="4" w:space="0"/>
            </w:tcBorders>
            <w:vAlign w:val="top"/>
          </w:tcPr>
          <w:p w14:paraId="1F214959">
            <w:pPr>
              <w:spacing w:line="252" w:lineRule="auto"/>
              <w:rPr>
                <w:rFonts w:ascii="Arial"/>
                <w:sz w:val="21"/>
              </w:rPr>
            </w:pPr>
          </w:p>
          <w:p w14:paraId="3C8EFD94">
            <w:pPr>
              <w:spacing w:line="253" w:lineRule="auto"/>
              <w:rPr>
                <w:rFonts w:ascii="Arial"/>
                <w:sz w:val="21"/>
              </w:rPr>
            </w:pPr>
          </w:p>
          <w:p w14:paraId="3BFA4056">
            <w:pPr>
              <w:spacing w:line="253" w:lineRule="auto"/>
              <w:rPr>
                <w:rFonts w:ascii="Arial"/>
                <w:sz w:val="21"/>
              </w:rPr>
            </w:pPr>
          </w:p>
          <w:p w14:paraId="42002435">
            <w:pPr>
              <w:spacing w:line="253" w:lineRule="auto"/>
              <w:rPr>
                <w:rFonts w:ascii="Arial"/>
                <w:sz w:val="21"/>
              </w:rPr>
            </w:pPr>
          </w:p>
          <w:p w14:paraId="08E8FA02">
            <w:pPr>
              <w:pStyle w:val="8"/>
              <w:spacing w:before="82" w:line="179" w:lineRule="auto"/>
              <w:ind w:left="271"/>
            </w:pPr>
            <w:r>
              <w:t>5.00</w:t>
            </w:r>
          </w:p>
        </w:tc>
        <w:tc>
          <w:tcPr>
            <w:tcW w:w="851" w:type="dxa"/>
            <w:tcBorders>
              <w:top w:val="single" w:color="auto" w:sz="4" w:space="0"/>
              <w:left w:val="single" w:color="auto" w:sz="4" w:space="0"/>
              <w:bottom w:val="single" w:color="auto" w:sz="4" w:space="0"/>
              <w:right w:val="single" w:color="auto" w:sz="4" w:space="0"/>
            </w:tcBorders>
            <w:vAlign w:val="top"/>
          </w:tcPr>
          <w:p w14:paraId="23C73479">
            <w:pPr>
              <w:rPr>
                <w:rFonts w:ascii="Arial"/>
                <w:sz w:val="21"/>
              </w:rPr>
            </w:pPr>
          </w:p>
        </w:tc>
      </w:tr>
      <w:tr w14:paraId="75AEC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1416" w:type="dxa"/>
            <w:vMerge w:val="continue"/>
            <w:tcBorders>
              <w:top w:val="single" w:color="auto" w:sz="4" w:space="0"/>
              <w:left w:val="single" w:color="auto" w:sz="4" w:space="0"/>
              <w:bottom w:val="single" w:color="auto" w:sz="4" w:space="0"/>
              <w:right w:val="single" w:color="auto" w:sz="4" w:space="0"/>
            </w:tcBorders>
            <w:vAlign w:val="top"/>
          </w:tcPr>
          <w:p w14:paraId="3AFC1EBA">
            <w:pPr>
              <w:rPr>
                <w:rFonts w:ascii="Arial"/>
                <w:sz w:val="21"/>
              </w:rPr>
            </w:pPr>
          </w:p>
        </w:tc>
        <w:tc>
          <w:tcPr>
            <w:tcW w:w="1143" w:type="dxa"/>
            <w:tcBorders>
              <w:top w:val="single" w:color="auto" w:sz="4" w:space="0"/>
              <w:left w:val="single" w:color="auto" w:sz="4" w:space="0"/>
              <w:bottom w:val="single" w:color="auto" w:sz="4" w:space="0"/>
              <w:right w:val="single" w:color="auto" w:sz="4" w:space="0"/>
            </w:tcBorders>
            <w:vAlign w:val="top"/>
          </w:tcPr>
          <w:p w14:paraId="008AF947">
            <w:pPr>
              <w:pStyle w:val="8"/>
              <w:spacing w:before="244" w:line="190" w:lineRule="auto"/>
              <w:ind w:left="72"/>
            </w:pPr>
            <w:r>
              <w:rPr>
                <w:spacing w:val="8"/>
              </w:rPr>
              <w:t>满意度指标</w:t>
            </w:r>
            <w:r>
              <w:rPr>
                <w:rFonts w:hint="eastAsia" w:eastAsia="宋体"/>
                <w:spacing w:val="8"/>
                <w:lang w:eastAsia="zh-CN"/>
              </w:rPr>
              <w:t>（</w:t>
            </w:r>
            <w:r>
              <w:rPr>
                <w:rFonts w:hint="eastAsia" w:eastAsia="宋体"/>
                <w:spacing w:val="8"/>
                <w:lang w:val="en-US" w:eastAsia="zh-CN"/>
              </w:rPr>
              <w:t>10分</w:t>
            </w:r>
            <w:r>
              <w:rPr>
                <w:rFonts w:hint="eastAsia" w:eastAsia="宋体"/>
                <w:spacing w:val="8"/>
                <w:lang w:eastAsia="zh-CN"/>
              </w:rPr>
              <w:t>）</w:t>
            </w:r>
          </w:p>
        </w:tc>
        <w:tc>
          <w:tcPr>
            <w:tcW w:w="1047" w:type="dxa"/>
            <w:tcBorders>
              <w:top w:val="single" w:color="auto" w:sz="4" w:space="0"/>
              <w:left w:val="single" w:color="auto" w:sz="4" w:space="0"/>
              <w:bottom w:val="single" w:color="auto" w:sz="4" w:space="0"/>
              <w:right w:val="single" w:color="auto" w:sz="4" w:space="0"/>
            </w:tcBorders>
            <w:vAlign w:val="center"/>
          </w:tcPr>
          <w:p w14:paraId="3E5AF911">
            <w:pPr>
              <w:pStyle w:val="8"/>
              <w:spacing w:line="240" w:lineRule="auto"/>
              <w:ind w:left="0" w:right="0" w:firstLine="0"/>
              <w:jc w:val="center"/>
              <w:rPr>
                <w:rFonts w:hint="eastAsia" w:eastAsia="宋体"/>
                <w:lang w:val="en-US" w:eastAsia="zh-CN"/>
              </w:rPr>
            </w:pPr>
            <w:r>
              <w:rPr>
                <w:spacing w:val="8"/>
              </w:rPr>
              <w:t>服务对象</w:t>
            </w:r>
            <w:r>
              <w:t xml:space="preserve"> </w:t>
            </w:r>
            <w:r>
              <w:rPr>
                <w:spacing w:val="8"/>
              </w:rPr>
              <w:t>满意度指</w:t>
            </w:r>
            <w:r>
              <w:rPr>
                <w:rFonts w:hint="eastAsia" w:eastAsia="宋体"/>
                <w:spacing w:val="8"/>
                <w:lang w:eastAsia="zh-CN"/>
              </w:rPr>
              <w:t>标</w:t>
            </w:r>
          </w:p>
        </w:tc>
        <w:tc>
          <w:tcPr>
            <w:tcW w:w="1296" w:type="dxa"/>
            <w:tcBorders>
              <w:top w:val="single" w:color="auto" w:sz="4" w:space="0"/>
              <w:left w:val="single" w:color="auto" w:sz="4" w:space="0"/>
              <w:bottom w:val="single" w:color="auto" w:sz="4" w:space="0"/>
              <w:right w:val="single" w:color="auto" w:sz="4" w:space="0"/>
            </w:tcBorders>
            <w:vAlign w:val="top"/>
          </w:tcPr>
          <w:p w14:paraId="26F2C291">
            <w:pPr>
              <w:pStyle w:val="8"/>
              <w:spacing w:before="96" w:line="212" w:lineRule="auto"/>
              <w:ind w:left="32" w:right="55" w:firstLine="1"/>
            </w:pPr>
            <w:r>
              <w:rPr>
                <w:spacing w:val="8"/>
              </w:rPr>
              <w:t>社会公众满意</w:t>
            </w:r>
            <w:r>
              <w:rPr>
                <w:spacing w:val="7"/>
              </w:rPr>
              <w:t>度</w:t>
            </w:r>
          </w:p>
        </w:tc>
        <w:tc>
          <w:tcPr>
            <w:tcW w:w="1213" w:type="dxa"/>
            <w:tcBorders>
              <w:top w:val="single" w:color="auto" w:sz="4" w:space="0"/>
              <w:left w:val="single" w:color="auto" w:sz="4" w:space="0"/>
              <w:bottom w:val="single" w:color="auto" w:sz="4" w:space="0"/>
              <w:right w:val="single" w:color="auto" w:sz="4" w:space="0"/>
            </w:tcBorders>
            <w:vAlign w:val="top"/>
          </w:tcPr>
          <w:p w14:paraId="5080FC44">
            <w:pPr>
              <w:pStyle w:val="8"/>
              <w:spacing w:before="208" w:line="234" w:lineRule="auto"/>
              <w:ind w:left="350"/>
            </w:pPr>
            <w:r>
              <w:rPr>
                <w:spacing w:val="5"/>
              </w:rPr>
              <w:t>≧95%</w:t>
            </w:r>
          </w:p>
        </w:tc>
        <w:tc>
          <w:tcPr>
            <w:tcW w:w="1088" w:type="dxa"/>
            <w:tcBorders>
              <w:top w:val="single" w:color="auto" w:sz="4" w:space="0"/>
              <w:left w:val="single" w:color="auto" w:sz="4" w:space="0"/>
              <w:bottom w:val="single" w:color="auto" w:sz="4" w:space="0"/>
              <w:right w:val="single" w:color="auto" w:sz="4" w:space="0"/>
            </w:tcBorders>
            <w:vAlign w:val="top"/>
          </w:tcPr>
          <w:p w14:paraId="3530D2D9">
            <w:pPr>
              <w:pStyle w:val="8"/>
              <w:spacing w:before="208" w:line="342" w:lineRule="exact"/>
              <w:ind w:left="352"/>
            </w:pPr>
            <w:r>
              <w:rPr>
                <w:spacing w:val="3"/>
                <w:position w:val="3"/>
              </w:rPr>
              <w:t>98%</w:t>
            </w:r>
          </w:p>
        </w:tc>
        <w:tc>
          <w:tcPr>
            <w:tcW w:w="635" w:type="dxa"/>
            <w:tcBorders>
              <w:top w:val="single" w:color="auto" w:sz="4" w:space="0"/>
              <w:left w:val="single" w:color="auto" w:sz="4" w:space="0"/>
              <w:bottom w:val="single" w:color="auto" w:sz="4" w:space="0"/>
              <w:right w:val="single" w:color="auto" w:sz="4" w:space="0"/>
            </w:tcBorders>
            <w:vAlign w:val="top"/>
          </w:tcPr>
          <w:p w14:paraId="46276942">
            <w:pPr>
              <w:pStyle w:val="8"/>
              <w:spacing w:before="258" w:line="179" w:lineRule="auto"/>
              <w:ind w:left="226"/>
            </w:pPr>
            <w:r>
              <w:rPr>
                <w:spacing w:val="-5"/>
              </w:rPr>
              <w:t>10</w:t>
            </w:r>
          </w:p>
        </w:tc>
        <w:tc>
          <w:tcPr>
            <w:tcW w:w="896" w:type="dxa"/>
            <w:tcBorders>
              <w:top w:val="single" w:color="auto" w:sz="4" w:space="0"/>
              <w:left w:val="single" w:color="auto" w:sz="4" w:space="0"/>
              <w:bottom w:val="single" w:color="auto" w:sz="4" w:space="0"/>
              <w:right w:val="single" w:color="auto" w:sz="4" w:space="0"/>
            </w:tcBorders>
            <w:vAlign w:val="top"/>
          </w:tcPr>
          <w:p w14:paraId="6BD32CB6">
            <w:pPr>
              <w:pStyle w:val="8"/>
              <w:spacing w:before="258" w:line="179" w:lineRule="auto"/>
              <w:ind w:left="215"/>
            </w:pPr>
            <w:r>
              <w:rPr>
                <w:spacing w:val="1"/>
              </w:rPr>
              <w:t>10.00</w:t>
            </w:r>
          </w:p>
        </w:tc>
        <w:tc>
          <w:tcPr>
            <w:tcW w:w="851" w:type="dxa"/>
            <w:tcBorders>
              <w:top w:val="single" w:color="auto" w:sz="4" w:space="0"/>
              <w:left w:val="single" w:color="auto" w:sz="4" w:space="0"/>
              <w:bottom w:val="single" w:color="auto" w:sz="4" w:space="0"/>
              <w:right w:val="single" w:color="auto" w:sz="4" w:space="0"/>
            </w:tcBorders>
            <w:vAlign w:val="top"/>
          </w:tcPr>
          <w:p w14:paraId="41158F62">
            <w:pPr>
              <w:rPr>
                <w:rFonts w:ascii="Arial"/>
                <w:sz w:val="21"/>
              </w:rPr>
            </w:pPr>
          </w:p>
        </w:tc>
      </w:tr>
      <w:tr w14:paraId="35F68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1416" w:type="dxa"/>
            <w:vMerge w:val="continue"/>
            <w:tcBorders>
              <w:top w:val="single" w:color="auto" w:sz="4" w:space="0"/>
              <w:left w:val="single" w:color="auto" w:sz="4" w:space="0"/>
              <w:bottom w:val="single" w:color="auto" w:sz="4" w:space="0"/>
              <w:right w:val="single" w:color="auto" w:sz="4" w:space="0"/>
            </w:tcBorders>
            <w:vAlign w:val="top"/>
          </w:tcPr>
          <w:p w14:paraId="4BF6F2AF">
            <w:pPr>
              <w:rPr>
                <w:rFonts w:ascii="Arial"/>
                <w:sz w:val="21"/>
              </w:rPr>
            </w:pPr>
          </w:p>
        </w:tc>
        <w:tc>
          <w:tcPr>
            <w:tcW w:w="1143" w:type="dxa"/>
            <w:vMerge w:val="restart"/>
            <w:tcBorders>
              <w:top w:val="single" w:color="auto" w:sz="4" w:space="0"/>
              <w:left w:val="single" w:color="auto" w:sz="4" w:space="0"/>
              <w:bottom w:val="single" w:color="auto" w:sz="4" w:space="0"/>
              <w:right w:val="single" w:color="auto" w:sz="4" w:space="0"/>
            </w:tcBorders>
            <w:vAlign w:val="top"/>
          </w:tcPr>
          <w:p w14:paraId="75B3CB06">
            <w:pPr>
              <w:spacing w:line="287" w:lineRule="auto"/>
              <w:rPr>
                <w:rFonts w:ascii="Arial"/>
                <w:sz w:val="21"/>
              </w:rPr>
            </w:pPr>
          </w:p>
          <w:p w14:paraId="271D2D7A">
            <w:pPr>
              <w:spacing w:line="287" w:lineRule="auto"/>
              <w:rPr>
                <w:rFonts w:ascii="Arial"/>
                <w:sz w:val="21"/>
              </w:rPr>
            </w:pPr>
          </w:p>
          <w:p w14:paraId="02E0FFA0">
            <w:pPr>
              <w:spacing w:line="288" w:lineRule="auto"/>
              <w:rPr>
                <w:rFonts w:ascii="Arial"/>
                <w:sz w:val="21"/>
              </w:rPr>
            </w:pPr>
          </w:p>
          <w:p w14:paraId="7A31C4DD">
            <w:pPr>
              <w:pStyle w:val="8"/>
              <w:spacing w:before="81" w:line="189" w:lineRule="auto"/>
              <w:ind w:left="170"/>
            </w:pPr>
            <w:r>
              <w:rPr>
                <w:spacing w:val="8"/>
              </w:rPr>
              <w:t>成本指标</w:t>
            </w:r>
            <w:r>
              <w:rPr>
                <w:rFonts w:hint="eastAsia" w:eastAsia="宋体"/>
                <w:spacing w:val="8"/>
                <w:lang w:eastAsia="zh-CN"/>
              </w:rPr>
              <w:t>（</w:t>
            </w:r>
            <w:r>
              <w:rPr>
                <w:rFonts w:hint="eastAsia" w:eastAsia="宋体"/>
                <w:spacing w:val="8"/>
                <w:lang w:val="en-US" w:eastAsia="zh-CN"/>
              </w:rPr>
              <w:t>20分</w:t>
            </w:r>
            <w:r>
              <w:rPr>
                <w:rFonts w:hint="eastAsia" w:eastAsia="宋体"/>
                <w:spacing w:val="8"/>
                <w:lang w:eastAsia="zh-CN"/>
              </w:rPr>
              <w:t>）</w:t>
            </w:r>
          </w:p>
        </w:tc>
        <w:tc>
          <w:tcPr>
            <w:tcW w:w="1047" w:type="dxa"/>
            <w:tcBorders>
              <w:top w:val="single" w:color="auto" w:sz="4" w:space="0"/>
              <w:left w:val="single" w:color="auto" w:sz="4" w:space="0"/>
              <w:bottom w:val="single" w:color="auto" w:sz="4" w:space="0"/>
              <w:right w:val="single" w:color="auto" w:sz="4" w:space="0"/>
            </w:tcBorders>
            <w:vAlign w:val="center"/>
          </w:tcPr>
          <w:p w14:paraId="36BE4ED6">
            <w:pPr>
              <w:pStyle w:val="8"/>
              <w:spacing w:line="240" w:lineRule="auto"/>
              <w:ind w:left="0"/>
              <w:jc w:val="center"/>
            </w:pPr>
            <w:r>
              <mc:AlternateContent>
                <mc:Choice Requires="wps">
                  <w:drawing>
                    <wp:anchor distT="0" distB="0" distL="114300" distR="114300" simplePos="0" relativeHeight="251660288" behindDoc="0" locked="0" layoutInCell="1" allowOverlap="1">
                      <wp:simplePos x="0" y="0"/>
                      <wp:positionH relativeFrom="rightMargin">
                        <wp:posOffset>-397510</wp:posOffset>
                      </wp:positionH>
                      <wp:positionV relativeFrom="topMargin">
                        <wp:posOffset>-62865</wp:posOffset>
                      </wp:positionV>
                      <wp:extent cx="150495" cy="1473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50495" cy="147320"/>
                              </a:xfrm>
                              <a:prstGeom prst="rect">
                                <a:avLst/>
                              </a:prstGeom>
                              <a:noFill/>
                              <a:ln>
                                <a:noFill/>
                              </a:ln>
                            </wps:spPr>
                            <wps:txbx>
                              <w:txbxContent>
                                <w:p w14:paraId="7E45BA68"/>
                              </w:txbxContent>
                            </wps:txbx>
                            <wps:bodyPr lIns="0" tIns="0" rIns="0" bIns="0" upright="1"/>
                          </wps:wsp>
                        </a:graphicData>
                      </a:graphic>
                    </wp:anchor>
                  </w:drawing>
                </mc:Choice>
                <mc:Fallback>
                  <w:pict>
                    <v:shape id="_x0000_s1026" o:spid="_x0000_s1026" o:spt="202" type="#_x0000_t202" style="position:absolute;left:0pt;margin-left:20.8pt;margin-top:-4.45pt;height:11.6pt;width:11.85pt;mso-position-horizontal-relative:page;mso-position-vertical-relative:page;z-index:251660288;mso-width-relative:page;mso-height-relative:page;" filled="f" stroked="f" coordsize="21600,21600" o:gfxdata="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VtZV/XAAAACQEAAA8AAAAAAAAAAQAgAAAAIgAAAGRycy9kb3ducmV2LnhtbFBLAQIU&#10;ABQAAAAIAIdO4kCemBEsuwEAAHEDAAAOAAAAAAAAAAEAIAAAACYBAABkcnMvZTJvRG9jLnhtbFBL&#10;BQYAAAAABgAGAFkBAABTBQAAAAA=&#10;">
                      <v:fill on="f" focussize="0,0"/>
                      <v:stroke on="f"/>
                      <v:imagedata o:title=""/>
                      <o:lock v:ext="edit" aspectratio="f"/>
                      <v:textbox inset="0mm,0mm,0mm,0mm">
                        <w:txbxContent>
                          <w:p w14:paraId="7E45BA68"/>
                        </w:txbxContent>
                      </v:textbox>
                    </v:shape>
                  </w:pict>
                </mc:Fallback>
              </mc:AlternateContent>
            </w:r>
            <w:r>
              <w:rPr>
                <w:spacing w:val="8"/>
              </w:rPr>
              <w:t>经济成本</w:t>
            </w:r>
          </w:p>
          <w:p w14:paraId="32B6BBCF">
            <w:pPr>
              <w:pStyle w:val="8"/>
              <w:spacing w:line="240" w:lineRule="auto"/>
              <w:ind w:left="0"/>
              <w:jc w:val="center"/>
            </w:pPr>
            <w:r>
              <w:rPr>
                <w:spacing w:val="7"/>
              </w:rPr>
              <w:t>指标</w:t>
            </w:r>
          </w:p>
        </w:tc>
        <w:tc>
          <w:tcPr>
            <w:tcW w:w="1296" w:type="dxa"/>
            <w:tcBorders>
              <w:top w:val="single" w:color="auto" w:sz="4" w:space="0"/>
              <w:left w:val="single" w:color="auto" w:sz="4" w:space="0"/>
              <w:bottom w:val="single" w:color="auto" w:sz="4" w:space="0"/>
              <w:right w:val="single" w:color="auto" w:sz="4" w:space="0"/>
            </w:tcBorders>
            <w:vAlign w:val="center"/>
          </w:tcPr>
          <w:p w14:paraId="4EB5A742">
            <w:pPr>
              <w:pStyle w:val="8"/>
              <w:spacing w:line="240" w:lineRule="auto"/>
              <w:ind w:left="0"/>
              <w:jc w:val="center"/>
            </w:pPr>
            <w:r>
              <w:rPr>
                <w:spacing w:val="8"/>
              </w:rPr>
              <w:t>资金到位率</w:t>
            </w:r>
          </w:p>
        </w:tc>
        <w:tc>
          <w:tcPr>
            <w:tcW w:w="1213" w:type="dxa"/>
            <w:tcBorders>
              <w:top w:val="single" w:color="auto" w:sz="4" w:space="0"/>
              <w:left w:val="single" w:color="auto" w:sz="4" w:space="0"/>
              <w:bottom w:val="single" w:color="auto" w:sz="4" w:space="0"/>
              <w:right w:val="single" w:color="auto" w:sz="4" w:space="0"/>
            </w:tcBorders>
            <w:vAlign w:val="top"/>
          </w:tcPr>
          <w:p w14:paraId="4C06EE58">
            <w:pPr>
              <w:pStyle w:val="8"/>
              <w:spacing w:before="210" w:line="234" w:lineRule="auto"/>
              <w:ind w:left="350"/>
            </w:pPr>
            <w:r>
              <w:rPr>
                <w:spacing w:val="5"/>
              </w:rPr>
              <w:t>≧90%</w:t>
            </w:r>
          </w:p>
        </w:tc>
        <w:tc>
          <w:tcPr>
            <w:tcW w:w="1088" w:type="dxa"/>
            <w:tcBorders>
              <w:top w:val="single" w:color="auto" w:sz="4" w:space="0"/>
              <w:left w:val="single" w:color="auto" w:sz="4" w:space="0"/>
              <w:bottom w:val="single" w:color="auto" w:sz="4" w:space="0"/>
              <w:right w:val="single" w:color="auto" w:sz="4" w:space="0"/>
            </w:tcBorders>
            <w:vAlign w:val="top"/>
          </w:tcPr>
          <w:p w14:paraId="108ADCFC">
            <w:pPr>
              <w:pStyle w:val="8"/>
              <w:spacing w:before="210" w:line="342" w:lineRule="exact"/>
              <w:ind w:left="303"/>
            </w:pPr>
            <w:r>
              <w:rPr>
                <w:spacing w:val="1"/>
                <w:position w:val="3"/>
              </w:rPr>
              <w:t>100%</w:t>
            </w:r>
          </w:p>
        </w:tc>
        <w:tc>
          <w:tcPr>
            <w:tcW w:w="635" w:type="dxa"/>
            <w:tcBorders>
              <w:top w:val="single" w:color="auto" w:sz="4" w:space="0"/>
              <w:left w:val="single" w:color="auto" w:sz="4" w:space="0"/>
              <w:bottom w:val="single" w:color="auto" w:sz="4" w:space="0"/>
              <w:right w:val="single" w:color="auto" w:sz="4" w:space="0"/>
            </w:tcBorders>
            <w:vAlign w:val="top"/>
          </w:tcPr>
          <w:p w14:paraId="1C252A55">
            <w:pPr>
              <w:pStyle w:val="8"/>
              <w:spacing w:before="260" w:line="179" w:lineRule="auto"/>
              <w:ind w:left="226"/>
            </w:pPr>
            <w:r>
              <w:rPr>
                <w:spacing w:val="-5"/>
              </w:rPr>
              <w:t>10</w:t>
            </w:r>
          </w:p>
        </w:tc>
        <w:tc>
          <w:tcPr>
            <w:tcW w:w="896" w:type="dxa"/>
            <w:tcBorders>
              <w:top w:val="single" w:color="auto" w:sz="4" w:space="0"/>
              <w:left w:val="single" w:color="auto" w:sz="4" w:space="0"/>
              <w:bottom w:val="single" w:color="auto" w:sz="4" w:space="0"/>
              <w:right w:val="single" w:color="auto" w:sz="4" w:space="0"/>
            </w:tcBorders>
            <w:vAlign w:val="top"/>
          </w:tcPr>
          <w:p w14:paraId="3E42C56A">
            <w:pPr>
              <w:pStyle w:val="8"/>
              <w:spacing w:before="260" w:line="179" w:lineRule="auto"/>
              <w:ind w:left="215"/>
            </w:pPr>
            <w:r>
              <w:rPr>
                <w:spacing w:val="1"/>
              </w:rPr>
              <w:t>10.00</w:t>
            </w:r>
          </w:p>
        </w:tc>
        <w:tc>
          <w:tcPr>
            <w:tcW w:w="851" w:type="dxa"/>
            <w:tcBorders>
              <w:top w:val="single" w:color="auto" w:sz="4" w:space="0"/>
              <w:left w:val="single" w:color="auto" w:sz="4" w:space="0"/>
              <w:bottom w:val="single" w:color="auto" w:sz="4" w:space="0"/>
              <w:right w:val="single" w:color="auto" w:sz="4" w:space="0"/>
            </w:tcBorders>
            <w:vAlign w:val="top"/>
          </w:tcPr>
          <w:p w14:paraId="0E308F0A">
            <w:pPr>
              <w:rPr>
                <w:rFonts w:ascii="Arial"/>
                <w:sz w:val="21"/>
              </w:rPr>
            </w:pPr>
          </w:p>
        </w:tc>
      </w:tr>
      <w:tr w14:paraId="07E9B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trPr>
        <w:tc>
          <w:tcPr>
            <w:tcW w:w="1416" w:type="dxa"/>
            <w:vMerge w:val="continue"/>
            <w:tcBorders>
              <w:top w:val="single" w:color="auto" w:sz="4" w:space="0"/>
              <w:left w:val="single" w:color="auto" w:sz="4" w:space="0"/>
              <w:bottom w:val="single" w:color="auto" w:sz="4" w:space="0"/>
              <w:right w:val="single" w:color="auto" w:sz="4" w:space="0"/>
            </w:tcBorders>
            <w:vAlign w:val="top"/>
          </w:tcPr>
          <w:p w14:paraId="4D73877A">
            <w:pPr>
              <w:rPr>
                <w:rFonts w:ascii="Arial"/>
                <w:sz w:val="21"/>
              </w:rPr>
            </w:pPr>
          </w:p>
        </w:tc>
        <w:tc>
          <w:tcPr>
            <w:tcW w:w="1143" w:type="dxa"/>
            <w:vMerge w:val="continue"/>
            <w:tcBorders>
              <w:top w:val="single" w:color="auto" w:sz="4" w:space="0"/>
              <w:left w:val="single" w:color="auto" w:sz="4" w:space="0"/>
              <w:bottom w:val="single" w:color="auto" w:sz="4" w:space="0"/>
              <w:right w:val="single" w:color="auto" w:sz="4" w:space="0"/>
            </w:tcBorders>
            <w:vAlign w:val="top"/>
          </w:tcPr>
          <w:p w14:paraId="2E6FF88D">
            <w:pPr>
              <w:rPr>
                <w:rFonts w:ascii="Arial"/>
                <w:sz w:val="21"/>
              </w:rPr>
            </w:pPr>
          </w:p>
        </w:tc>
        <w:tc>
          <w:tcPr>
            <w:tcW w:w="1047" w:type="dxa"/>
            <w:tcBorders>
              <w:top w:val="single" w:color="auto" w:sz="4" w:space="0"/>
              <w:left w:val="single" w:color="auto" w:sz="4" w:space="0"/>
              <w:bottom w:val="single" w:color="auto" w:sz="4" w:space="0"/>
              <w:right w:val="single" w:color="auto" w:sz="4" w:space="0"/>
            </w:tcBorders>
            <w:vAlign w:val="center"/>
          </w:tcPr>
          <w:p w14:paraId="04382BC8">
            <w:pPr>
              <w:pStyle w:val="8"/>
              <w:spacing w:line="240" w:lineRule="auto"/>
              <w:ind w:left="0" w:right="0" w:firstLine="0"/>
              <w:jc w:val="center"/>
            </w:pPr>
            <w:r>
              <w:rPr>
                <w:spacing w:val="8"/>
              </w:rPr>
              <w:t>社会成本</w:t>
            </w:r>
            <w:r>
              <w:t xml:space="preserve"> </w:t>
            </w:r>
            <w:r>
              <w:rPr>
                <w:spacing w:val="7"/>
              </w:rPr>
              <w:t>指标</w:t>
            </w:r>
          </w:p>
        </w:tc>
        <w:tc>
          <w:tcPr>
            <w:tcW w:w="1296" w:type="dxa"/>
            <w:tcBorders>
              <w:top w:val="single" w:color="auto" w:sz="4" w:space="0"/>
              <w:left w:val="single" w:color="auto" w:sz="4" w:space="0"/>
              <w:bottom w:val="single" w:color="auto" w:sz="4" w:space="0"/>
              <w:right w:val="single" w:color="auto" w:sz="4" w:space="0"/>
            </w:tcBorders>
            <w:vAlign w:val="center"/>
          </w:tcPr>
          <w:p w14:paraId="2D628D1B">
            <w:pPr>
              <w:pStyle w:val="8"/>
              <w:spacing w:line="240" w:lineRule="auto"/>
              <w:ind w:left="0" w:right="0"/>
              <w:jc w:val="center"/>
              <w:rPr>
                <w:rFonts w:hint="eastAsia" w:eastAsia="宋体"/>
                <w:lang w:eastAsia="zh-CN"/>
              </w:rPr>
            </w:pPr>
            <w:r>
              <w:rPr>
                <w:spacing w:val="8"/>
              </w:rPr>
              <w:t>对社会发展可能造成的负面</w:t>
            </w:r>
            <w:r>
              <w:rPr>
                <w:rFonts w:hint="eastAsia" w:eastAsia="宋体"/>
                <w:spacing w:val="8"/>
                <w:lang w:eastAsia="zh-CN"/>
              </w:rPr>
              <w:t>影响</w:t>
            </w:r>
          </w:p>
        </w:tc>
        <w:tc>
          <w:tcPr>
            <w:tcW w:w="1213" w:type="dxa"/>
            <w:tcBorders>
              <w:top w:val="single" w:color="auto" w:sz="4" w:space="0"/>
              <w:left w:val="single" w:color="auto" w:sz="4" w:space="0"/>
              <w:bottom w:val="single" w:color="auto" w:sz="4" w:space="0"/>
              <w:right w:val="single" w:color="auto" w:sz="4" w:space="0"/>
            </w:tcBorders>
            <w:vAlign w:val="top"/>
          </w:tcPr>
          <w:p w14:paraId="299BAC64">
            <w:pPr>
              <w:pStyle w:val="8"/>
              <w:spacing w:before="266" w:line="177" w:lineRule="auto"/>
              <w:ind w:left="513"/>
            </w:pPr>
            <w:r>
              <w:rPr>
                <w:spacing w:val="5"/>
              </w:rPr>
              <w:t>无</w:t>
            </w:r>
          </w:p>
        </w:tc>
        <w:tc>
          <w:tcPr>
            <w:tcW w:w="1088" w:type="dxa"/>
            <w:tcBorders>
              <w:top w:val="single" w:color="auto" w:sz="4" w:space="0"/>
              <w:left w:val="single" w:color="auto" w:sz="4" w:space="0"/>
              <w:bottom w:val="single" w:color="auto" w:sz="4" w:space="0"/>
              <w:right w:val="single" w:color="auto" w:sz="4" w:space="0"/>
            </w:tcBorders>
            <w:vAlign w:val="top"/>
          </w:tcPr>
          <w:p w14:paraId="106CD405">
            <w:pPr>
              <w:pStyle w:val="8"/>
              <w:spacing w:before="266" w:line="177" w:lineRule="auto"/>
              <w:ind w:left="452"/>
            </w:pPr>
            <w:r>
              <w:rPr>
                <w:spacing w:val="5"/>
              </w:rPr>
              <w:t>无</w:t>
            </w:r>
          </w:p>
        </w:tc>
        <w:tc>
          <w:tcPr>
            <w:tcW w:w="635" w:type="dxa"/>
            <w:tcBorders>
              <w:top w:val="single" w:color="auto" w:sz="4" w:space="0"/>
              <w:left w:val="single" w:color="auto" w:sz="4" w:space="0"/>
              <w:bottom w:val="single" w:color="auto" w:sz="4" w:space="0"/>
              <w:right w:val="single" w:color="auto" w:sz="4" w:space="0"/>
            </w:tcBorders>
            <w:vAlign w:val="top"/>
          </w:tcPr>
          <w:p w14:paraId="13395E97">
            <w:pPr>
              <w:pStyle w:val="8"/>
              <w:spacing w:before="265" w:line="177" w:lineRule="auto"/>
              <w:ind w:left="279"/>
            </w:pPr>
            <w:r>
              <w:t>5</w:t>
            </w:r>
          </w:p>
        </w:tc>
        <w:tc>
          <w:tcPr>
            <w:tcW w:w="896" w:type="dxa"/>
            <w:tcBorders>
              <w:top w:val="single" w:color="auto" w:sz="4" w:space="0"/>
              <w:left w:val="single" w:color="auto" w:sz="4" w:space="0"/>
              <w:bottom w:val="single" w:color="auto" w:sz="4" w:space="0"/>
              <w:right w:val="single" w:color="auto" w:sz="4" w:space="0"/>
            </w:tcBorders>
            <w:vAlign w:val="top"/>
          </w:tcPr>
          <w:p w14:paraId="34323A84">
            <w:pPr>
              <w:pStyle w:val="8"/>
              <w:spacing w:before="262" w:line="179" w:lineRule="auto"/>
              <w:ind w:left="271"/>
            </w:pPr>
            <w:r>
              <w:t>5.00</w:t>
            </w:r>
          </w:p>
        </w:tc>
        <w:tc>
          <w:tcPr>
            <w:tcW w:w="851" w:type="dxa"/>
            <w:tcBorders>
              <w:top w:val="single" w:color="auto" w:sz="4" w:space="0"/>
              <w:left w:val="single" w:color="auto" w:sz="4" w:space="0"/>
              <w:bottom w:val="single" w:color="auto" w:sz="4" w:space="0"/>
              <w:right w:val="single" w:color="auto" w:sz="4" w:space="0"/>
            </w:tcBorders>
            <w:vAlign w:val="top"/>
          </w:tcPr>
          <w:p w14:paraId="68F44CEE">
            <w:pPr>
              <w:rPr>
                <w:rFonts w:ascii="Arial"/>
                <w:sz w:val="21"/>
              </w:rPr>
            </w:pPr>
          </w:p>
        </w:tc>
      </w:tr>
      <w:tr w14:paraId="54650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2" w:hRule="atLeast"/>
        </w:trPr>
        <w:tc>
          <w:tcPr>
            <w:tcW w:w="1416" w:type="dxa"/>
            <w:vMerge w:val="continue"/>
            <w:tcBorders>
              <w:top w:val="single" w:color="auto" w:sz="4" w:space="0"/>
              <w:left w:val="single" w:color="auto" w:sz="4" w:space="0"/>
              <w:bottom w:val="single" w:color="auto" w:sz="4" w:space="0"/>
              <w:right w:val="single" w:color="auto" w:sz="4" w:space="0"/>
            </w:tcBorders>
            <w:vAlign w:val="top"/>
          </w:tcPr>
          <w:p w14:paraId="4D5EC931">
            <w:pPr>
              <w:rPr>
                <w:rFonts w:ascii="Arial"/>
                <w:sz w:val="21"/>
              </w:rPr>
            </w:pPr>
          </w:p>
        </w:tc>
        <w:tc>
          <w:tcPr>
            <w:tcW w:w="1143" w:type="dxa"/>
            <w:vMerge w:val="continue"/>
            <w:tcBorders>
              <w:top w:val="single" w:color="auto" w:sz="4" w:space="0"/>
              <w:left w:val="single" w:color="auto" w:sz="4" w:space="0"/>
              <w:bottom w:val="single" w:color="auto" w:sz="4" w:space="0"/>
              <w:right w:val="single" w:color="auto" w:sz="4" w:space="0"/>
            </w:tcBorders>
            <w:vAlign w:val="top"/>
          </w:tcPr>
          <w:p w14:paraId="56DC37D5">
            <w:pPr>
              <w:rPr>
                <w:rFonts w:ascii="Arial"/>
                <w:sz w:val="21"/>
              </w:rPr>
            </w:pPr>
          </w:p>
        </w:tc>
        <w:tc>
          <w:tcPr>
            <w:tcW w:w="1047" w:type="dxa"/>
            <w:tcBorders>
              <w:top w:val="single" w:color="auto" w:sz="4" w:space="0"/>
              <w:left w:val="single" w:color="auto" w:sz="4" w:space="0"/>
              <w:bottom w:val="single" w:color="auto" w:sz="4" w:space="0"/>
              <w:right w:val="single" w:color="auto" w:sz="4" w:space="0"/>
            </w:tcBorders>
            <w:vAlign w:val="center"/>
          </w:tcPr>
          <w:p w14:paraId="0654911A">
            <w:pPr>
              <w:pStyle w:val="8"/>
              <w:spacing w:line="240" w:lineRule="auto"/>
              <w:ind w:left="0" w:right="0" w:firstLine="0"/>
              <w:jc w:val="center"/>
            </w:pPr>
            <w:r>
              <w:rPr>
                <w:spacing w:val="8"/>
              </w:rPr>
              <w:t>生态环境</w:t>
            </w:r>
            <w:r>
              <w:t xml:space="preserve"> </w:t>
            </w:r>
            <w:r>
              <w:rPr>
                <w:spacing w:val="8"/>
              </w:rPr>
              <w:t>成本指标</w:t>
            </w:r>
          </w:p>
        </w:tc>
        <w:tc>
          <w:tcPr>
            <w:tcW w:w="1296" w:type="dxa"/>
            <w:tcBorders>
              <w:top w:val="single" w:color="auto" w:sz="4" w:space="0"/>
              <w:left w:val="single" w:color="auto" w:sz="4" w:space="0"/>
              <w:bottom w:val="single" w:color="auto" w:sz="4" w:space="0"/>
              <w:right w:val="single" w:color="auto" w:sz="4" w:space="0"/>
            </w:tcBorders>
            <w:vAlign w:val="center"/>
          </w:tcPr>
          <w:p w14:paraId="744E0FE0">
            <w:pPr>
              <w:spacing w:before="0" w:beforeLines="150" w:beforeAutospacing="0"/>
              <w:jc w:val="center"/>
              <w:rPr>
                <w:rFonts w:ascii="Arial"/>
                <w:sz w:val="21"/>
              </w:rPr>
            </w:pPr>
            <w:r>
              <mc:AlternateContent>
                <mc:Choice Requires="wps">
                  <w:drawing>
                    <wp:anchor distT="0" distB="0" distL="114300" distR="114300" simplePos="0" relativeHeight="251659264" behindDoc="0" locked="0" layoutInCell="1" allowOverlap="1">
                      <wp:simplePos x="0" y="0"/>
                      <wp:positionH relativeFrom="rightMargin">
                        <wp:posOffset>-803910</wp:posOffset>
                      </wp:positionH>
                      <wp:positionV relativeFrom="topMargin">
                        <wp:posOffset>-59690</wp:posOffset>
                      </wp:positionV>
                      <wp:extent cx="276860" cy="1492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76860" cy="149225"/>
                              </a:xfrm>
                              <a:prstGeom prst="rect">
                                <a:avLst/>
                              </a:prstGeom>
                              <a:noFill/>
                              <a:ln>
                                <a:noFill/>
                              </a:ln>
                            </wps:spPr>
                            <wps:txbx>
                              <w:txbxContent>
                                <w:p w14:paraId="36AA7393"/>
                              </w:txbxContent>
                            </wps:txbx>
                            <wps:bodyPr lIns="0" tIns="0" rIns="0" bIns="0" upright="1"/>
                          </wps:wsp>
                        </a:graphicData>
                      </a:graphic>
                    </wp:anchor>
                  </w:drawing>
                </mc:Choice>
                <mc:Fallback>
                  <w:pict>
                    <v:shape id="_x0000_s1026" o:spid="_x0000_s1026" o:spt="202" type="#_x0000_t202" style="position:absolute;left:0pt;margin-left:1.25pt;margin-top:-4.2pt;height:11.75pt;width:21.8pt;mso-position-horizontal-relative:page;mso-position-vertical-relative:page;z-index:251659264;mso-width-relative:page;mso-height-relative:page;" filled="f" stroked="f" coordsize="21600,21600" o:gfxdata="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chOhLZAAAACgEAAA8AAAAAAAAAAQAgAAAAIgAAAGRycy9kb3ducmV2LnhtbFBLAQIU&#10;ABQAAAAIAIdO4kCDIhRHuQEAAHEDAAAOAAAAAAAAAAEAIAAAACgBAABkcnMvZTJvRG9jLnhtbFBL&#10;BQYAAAAABgAGAFkBAABTBQAAAAA=&#10;">
                      <v:fill on="f" focussize="0,0"/>
                      <v:stroke on="f"/>
                      <v:imagedata o:title=""/>
                      <o:lock v:ext="edit" aspectratio="f"/>
                      <v:textbox inset="0mm,0mm,0mm,0mm">
                        <w:txbxContent>
                          <w:p w14:paraId="36AA7393"/>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rightMargin">
                        <wp:posOffset>-803910</wp:posOffset>
                      </wp:positionH>
                      <wp:positionV relativeFrom="topMargin">
                        <wp:posOffset>15875</wp:posOffset>
                      </wp:positionV>
                      <wp:extent cx="825500" cy="7346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25500" cy="734695"/>
                              </a:xfrm>
                              <a:prstGeom prst="rect">
                                <a:avLst/>
                              </a:prstGeom>
                              <a:noFill/>
                              <a:ln>
                                <a:noFill/>
                              </a:ln>
                            </wps:spPr>
                            <wps:txbx>
                              <w:txbxContent>
                                <w:p w14:paraId="4FE42EBC">
                                  <w:pPr>
                                    <w:pStyle w:val="8"/>
                                    <w:spacing w:line="240" w:lineRule="auto"/>
                                    <w:ind w:left="0" w:right="0"/>
                                    <w:rPr>
                                      <w:rFonts w:hint="eastAsia" w:eastAsia="宋体"/>
                                      <w:lang w:eastAsia="zh-CN"/>
                                    </w:rPr>
                                  </w:pPr>
                                  <w:r>
                                    <w:rPr>
                                      <w:spacing w:val="8"/>
                                    </w:rPr>
                                    <w:t>对自然生态环境造成的</w:t>
                                  </w:r>
                                  <w:r>
                                    <w:rPr>
                                      <w:rFonts w:hint="eastAsia" w:eastAsia="宋体"/>
                                      <w:spacing w:val="8"/>
                                      <w:lang w:eastAsia="zh-CN"/>
                                    </w:rPr>
                                    <w:t>负面影响</w:t>
                                  </w:r>
                                </w:p>
                              </w:txbxContent>
                            </wps:txbx>
                            <wps:bodyPr lIns="0" tIns="0" rIns="0" bIns="0" upright="1"/>
                          </wps:wsp>
                        </a:graphicData>
                      </a:graphic>
                    </wp:anchor>
                  </w:drawing>
                </mc:Choice>
                <mc:Fallback>
                  <w:pict>
                    <v:shape id="_x0000_s1026" o:spid="_x0000_s1026" o:spt="202" type="#_x0000_t202" style="position:absolute;left:0pt;margin-left:1.25pt;margin-top:1.75pt;height:57.85pt;width:65pt;mso-position-horizontal-relative:page;mso-position-vertical-relative:page;z-index:251662336;mso-width-relative:page;mso-height-relative:page;" filled="f" stroked="f" coordsize="21600,21600" o:gfxdata="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t7L2NcAAAAIAQAADwAAAAAAAAABACAAAAAiAAAAZHJzL2Rvd25yZXYueG1sUEsBAhQA&#10;FAAAAAgAh07iQI9+HXm6AQAAcQMAAA4AAAAAAAAAAQAgAAAAJgEAAGRycy9lMm9Eb2MueG1sUEsF&#10;BgAAAAAGAAYAWQEAAFIFAAAAAA==&#10;">
                      <v:fill on="f" focussize="0,0"/>
                      <v:stroke on="f"/>
                      <v:imagedata o:title=""/>
                      <o:lock v:ext="edit" aspectratio="f"/>
                      <v:textbox inset="0mm,0mm,0mm,0mm">
                        <w:txbxContent>
                          <w:p w14:paraId="4FE42EBC">
                            <w:pPr>
                              <w:pStyle w:val="8"/>
                              <w:spacing w:line="240" w:lineRule="auto"/>
                              <w:ind w:left="0" w:right="0"/>
                              <w:rPr>
                                <w:rFonts w:hint="eastAsia" w:eastAsia="宋体"/>
                                <w:lang w:eastAsia="zh-CN"/>
                              </w:rPr>
                            </w:pPr>
                            <w:r>
                              <w:rPr>
                                <w:spacing w:val="8"/>
                              </w:rPr>
                              <w:t>对自然生态环境造成的</w:t>
                            </w:r>
                            <w:r>
                              <w:rPr>
                                <w:rFonts w:hint="eastAsia" w:eastAsia="宋体"/>
                                <w:spacing w:val="8"/>
                                <w:lang w:eastAsia="zh-CN"/>
                              </w:rPr>
                              <w:t>负面影响</w:t>
                            </w:r>
                          </w:p>
                        </w:txbxContent>
                      </v:textbox>
                    </v:shape>
                  </w:pict>
                </mc:Fallback>
              </mc:AlternateContent>
            </w:r>
          </w:p>
        </w:tc>
        <w:tc>
          <w:tcPr>
            <w:tcW w:w="1213" w:type="dxa"/>
            <w:tcBorders>
              <w:top w:val="single" w:color="auto" w:sz="4" w:space="0"/>
              <w:left w:val="single" w:color="auto" w:sz="4" w:space="0"/>
              <w:bottom w:val="single" w:color="auto" w:sz="4" w:space="0"/>
              <w:right w:val="single" w:color="auto" w:sz="4" w:space="0"/>
            </w:tcBorders>
            <w:vAlign w:val="top"/>
          </w:tcPr>
          <w:p w14:paraId="76D04DA7">
            <w:pPr>
              <w:pStyle w:val="8"/>
              <w:spacing w:before="265" w:line="177" w:lineRule="auto"/>
              <w:ind w:left="513"/>
            </w:pPr>
            <w:r>
              <w:rPr>
                <w:spacing w:val="5"/>
              </w:rPr>
              <w:t>无</w:t>
            </w:r>
          </w:p>
        </w:tc>
        <w:tc>
          <w:tcPr>
            <w:tcW w:w="1088" w:type="dxa"/>
            <w:tcBorders>
              <w:top w:val="single" w:color="auto" w:sz="4" w:space="0"/>
              <w:left w:val="single" w:color="auto" w:sz="4" w:space="0"/>
              <w:bottom w:val="single" w:color="auto" w:sz="4" w:space="0"/>
              <w:right w:val="single" w:color="auto" w:sz="4" w:space="0"/>
            </w:tcBorders>
            <w:vAlign w:val="top"/>
          </w:tcPr>
          <w:p w14:paraId="6C748C81">
            <w:pPr>
              <w:pStyle w:val="8"/>
              <w:spacing w:before="265" w:line="177" w:lineRule="auto"/>
              <w:ind w:left="452"/>
            </w:pPr>
            <w:r>
              <w:rPr>
                <w:spacing w:val="5"/>
              </w:rPr>
              <w:t>无</w:t>
            </w:r>
          </w:p>
        </w:tc>
        <w:tc>
          <w:tcPr>
            <w:tcW w:w="635" w:type="dxa"/>
            <w:tcBorders>
              <w:top w:val="single" w:color="auto" w:sz="4" w:space="0"/>
              <w:left w:val="single" w:color="auto" w:sz="4" w:space="0"/>
              <w:bottom w:val="single" w:color="auto" w:sz="4" w:space="0"/>
              <w:right w:val="single" w:color="auto" w:sz="4" w:space="0"/>
            </w:tcBorders>
            <w:vAlign w:val="top"/>
          </w:tcPr>
          <w:p w14:paraId="04C4E3F1">
            <w:pPr>
              <w:pStyle w:val="8"/>
              <w:spacing w:before="264" w:line="177" w:lineRule="auto"/>
              <w:ind w:left="279"/>
            </w:pPr>
            <w:r>
              <w:t>5</w:t>
            </w:r>
          </w:p>
        </w:tc>
        <w:tc>
          <w:tcPr>
            <w:tcW w:w="896" w:type="dxa"/>
            <w:tcBorders>
              <w:top w:val="single" w:color="auto" w:sz="4" w:space="0"/>
              <w:left w:val="single" w:color="auto" w:sz="4" w:space="0"/>
              <w:bottom w:val="single" w:color="auto" w:sz="4" w:space="0"/>
              <w:right w:val="single" w:color="auto" w:sz="4" w:space="0"/>
            </w:tcBorders>
            <w:vAlign w:val="top"/>
          </w:tcPr>
          <w:p w14:paraId="491AC4E2">
            <w:pPr>
              <w:pStyle w:val="8"/>
              <w:spacing w:before="261" w:line="179" w:lineRule="auto"/>
              <w:ind w:left="271"/>
            </w:pPr>
            <w:r>
              <w:t>5.00</w:t>
            </w:r>
          </w:p>
        </w:tc>
        <w:tc>
          <w:tcPr>
            <w:tcW w:w="851" w:type="dxa"/>
            <w:tcBorders>
              <w:top w:val="single" w:color="auto" w:sz="4" w:space="0"/>
              <w:left w:val="single" w:color="auto" w:sz="4" w:space="0"/>
              <w:bottom w:val="single" w:color="auto" w:sz="4" w:space="0"/>
              <w:right w:val="single" w:color="auto" w:sz="4" w:space="0"/>
            </w:tcBorders>
            <w:vAlign w:val="top"/>
          </w:tcPr>
          <w:p w14:paraId="6137AB44">
            <w:pPr>
              <w:rPr>
                <w:rFonts w:ascii="Arial"/>
                <w:sz w:val="21"/>
              </w:rPr>
            </w:pPr>
          </w:p>
        </w:tc>
      </w:tr>
      <w:tr w14:paraId="3D4A3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7203" w:type="dxa"/>
            <w:gridSpan w:val="6"/>
            <w:tcBorders>
              <w:top w:val="single" w:color="auto" w:sz="4" w:space="0"/>
              <w:left w:val="single" w:color="auto" w:sz="4" w:space="0"/>
              <w:bottom w:val="single" w:color="auto" w:sz="4" w:space="0"/>
              <w:right w:val="single" w:color="auto" w:sz="4" w:space="0"/>
            </w:tcBorders>
            <w:vAlign w:val="top"/>
          </w:tcPr>
          <w:p w14:paraId="0A8BD361">
            <w:pPr>
              <w:rPr>
                <w:rFonts w:ascii="Arial"/>
                <w:sz w:val="21"/>
              </w:rPr>
            </w:pPr>
            <w:r>
              <mc:AlternateContent>
                <mc:Choice Requires="wps">
                  <w:drawing>
                    <wp:anchor distT="0" distB="0" distL="114300" distR="114300" simplePos="0" relativeHeight="251661312" behindDoc="0" locked="0" layoutInCell="1" allowOverlap="1">
                      <wp:simplePos x="0" y="0"/>
                      <wp:positionH relativeFrom="rightMargin">
                        <wp:posOffset>-2411095</wp:posOffset>
                      </wp:positionH>
                      <wp:positionV relativeFrom="topMargin">
                        <wp:posOffset>30480</wp:posOffset>
                      </wp:positionV>
                      <wp:extent cx="276860" cy="1892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6860" cy="189230"/>
                              </a:xfrm>
                              <a:prstGeom prst="rect">
                                <a:avLst/>
                              </a:prstGeom>
                              <a:noFill/>
                              <a:ln>
                                <a:noFill/>
                              </a:ln>
                            </wps:spPr>
                            <wps:txbx>
                              <w:txbxContent>
                                <w:p w14:paraId="1C39FC70">
                                  <w:pPr>
                                    <w:pStyle w:val="8"/>
                                    <w:spacing w:line="240" w:lineRule="auto"/>
                                    <w:ind w:left="0"/>
                                  </w:pPr>
                                  <w:r>
                                    <w:rPr>
                                      <w:spacing w:val="7"/>
                                    </w:rPr>
                                    <w:t>总分</w:t>
                                  </w:r>
                                </w:p>
                              </w:txbxContent>
                            </wps:txbx>
                            <wps:bodyPr lIns="0" tIns="0" rIns="0" bIns="0" upright="1"/>
                          </wps:wsp>
                        </a:graphicData>
                      </a:graphic>
                    </wp:anchor>
                  </w:drawing>
                </mc:Choice>
                <mc:Fallback>
                  <w:pict>
                    <v:shape id="_x0000_s1026" o:spid="_x0000_s1026" o:spt="202" type="#_x0000_t202" style="position:absolute;left:0pt;margin-left:170.05pt;margin-top:2.9pt;height:14.9pt;width:21.8pt;mso-position-horizontal-relative:page;mso-position-vertical-relative:page;z-index:251661312;mso-width-relative:page;mso-height-relative:page;" filled="f" stroked="f" coordsize="21600,21600" o:gfxdata="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qQSvB2gAAAAoBAAAPAAAAAAAAAAEAIAAAACIAAABkcnMvZG93bnJldi54bWxQSwEC&#10;FAAUAAAACACHTuJAiVPcNLkBAABxAwAADgAAAAAAAAABACAAAAApAQAAZHJzL2Uyb0RvYy54bWxQ&#10;SwUGAAAAAAYABgBZAQAAVAUAAAAA&#10;">
                      <v:fill on="f" focussize="0,0"/>
                      <v:stroke on="f"/>
                      <v:imagedata o:title=""/>
                      <o:lock v:ext="edit" aspectratio="f"/>
                      <v:textbox inset="0mm,0mm,0mm,0mm">
                        <w:txbxContent>
                          <w:p w14:paraId="1C39FC70">
                            <w:pPr>
                              <w:pStyle w:val="8"/>
                              <w:spacing w:line="240" w:lineRule="auto"/>
                              <w:ind w:left="0"/>
                            </w:pPr>
                            <w:r>
                              <w:rPr>
                                <w:spacing w:val="7"/>
                              </w:rPr>
                              <w:t>总分</w:t>
                            </w:r>
                          </w:p>
                        </w:txbxContent>
                      </v:textbox>
                    </v:shape>
                  </w:pict>
                </mc:Fallback>
              </mc:AlternateContent>
            </w:r>
          </w:p>
        </w:tc>
        <w:tc>
          <w:tcPr>
            <w:tcW w:w="635" w:type="dxa"/>
            <w:tcBorders>
              <w:top w:val="single" w:color="auto" w:sz="4" w:space="0"/>
              <w:left w:val="single" w:color="auto" w:sz="4" w:space="0"/>
              <w:bottom w:val="single" w:color="auto" w:sz="4" w:space="0"/>
              <w:right w:val="single" w:color="auto" w:sz="4" w:space="0"/>
            </w:tcBorders>
            <w:vAlign w:val="top"/>
          </w:tcPr>
          <w:p w14:paraId="217C4D29">
            <w:pPr>
              <w:pStyle w:val="8"/>
              <w:spacing w:before="81" w:line="171" w:lineRule="auto"/>
              <w:ind w:left="166"/>
            </w:pPr>
            <w:r>
              <w:rPr>
                <w:spacing w:val="-1"/>
              </w:rPr>
              <w:t>100</w:t>
            </w:r>
          </w:p>
        </w:tc>
        <w:tc>
          <w:tcPr>
            <w:tcW w:w="896" w:type="dxa"/>
            <w:tcBorders>
              <w:top w:val="single" w:color="auto" w:sz="4" w:space="0"/>
              <w:left w:val="single" w:color="auto" w:sz="4" w:space="0"/>
              <w:bottom w:val="single" w:color="auto" w:sz="4" w:space="0"/>
              <w:right w:val="single" w:color="auto" w:sz="4" w:space="0"/>
            </w:tcBorders>
            <w:vAlign w:val="top"/>
          </w:tcPr>
          <w:p w14:paraId="4EE3898C">
            <w:pPr>
              <w:pStyle w:val="8"/>
              <w:spacing w:before="81" w:line="171" w:lineRule="auto"/>
              <w:ind w:left="157"/>
            </w:pPr>
            <w:r>
              <w:rPr>
                <w:spacing w:val="2"/>
              </w:rPr>
              <w:t>100.00</w:t>
            </w:r>
          </w:p>
        </w:tc>
        <w:tc>
          <w:tcPr>
            <w:tcW w:w="851" w:type="dxa"/>
            <w:tcBorders>
              <w:top w:val="single" w:color="auto" w:sz="4" w:space="0"/>
              <w:left w:val="single" w:color="auto" w:sz="4" w:space="0"/>
              <w:bottom w:val="single" w:color="auto" w:sz="4" w:space="0"/>
              <w:right w:val="single" w:color="auto" w:sz="4" w:space="0"/>
            </w:tcBorders>
            <w:vAlign w:val="top"/>
          </w:tcPr>
          <w:p w14:paraId="61D002AC">
            <w:pPr>
              <w:rPr>
                <w:rFonts w:ascii="Arial"/>
                <w:sz w:val="21"/>
              </w:rPr>
            </w:pPr>
          </w:p>
        </w:tc>
      </w:tr>
    </w:tbl>
    <w:p w14:paraId="3C8715BA">
      <w:pPr>
        <w:spacing w:line="240" w:lineRule="auto"/>
        <w:jc w:val="both"/>
        <w:rPr>
          <w:rFonts w:hint="eastAsia" w:ascii="仿宋_GB2312" w:hAnsi="宋体" w:eastAsia="仿宋_GB2312" w:cs="宋体"/>
          <w:kern w:val="0"/>
          <w:lang w:val="en-US" w:eastAsia="zh-CN"/>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彭雁</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2025年4月16日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0730</w:t>
      </w:r>
      <w:r>
        <w:rPr>
          <w:rFonts w:ascii="宋体" w:hAnsi="宋体" w:eastAsia="宋体" w:cs="宋体"/>
          <w:sz w:val="22"/>
          <w:szCs w:val="22"/>
        </w:rPr>
        <w:t>-</w:t>
      </w:r>
      <w:r>
        <w:rPr>
          <w:rFonts w:hint="eastAsia" w:ascii="宋体" w:hAnsi="宋体" w:eastAsia="宋体" w:cs="宋体"/>
          <w:sz w:val="22"/>
          <w:szCs w:val="22"/>
          <w:lang w:val="en-US" w:eastAsia="zh-CN"/>
        </w:rPr>
        <w:t>5244006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kern w:val="0"/>
          <w:lang w:eastAsia="zh-CN"/>
        </w:rPr>
        <w:t>朱佳梅</w:t>
      </w:r>
    </w:p>
    <w:p w14:paraId="2957BB24">
      <w:pPr>
        <w:spacing w:line="267" w:lineRule="auto"/>
        <w:ind w:firstLine="552"/>
        <w:jc w:val="both"/>
        <w:rPr>
          <w:rFonts w:hint="eastAsia" w:ascii="宋体" w:hAnsi="宋体" w:eastAsia="宋体" w:cs="宋体"/>
          <w:bCs/>
          <w:spacing w:val="-4"/>
          <w:kern w:val="0"/>
          <w:sz w:val="28"/>
          <w:szCs w:val="28"/>
          <w:lang w:eastAsia="zh-CN"/>
        </w:rPr>
      </w:pPr>
    </w:p>
    <w:p w14:paraId="7D877143">
      <w:pPr>
        <w:spacing w:line="267" w:lineRule="auto"/>
        <w:ind w:firstLine="552"/>
        <w:jc w:val="both"/>
        <w:rPr>
          <w:rFonts w:hint="eastAsia" w:ascii="宋体" w:hAnsi="宋体" w:eastAsia="宋体" w:cs="宋体"/>
          <w:bCs/>
          <w:spacing w:val="-4"/>
          <w:kern w:val="0"/>
          <w:sz w:val="28"/>
          <w:szCs w:val="28"/>
          <w:lang w:eastAsia="zh-CN"/>
        </w:rPr>
      </w:pPr>
    </w:p>
    <w:p w14:paraId="5FC83C03">
      <w:pPr>
        <w:spacing w:line="267" w:lineRule="auto"/>
        <w:ind w:firstLine="552"/>
        <w:jc w:val="both"/>
        <w:rPr>
          <w:rFonts w:hint="eastAsia" w:ascii="宋体" w:hAnsi="宋体" w:eastAsia="宋体" w:cs="宋体"/>
          <w:bCs/>
          <w:spacing w:val="-4"/>
          <w:kern w:val="0"/>
          <w:sz w:val="28"/>
          <w:szCs w:val="28"/>
          <w:lang w:eastAsia="zh-CN"/>
        </w:rPr>
      </w:pPr>
    </w:p>
    <w:p w14:paraId="01357F3B">
      <w:pPr>
        <w:spacing w:line="267" w:lineRule="auto"/>
        <w:ind w:firstLine="552"/>
        <w:jc w:val="both"/>
        <w:rPr>
          <w:rFonts w:hint="eastAsia" w:ascii="宋体" w:hAnsi="宋体" w:eastAsia="宋体" w:cs="宋体"/>
          <w:bCs/>
          <w:spacing w:val="-4"/>
          <w:kern w:val="0"/>
          <w:sz w:val="28"/>
          <w:szCs w:val="28"/>
          <w:lang w:eastAsia="zh-CN"/>
        </w:rPr>
      </w:pPr>
    </w:p>
    <w:p w14:paraId="07EB81D6">
      <w:pPr>
        <w:spacing w:line="267" w:lineRule="auto"/>
        <w:ind w:firstLine="552"/>
        <w:jc w:val="both"/>
        <w:rPr>
          <w:rFonts w:hint="eastAsia" w:ascii="宋体" w:hAnsi="宋体" w:eastAsia="宋体" w:cs="宋体"/>
          <w:bCs/>
          <w:spacing w:val="-4"/>
          <w:kern w:val="0"/>
          <w:sz w:val="28"/>
          <w:szCs w:val="28"/>
          <w:lang w:eastAsia="zh-CN"/>
        </w:rPr>
      </w:pPr>
    </w:p>
    <w:p w14:paraId="35EFAF30">
      <w:pPr>
        <w:spacing w:line="267" w:lineRule="auto"/>
        <w:ind w:firstLine="552"/>
        <w:jc w:val="both"/>
        <w:rPr>
          <w:rFonts w:hint="eastAsia" w:ascii="宋体" w:hAnsi="宋体" w:eastAsia="宋体" w:cs="宋体"/>
          <w:bCs/>
          <w:spacing w:val="-4"/>
          <w:kern w:val="0"/>
          <w:sz w:val="28"/>
          <w:szCs w:val="28"/>
          <w:lang w:eastAsia="zh-CN"/>
        </w:rPr>
      </w:pPr>
    </w:p>
    <w:p w14:paraId="706D7F3B">
      <w:pPr>
        <w:spacing w:line="267" w:lineRule="auto"/>
        <w:ind w:firstLine="552"/>
        <w:jc w:val="both"/>
        <w:rPr>
          <w:rFonts w:hint="eastAsia" w:ascii="宋体" w:hAnsi="宋体" w:eastAsia="宋体" w:cs="宋体"/>
          <w:bCs/>
          <w:spacing w:val="-4"/>
          <w:kern w:val="0"/>
          <w:sz w:val="28"/>
          <w:szCs w:val="28"/>
          <w:lang w:eastAsia="zh-CN"/>
        </w:rPr>
      </w:pPr>
    </w:p>
    <w:p w14:paraId="06708DBC">
      <w:pPr>
        <w:spacing w:line="267" w:lineRule="auto"/>
        <w:ind w:firstLine="552"/>
        <w:jc w:val="both"/>
        <w:rPr>
          <w:rFonts w:hint="eastAsia" w:ascii="宋体" w:hAnsi="宋体" w:eastAsia="宋体" w:cs="宋体"/>
          <w:bCs/>
          <w:spacing w:val="-4"/>
          <w:kern w:val="0"/>
          <w:sz w:val="28"/>
          <w:szCs w:val="28"/>
          <w:lang w:eastAsia="zh-CN"/>
        </w:rPr>
      </w:pPr>
    </w:p>
    <w:p w14:paraId="19CA3F63">
      <w:pPr>
        <w:spacing w:line="267" w:lineRule="auto"/>
        <w:ind w:firstLine="552"/>
        <w:jc w:val="both"/>
        <w:rPr>
          <w:rFonts w:hint="eastAsia" w:ascii="宋体" w:hAnsi="宋体" w:eastAsia="宋体" w:cs="宋体"/>
          <w:bCs/>
          <w:spacing w:val="-4"/>
          <w:kern w:val="0"/>
          <w:sz w:val="28"/>
          <w:szCs w:val="28"/>
          <w:lang w:eastAsia="zh-CN"/>
        </w:rPr>
      </w:pPr>
    </w:p>
    <w:p w14:paraId="7BD1FBC9">
      <w:pPr>
        <w:spacing w:line="267" w:lineRule="auto"/>
        <w:ind w:firstLine="552"/>
        <w:jc w:val="both"/>
        <w:rPr>
          <w:rFonts w:hint="eastAsia" w:ascii="宋体" w:hAnsi="宋体" w:eastAsia="宋体" w:cs="宋体"/>
          <w:bCs/>
          <w:spacing w:val="-4"/>
          <w:kern w:val="0"/>
          <w:sz w:val="28"/>
          <w:szCs w:val="28"/>
          <w:lang w:eastAsia="zh-CN"/>
        </w:rPr>
      </w:pPr>
    </w:p>
    <w:p w14:paraId="1A311620">
      <w:pPr>
        <w:spacing w:line="267" w:lineRule="auto"/>
        <w:ind w:firstLine="552"/>
        <w:jc w:val="both"/>
        <w:rPr>
          <w:rFonts w:hint="eastAsia" w:ascii="宋体" w:hAnsi="宋体" w:eastAsia="宋体" w:cs="宋体"/>
          <w:bCs/>
          <w:spacing w:val="-4"/>
          <w:kern w:val="0"/>
          <w:sz w:val="28"/>
          <w:szCs w:val="28"/>
          <w:lang w:eastAsia="zh-CN"/>
        </w:rPr>
      </w:pPr>
    </w:p>
    <w:p w14:paraId="586D7AE7">
      <w:pPr>
        <w:spacing w:line="267" w:lineRule="auto"/>
        <w:ind w:firstLine="552"/>
        <w:jc w:val="both"/>
        <w:rPr>
          <w:rFonts w:hint="eastAsia" w:ascii="宋体" w:hAnsi="宋体" w:eastAsia="宋体" w:cs="宋体"/>
          <w:bCs/>
          <w:spacing w:val="-4"/>
          <w:kern w:val="0"/>
          <w:sz w:val="28"/>
          <w:szCs w:val="28"/>
          <w:lang w:eastAsia="zh-CN"/>
        </w:rPr>
      </w:pPr>
    </w:p>
    <w:p w14:paraId="23532D36">
      <w:pPr>
        <w:spacing w:line="267" w:lineRule="auto"/>
        <w:ind w:firstLine="552"/>
        <w:jc w:val="both"/>
        <w:rPr>
          <w:rFonts w:hint="eastAsia" w:ascii="宋体" w:hAnsi="宋体" w:eastAsia="宋体" w:cs="宋体"/>
          <w:bCs/>
          <w:spacing w:val="-4"/>
          <w:kern w:val="0"/>
          <w:sz w:val="28"/>
          <w:szCs w:val="28"/>
          <w:lang w:eastAsia="zh-CN"/>
        </w:rPr>
      </w:pPr>
    </w:p>
    <w:p w14:paraId="335180AD">
      <w:pPr>
        <w:spacing w:line="267" w:lineRule="auto"/>
        <w:ind w:firstLine="552"/>
        <w:jc w:val="both"/>
        <w:rPr>
          <w:rFonts w:hint="eastAsia" w:ascii="宋体" w:hAnsi="宋体" w:eastAsia="宋体" w:cs="宋体"/>
          <w:bCs/>
          <w:spacing w:val="-4"/>
          <w:kern w:val="0"/>
          <w:sz w:val="28"/>
          <w:szCs w:val="28"/>
          <w:lang w:eastAsia="zh-CN"/>
        </w:rPr>
      </w:pPr>
    </w:p>
    <w:p w14:paraId="2FCF4023">
      <w:pPr>
        <w:spacing w:line="267" w:lineRule="auto"/>
        <w:ind w:firstLine="552"/>
        <w:jc w:val="both"/>
        <w:rPr>
          <w:rFonts w:hint="eastAsia" w:ascii="宋体" w:hAnsi="宋体" w:eastAsia="宋体" w:cs="宋体"/>
          <w:bCs/>
          <w:spacing w:val="-4"/>
          <w:kern w:val="0"/>
          <w:sz w:val="28"/>
          <w:szCs w:val="28"/>
          <w:lang w:eastAsia="zh-CN"/>
        </w:rPr>
      </w:pPr>
    </w:p>
    <w:p w14:paraId="0EDEE9CD">
      <w:pPr>
        <w:spacing w:line="267" w:lineRule="auto"/>
        <w:ind w:firstLine="552"/>
        <w:jc w:val="both"/>
        <w:rPr>
          <w:rFonts w:hint="eastAsia" w:ascii="宋体" w:hAnsi="宋体" w:eastAsia="宋体" w:cs="宋体"/>
          <w:bCs/>
          <w:spacing w:val="-4"/>
          <w:kern w:val="0"/>
          <w:sz w:val="28"/>
          <w:szCs w:val="28"/>
          <w:lang w:eastAsia="zh-CN"/>
        </w:rPr>
      </w:pPr>
    </w:p>
    <w:p w14:paraId="5122E4D1">
      <w:pPr>
        <w:spacing w:line="267" w:lineRule="auto"/>
        <w:ind w:firstLine="552"/>
        <w:jc w:val="both"/>
        <w:rPr>
          <w:rFonts w:hint="eastAsia" w:ascii="宋体" w:hAnsi="宋体" w:eastAsia="宋体" w:cs="宋体"/>
          <w:bCs/>
          <w:spacing w:val="-4"/>
          <w:kern w:val="0"/>
          <w:sz w:val="28"/>
          <w:szCs w:val="28"/>
          <w:lang w:eastAsia="zh-CN"/>
        </w:rPr>
      </w:pPr>
    </w:p>
    <w:p w14:paraId="1E293972">
      <w:pPr>
        <w:spacing w:line="267" w:lineRule="auto"/>
        <w:ind w:firstLine="552"/>
        <w:jc w:val="both"/>
        <w:rPr>
          <w:rFonts w:hint="eastAsia" w:ascii="宋体" w:hAnsi="宋体" w:eastAsia="宋体" w:cs="宋体"/>
          <w:bCs/>
          <w:spacing w:val="-4"/>
          <w:kern w:val="0"/>
          <w:sz w:val="28"/>
          <w:szCs w:val="28"/>
          <w:lang w:eastAsia="zh-CN"/>
        </w:rPr>
      </w:pPr>
    </w:p>
    <w:p w14:paraId="2DA91E31">
      <w:pPr>
        <w:spacing w:line="267" w:lineRule="auto"/>
        <w:ind w:firstLine="552"/>
        <w:jc w:val="both"/>
        <w:rPr>
          <w:rFonts w:hint="eastAsia" w:ascii="宋体" w:hAnsi="宋体" w:eastAsia="宋体" w:cs="宋体"/>
          <w:bCs/>
          <w:spacing w:val="-4"/>
          <w:kern w:val="0"/>
          <w:sz w:val="28"/>
          <w:szCs w:val="28"/>
          <w:lang w:eastAsia="zh-CN"/>
        </w:rPr>
      </w:pPr>
    </w:p>
    <w:p w14:paraId="7E226010">
      <w:pPr>
        <w:spacing w:line="267" w:lineRule="auto"/>
        <w:ind w:firstLine="552"/>
        <w:jc w:val="both"/>
        <w:rPr>
          <w:rFonts w:hint="eastAsia" w:ascii="宋体" w:hAnsi="宋体" w:eastAsia="宋体" w:cs="宋体"/>
          <w:bCs/>
          <w:spacing w:val="-4"/>
          <w:kern w:val="0"/>
          <w:sz w:val="28"/>
          <w:szCs w:val="28"/>
          <w:lang w:eastAsia="zh-CN"/>
        </w:rPr>
      </w:pPr>
    </w:p>
    <w:p w14:paraId="214B6B21">
      <w:pPr>
        <w:spacing w:before="80" w:line="224" w:lineRule="auto"/>
        <w:ind w:left="2068"/>
        <w:outlineLvl w:val="0"/>
        <w:rPr>
          <w:rFonts w:ascii="宋体" w:hAnsi="宋体" w:eastAsia="宋体" w:cs="宋体"/>
          <w:sz w:val="39"/>
          <w:szCs w:val="39"/>
        </w:rPr>
      </w:pPr>
      <w:r>
        <w:rPr>
          <w:rFonts w:hint="eastAsia" w:ascii="宋体" w:hAnsi="宋体" w:eastAsia="宋体" w:cs="宋体"/>
          <w:b/>
          <w:bCs/>
          <w:spacing w:val="6"/>
          <w:sz w:val="39"/>
          <w:szCs w:val="39"/>
          <w:lang w:eastAsia="zh-CN"/>
        </w:rPr>
        <w:t>2024</w:t>
      </w:r>
      <w:r>
        <w:rPr>
          <w:rFonts w:ascii="宋体" w:hAnsi="宋体" w:eastAsia="宋体" w:cs="宋体"/>
          <w:b/>
          <w:bCs/>
          <w:spacing w:val="6"/>
          <w:sz w:val="39"/>
          <w:szCs w:val="39"/>
        </w:rPr>
        <w:t>年度项目支出绩效自评表</w:t>
      </w:r>
    </w:p>
    <w:p w14:paraId="60F892D6">
      <w:pPr>
        <w:spacing w:line="46" w:lineRule="exact"/>
      </w:pPr>
    </w:p>
    <w:tbl>
      <w:tblPr>
        <w:tblStyle w:val="7"/>
        <w:tblW w:w="931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06"/>
        <w:gridCol w:w="1061"/>
        <w:gridCol w:w="1241"/>
        <w:gridCol w:w="1296"/>
        <w:gridCol w:w="951"/>
        <w:gridCol w:w="923"/>
        <w:gridCol w:w="580"/>
        <w:gridCol w:w="1033"/>
        <w:gridCol w:w="920"/>
      </w:tblGrid>
      <w:tr w14:paraId="444F6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306" w:type="dxa"/>
            <w:vAlign w:val="center"/>
          </w:tcPr>
          <w:p w14:paraId="2399A567">
            <w:pPr>
              <w:pStyle w:val="8"/>
              <w:spacing w:before="108" w:line="189" w:lineRule="auto"/>
              <w:ind w:left="57"/>
              <w:jc w:val="center"/>
            </w:pPr>
            <w:r>
              <w:rPr>
                <w:rFonts w:hint="eastAsia" w:ascii="仿宋_GB2312" w:hAnsi="宋体" w:eastAsia="仿宋_GB2312" w:cs="宋体"/>
                <w:snapToGrid w:val="0"/>
                <w:color w:val="000000"/>
                <w:kern w:val="0"/>
                <w:sz w:val="21"/>
                <w:szCs w:val="21"/>
                <w:lang w:val="en-US" w:eastAsia="en-US" w:bidi="ar-SA"/>
              </w:rPr>
              <w:t>项目支出</w:t>
            </w:r>
            <w:r>
              <w:rPr>
                <w:rFonts w:hint="eastAsia" w:ascii="仿宋_GB2312" w:hAnsi="宋体" w:eastAsia="仿宋_GB2312" w:cs="宋体"/>
                <w:snapToGrid w:val="0"/>
                <w:color w:val="000000"/>
                <w:kern w:val="0"/>
                <w:sz w:val="21"/>
                <w:szCs w:val="21"/>
                <w:lang w:val="en-US" w:eastAsia="zh-CN" w:bidi="ar-SA"/>
              </w:rPr>
              <w:t>　　</w:t>
            </w:r>
            <w:r>
              <w:rPr>
                <w:rFonts w:hint="eastAsia" w:ascii="仿宋_GB2312" w:hAnsi="宋体" w:eastAsia="仿宋_GB2312" w:cs="宋体"/>
                <w:snapToGrid w:val="0"/>
                <w:color w:val="000000"/>
                <w:kern w:val="0"/>
                <w:sz w:val="21"/>
                <w:szCs w:val="21"/>
                <w:lang w:val="en-US" w:eastAsia="en-US" w:bidi="ar-SA"/>
              </w:rPr>
              <w:t>名称</w:t>
            </w:r>
          </w:p>
        </w:tc>
        <w:tc>
          <w:tcPr>
            <w:tcW w:w="8005" w:type="dxa"/>
            <w:gridSpan w:val="8"/>
            <w:vAlign w:val="center"/>
          </w:tcPr>
          <w:p w14:paraId="37D8DD31">
            <w:pPr>
              <w:pStyle w:val="8"/>
              <w:spacing w:before="106" w:line="190" w:lineRule="auto"/>
              <w:jc w:val="center"/>
            </w:pPr>
            <w:r>
              <w:rPr>
                <w:spacing w:val="8"/>
              </w:rPr>
              <w:t>政府雇员经费</w:t>
            </w:r>
          </w:p>
        </w:tc>
      </w:tr>
      <w:tr w14:paraId="764FB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1306" w:type="dxa"/>
            <w:vAlign w:val="center"/>
          </w:tcPr>
          <w:p w14:paraId="0417CE1C">
            <w:pPr>
              <w:pStyle w:val="8"/>
              <w:spacing w:before="138" w:line="190" w:lineRule="auto"/>
              <w:ind w:left="257"/>
              <w:jc w:val="center"/>
            </w:pPr>
            <w:r>
              <w:rPr>
                <w:rFonts w:hint="eastAsia" w:ascii="仿宋_GB2312" w:hAnsi="宋体" w:eastAsia="仿宋_GB2312" w:cs="宋体"/>
                <w:snapToGrid w:val="0"/>
                <w:color w:val="000000"/>
                <w:kern w:val="0"/>
                <w:sz w:val="21"/>
                <w:szCs w:val="21"/>
                <w:lang w:val="en-US" w:eastAsia="en-US" w:bidi="ar-SA"/>
              </w:rPr>
              <w:t>主管部门</w:t>
            </w:r>
          </w:p>
        </w:tc>
        <w:tc>
          <w:tcPr>
            <w:tcW w:w="4549" w:type="dxa"/>
            <w:gridSpan w:val="4"/>
            <w:vAlign w:val="center"/>
          </w:tcPr>
          <w:p w14:paraId="09BA7BC5">
            <w:pPr>
              <w:jc w:val="center"/>
              <w:rPr>
                <w:rFonts w:ascii="Arial"/>
                <w:sz w:val="21"/>
              </w:rPr>
            </w:pPr>
          </w:p>
        </w:tc>
        <w:tc>
          <w:tcPr>
            <w:tcW w:w="923" w:type="dxa"/>
            <w:vAlign w:val="center"/>
          </w:tcPr>
          <w:p w14:paraId="054002DF">
            <w:pPr>
              <w:pStyle w:val="8"/>
              <w:spacing w:before="140" w:line="190" w:lineRule="auto"/>
              <w:ind w:left="71"/>
              <w:jc w:val="center"/>
            </w:pPr>
            <w:r>
              <w:rPr>
                <w:rFonts w:hint="eastAsia" w:ascii="仿宋_GB2312" w:hAnsi="宋体" w:eastAsia="仿宋_GB2312" w:cs="宋体"/>
                <w:snapToGrid w:val="0"/>
                <w:color w:val="000000"/>
                <w:kern w:val="0"/>
                <w:sz w:val="21"/>
                <w:szCs w:val="21"/>
                <w:lang w:val="en-US" w:eastAsia="en-US" w:bidi="ar-SA"/>
              </w:rPr>
              <w:t>实施单位</w:t>
            </w:r>
          </w:p>
        </w:tc>
        <w:tc>
          <w:tcPr>
            <w:tcW w:w="2533" w:type="dxa"/>
            <w:gridSpan w:val="3"/>
            <w:vAlign w:val="center"/>
          </w:tcPr>
          <w:p w14:paraId="567AB451">
            <w:pPr>
              <w:pStyle w:val="8"/>
              <w:spacing w:before="139" w:line="191" w:lineRule="auto"/>
              <w:ind w:left="274"/>
              <w:jc w:val="center"/>
              <w:rPr>
                <w:rFonts w:hint="eastAsia" w:eastAsia="仿宋_GB2312"/>
                <w:lang w:eastAsia="zh-CN"/>
              </w:rPr>
            </w:pPr>
            <w:r>
              <w:rPr>
                <w:rFonts w:hint="eastAsia" w:ascii="仿宋_GB2312" w:hAnsi="宋体" w:eastAsia="仿宋_GB2312" w:cs="宋体"/>
                <w:snapToGrid w:val="0"/>
                <w:color w:val="000000"/>
                <w:kern w:val="0"/>
                <w:sz w:val="21"/>
                <w:szCs w:val="21"/>
                <w:lang w:val="en-US" w:eastAsia="en-US" w:bidi="ar-SA"/>
              </w:rPr>
              <w:t>汨罗市</w:t>
            </w:r>
            <w:r>
              <w:rPr>
                <w:rFonts w:hint="eastAsia" w:ascii="仿宋_GB2312" w:hAnsi="宋体" w:eastAsia="仿宋_GB2312" w:cs="宋体"/>
                <w:snapToGrid w:val="0"/>
                <w:color w:val="000000"/>
                <w:kern w:val="0"/>
                <w:sz w:val="21"/>
                <w:szCs w:val="21"/>
                <w:lang w:val="en-US" w:eastAsia="zh-CN" w:bidi="ar-SA"/>
              </w:rPr>
              <w:t>数据局</w:t>
            </w:r>
          </w:p>
        </w:tc>
      </w:tr>
      <w:tr w14:paraId="3FF11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 w:hRule="atLeast"/>
        </w:trPr>
        <w:tc>
          <w:tcPr>
            <w:tcW w:w="1306" w:type="dxa"/>
            <w:vMerge w:val="restart"/>
            <w:tcBorders>
              <w:bottom w:val="nil"/>
            </w:tcBorders>
            <w:vAlign w:val="top"/>
          </w:tcPr>
          <w:p w14:paraId="37EAB8C9">
            <w:pPr>
              <w:spacing w:line="264" w:lineRule="auto"/>
              <w:rPr>
                <w:rFonts w:ascii="Arial"/>
                <w:sz w:val="21"/>
              </w:rPr>
            </w:pPr>
          </w:p>
          <w:p w14:paraId="24796690">
            <w:pPr>
              <w:spacing w:line="265" w:lineRule="auto"/>
              <w:rPr>
                <w:rFonts w:ascii="Arial"/>
                <w:sz w:val="21"/>
              </w:rPr>
            </w:pPr>
          </w:p>
          <w:p w14:paraId="477E14D7">
            <w:pPr>
              <w:spacing w:line="265" w:lineRule="auto"/>
              <w:rPr>
                <w:rFonts w:ascii="Arial"/>
                <w:sz w:val="21"/>
              </w:rPr>
            </w:pPr>
          </w:p>
          <w:p w14:paraId="744EFE47">
            <w:pPr>
              <w:pStyle w:val="8"/>
              <w:spacing w:before="81" w:line="212" w:lineRule="auto"/>
              <w:ind w:left="122"/>
              <w:jc w:val="center"/>
            </w:pPr>
            <w:r>
              <w:rPr>
                <w:spacing w:val="8"/>
              </w:rPr>
              <w:t>项目资金</w:t>
            </w:r>
            <w:r>
              <w:rPr>
                <w:rFonts w:hint="eastAsia" w:eastAsia="宋体"/>
                <w:spacing w:val="8"/>
                <w:lang w:eastAsia="zh-CN"/>
              </w:rPr>
              <w:t>　　</w:t>
            </w:r>
            <w:r>
              <w:rPr>
                <w:spacing w:val="8"/>
              </w:rPr>
              <w:t>(万</w:t>
            </w:r>
            <w:r>
              <w:rPr>
                <w:spacing w:val="4"/>
              </w:rPr>
              <w:t>元)</w:t>
            </w:r>
          </w:p>
        </w:tc>
        <w:tc>
          <w:tcPr>
            <w:tcW w:w="2302" w:type="dxa"/>
            <w:gridSpan w:val="2"/>
            <w:vAlign w:val="top"/>
          </w:tcPr>
          <w:p w14:paraId="40941424">
            <w:pPr>
              <w:pStyle w:val="8"/>
              <w:spacing w:before="138" w:line="190" w:lineRule="auto"/>
              <w:ind w:left="257"/>
              <w:jc w:val="center"/>
              <w:rPr>
                <w:rFonts w:hint="eastAsia" w:ascii="仿宋_GB2312" w:hAnsi="宋体" w:eastAsia="仿宋_GB2312" w:cs="宋体"/>
                <w:snapToGrid w:val="0"/>
                <w:color w:val="000000"/>
                <w:kern w:val="0"/>
                <w:sz w:val="21"/>
                <w:szCs w:val="21"/>
                <w:lang w:val="en-US" w:eastAsia="en-US" w:bidi="ar-SA"/>
              </w:rPr>
            </w:pPr>
          </w:p>
        </w:tc>
        <w:tc>
          <w:tcPr>
            <w:tcW w:w="1296" w:type="dxa"/>
            <w:vAlign w:val="top"/>
          </w:tcPr>
          <w:p w14:paraId="2D85FBB6">
            <w:pPr>
              <w:pStyle w:val="8"/>
              <w:spacing w:before="138" w:line="190" w:lineRule="auto"/>
              <w:ind w:left="257"/>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年初预算数</w:t>
            </w:r>
          </w:p>
        </w:tc>
        <w:tc>
          <w:tcPr>
            <w:tcW w:w="951" w:type="dxa"/>
            <w:vAlign w:val="top"/>
          </w:tcPr>
          <w:p w14:paraId="63F0B27E">
            <w:pPr>
              <w:pStyle w:val="8"/>
              <w:spacing w:before="138" w:line="19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全年　　　</w:t>
            </w:r>
            <w:r>
              <w:rPr>
                <w:rFonts w:hint="eastAsia" w:ascii="仿宋_GB2312" w:hAnsi="宋体" w:eastAsia="仿宋_GB2312" w:cs="宋体"/>
                <w:snapToGrid w:val="0"/>
                <w:color w:val="000000"/>
                <w:kern w:val="0"/>
                <w:sz w:val="21"/>
                <w:szCs w:val="21"/>
                <w:lang w:val="en-US" w:eastAsia="en-US" w:bidi="ar-SA"/>
              </w:rPr>
              <w:t>预算数</w:t>
            </w:r>
          </w:p>
        </w:tc>
        <w:tc>
          <w:tcPr>
            <w:tcW w:w="923" w:type="dxa"/>
            <w:vAlign w:val="top"/>
          </w:tcPr>
          <w:p w14:paraId="07411182">
            <w:pPr>
              <w:pStyle w:val="8"/>
              <w:spacing w:before="138" w:line="190" w:lineRule="auto"/>
              <w:ind w:left="257"/>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全年</w:t>
            </w:r>
            <w:r>
              <w:rPr>
                <w:rFonts w:hint="eastAsia" w:ascii="仿宋_GB2312" w:hAnsi="宋体" w:eastAsia="仿宋_GB2312" w:cs="宋体"/>
                <w:snapToGrid w:val="0"/>
                <w:color w:val="000000"/>
                <w:kern w:val="0"/>
                <w:sz w:val="21"/>
                <w:szCs w:val="21"/>
                <w:lang w:val="en-US" w:eastAsia="zh-CN" w:bidi="ar-SA"/>
              </w:rPr>
              <w:t>　　</w:t>
            </w:r>
            <w:r>
              <w:rPr>
                <w:rFonts w:hint="eastAsia" w:ascii="仿宋_GB2312" w:hAnsi="宋体" w:eastAsia="仿宋_GB2312" w:cs="宋体"/>
                <w:snapToGrid w:val="0"/>
                <w:color w:val="000000"/>
                <w:kern w:val="0"/>
                <w:sz w:val="21"/>
                <w:szCs w:val="21"/>
                <w:lang w:val="en-US" w:eastAsia="en-US" w:bidi="ar-SA"/>
              </w:rPr>
              <w:t>执行数</w:t>
            </w:r>
          </w:p>
        </w:tc>
        <w:tc>
          <w:tcPr>
            <w:tcW w:w="580" w:type="dxa"/>
            <w:vAlign w:val="top"/>
          </w:tcPr>
          <w:p w14:paraId="403EE9F6">
            <w:pPr>
              <w:pStyle w:val="8"/>
              <w:spacing w:before="138" w:line="190" w:lineRule="auto"/>
              <w:ind w:left="257"/>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分值</w:t>
            </w:r>
          </w:p>
        </w:tc>
        <w:tc>
          <w:tcPr>
            <w:tcW w:w="1033" w:type="dxa"/>
            <w:vAlign w:val="center"/>
          </w:tcPr>
          <w:p w14:paraId="126DC629">
            <w:pPr>
              <w:pStyle w:val="8"/>
              <w:spacing w:before="138" w:line="190" w:lineRule="auto"/>
              <w:ind w:left="257"/>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执行率</w:t>
            </w:r>
          </w:p>
        </w:tc>
        <w:tc>
          <w:tcPr>
            <w:tcW w:w="920" w:type="dxa"/>
            <w:vAlign w:val="top"/>
          </w:tcPr>
          <w:p w14:paraId="2FFA856E">
            <w:pPr>
              <w:pStyle w:val="8"/>
              <w:spacing w:before="138" w:line="190" w:lineRule="auto"/>
              <w:ind w:left="257"/>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得分</w:t>
            </w:r>
          </w:p>
        </w:tc>
      </w:tr>
      <w:tr w14:paraId="29A64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1306" w:type="dxa"/>
            <w:vMerge w:val="continue"/>
            <w:tcBorders>
              <w:top w:val="nil"/>
              <w:bottom w:val="nil"/>
            </w:tcBorders>
            <w:vAlign w:val="top"/>
          </w:tcPr>
          <w:p w14:paraId="6C93F4FF">
            <w:pPr>
              <w:rPr>
                <w:rFonts w:ascii="Arial"/>
                <w:sz w:val="21"/>
              </w:rPr>
            </w:pPr>
          </w:p>
        </w:tc>
        <w:tc>
          <w:tcPr>
            <w:tcW w:w="2302" w:type="dxa"/>
            <w:gridSpan w:val="2"/>
            <w:vAlign w:val="top"/>
          </w:tcPr>
          <w:p w14:paraId="071C7923">
            <w:pPr>
              <w:pStyle w:val="8"/>
              <w:spacing w:before="92" w:line="190" w:lineRule="auto"/>
              <w:ind w:left="30"/>
              <w:jc w:val="center"/>
              <w:rPr>
                <w:spacing w:val="7"/>
              </w:rPr>
            </w:pPr>
            <w:r>
              <w:rPr>
                <w:spacing w:val="8"/>
              </w:rPr>
              <w:t>年度资金总额</w:t>
            </w:r>
          </w:p>
        </w:tc>
        <w:tc>
          <w:tcPr>
            <w:tcW w:w="1296" w:type="dxa"/>
            <w:vAlign w:val="top"/>
          </w:tcPr>
          <w:p w14:paraId="7C85D8B3">
            <w:pPr>
              <w:pStyle w:val="8"/>
              <w:spacing w:before="106" w:line="179" w:lineRule="auto"/>
              <w:ind w:left="548"/>
              <w:rPr>
                <w:rFonts w:hint="default" w:eastAsia="宋体"/>
                <w:spacing w:val="-3"/>
                <w:lang w:val="en-US" w:eastAsia="zh-CN"/>
              </w:rPr>
            </w:pPr>
            <w:r>
              <w:rPr>
                <w:rFonts w:hint="eastAsia" w:eastAsia="宋体"/>
                <w:spacing w:val="-3"/>
                <w:lang w:val="en-US" w:eastAsia="zh-CN"/>
              </w:rPr>
              <w:t>51</w:t>
            </w:r>
          </w:p>
        </w:tc>
        <w:tc>
          <w:tcPr>
            <w:tcW w:w="951" w:type="dxa"/>
            <w:vAlign w:val="top"/>
          </w:tcPr>
          <w:p w14:paraId="3BBCCAF9">
            <w:pPr>
              <w:pStyle w:val="8"/>
              <w:spacing w:before="106" w:line="179" w:lineRule="auto"/>
              <w:ind w:left="377"/>
              <w:rPr>
                <w:rFonts w:hint="default" w:eastAsia="宋体"/>
                <w:spacing w:val="-3"/>
                <w:lang w:val="en-US" w:eastAsia="zh-CN"/>
              </w:rPr>
            </w:pPr>
            <w:r>
              <w:rPr>
                <w:rFonts w:hint="eastAsia" w:eastAsia="宋体"/>
                <w:spacing w:val="-3"/>
                <w:lang w:val="en-US" w:eastAsia="zh-CN"/>
              </w:rPr>
              <w:t>51</w:t>
            </w:r>
          </w:p>
        </w:tc>
        <w:tc>
          <w:tcPr>
            <w:tcW w:w="923" w:type="dxa"/>
            <w:vAlign w:val="top"/>
          </w:tcPr>
          <w:p w14:paraId="6FA7D3A1">
            <w:pPr>
              <w:pStyle w:val="8"/>
              <w:spacing w:before="106" w:line="179" w:lineRule="auto"/>
              <w:ind w:left="365"/>
              <w:rPr>
                <w:rFonts w:hint="default" w:eastAsia="宋体"/>
                <w:spacing w:val="-3"/>
                <w:lang w:val="en-US" w:eastAsia="zh-CN"/>
              </w:rPr>
            </w:pPr>
            <w:r>
              <w:rPr>
                <w:rFonts w:hint="eastAsia" w:eastAsia="宋体"/>
                <w:spacing w:val="-3"/>
                <w:lang w:val="en-US" w:eastAsia="zh-CN"/>
              </w:rPr>
              <w:t>51</w:t>
            </w:r>
          </w:p>
        </w:tc>
        <w:tc>
          <w:tcPr>
            <w:tcW w:w="580" w:type="dxa"/>
            <w:vAlign w:val="top"/>
          </w:tcPr>
          <w:p w14:paraId="6748251D">
            <w:pPr>
              <w:pStyle w:val="8"/>
              <w:spacing w:before="106" w:line="179" w:lineRule="auto"/>
              <w:ind w:left="197"/>
              <w:rPr>
                <w:rFonts w:hint="default" w:eastAsia="宋体"/>
                <w:spacing w:val="-5"/>
                <w:lang w:val="en-US" w:eastAsia="zh-CN"/>
              </w:rPr>
            </w:pPr>
            <w:r>
              <w:rPr>
                <w:rFonts w:hint="eastAsia" w:eastAsia="宋体"/>
                <w:spacing w:val="-5"/>
                <w:lang w:val="en-US" w:eastAsia="zh-CN"/>
              </w:rPr>
              <w:t>10</w:t>
            </w:r>
          </w:p>
        </w:tc>
        <w:tc>
          <w:tcPr>
            <w:tcW w:w="1033" w:type="dxa"/>
            <w:vAlign w:val="center"/>
          </w:tcPr>
          <w:p w14:paraId="041176E5">
            <w:pPr>
              <w:jc w:val="center"/>
              <w:rPr>
                <w:rFonts w:hint="default" w:ascii="Arial" w:eastAsia="宋体"/>
                <w:sz w:val="21"/>
                <w:lang w:val="en-US" w:eastAsia="zh-CN"/>
              </w:rPr>
            </w:pPr>
            <w:r>
              <w:rPr>
                <w:rFonts w:hint="eastAsia" w:eastAsia="宋体"/>
                <w:sz w:val="21"/>
                <w:lang w:val="en-US" w:eastAsia="zh-CN"/>
              </w:rPr>
              <w:t>100%</w:t>
            </w:r>
          </w:p>
        </w:tc>
        <w:tc>
          <w:tcPr>
            <w:tcW w:w="920" w:type="dxa"/>
            <w:vAlign w:val="top"/>
          </w:tcPr>
          <w:p w14:paraId="1306B34B">
            <w:pPr>
              <w:pStyle w:val="8"/>
              <w:spacing w:before="106" w:line="179" w:lineRule="auto"/>
              <w:ind w:left="509"/>
              <w:rPr>
                <w:rFonts w:hint="default" w:eastAsia="宋体"/>
                <w:lang w:val="en-US" w:eastAsia="zh-CN"/>
              </w:rPr>
            </w:pPr>
            <w:r>
              <w:rPr>
                <w:rFonts w:hint="eastAsia" w:eastAsia="宋体"/>
                <w:lang w:val="en-US" w:eastAsia="zh-CN"/>
              </w:rPr>
              <w:t>10</w:t>
            </w:r>
          </w:p>
        </w:tc>
      </w:tr>
      <w:tr w14:paraId="389AC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1306" w:type="dxa"/>
            <w:vMerge w:val="continue"/>
            <w:tcBorders>
              <w:top w:val="nil"/>
              <w:bottom w:val="nil"/>
            </w:tcBorders>
            <w:vAlign w:val="top"/>
          </w:tcPr>
          <w:p w14:paraId="39DDF9DC">
            <w:pPr>
              <w:rPr>
                <w:rFonts w:ascii="Arial"/>
                <w:sz w:val="21"/>
              </w:rPr>
            </w:pPr>
          </w:p>
        </w:tc>
        <w:tc>
          <w:tcPr>
            <w:tcW w:w="2302" w:type="dxa"/>
            <w:gridSpan w:val="2"/>
            <w:vAlign w:val="top"/>
          </w:tcPr>
          <w:p w14:paraId="4CBC7957">
            <w:pPr>
              <w:pStyle w:val="8"/>
              <w:spacing w:before="92" w:line="190" w:lineRule="auto"/>
              <w:ind w:left="30"/>
              <w:jc w:val="center"/>
            </w:pPr>
            <w:r>
              <w:rPr>
                <w:spacing w:val="7"/>
              </w:rPr>
              <w:t>其中:当年财政拨款</w:t>
            </w:r>
          </w:p>
        </w:tc>
        <w:tc>
          <w:tcPr>
            <w:tcW w:w="1296" w:type="dxa"/>
            <w:vAlign w:val="top"/>
          </w:tcPr>
          <w:p w14:paraId="2A4E8113">
            <w:pPr>
              <w:pStyle w:val="8"/>
              <w:spacing w:before="106" w:line="179" w:lineRule="auto"/>
              <w:ind w:left="548"/>
            </w:pPr>
            <w:r>
              <w:rPr>
                <w:spacing w:val="-3"/>
              </w:rPr>
              <w:t>51</w:t>
            </w:r>
          </w:p>
        </w:tc>
        <w:tc>
          <w:tcPr>
            <w:tcW w:w="951" w:type="dxa"/>
            <w:vAlign w:val="top"/>
          </w:tcPr>
          <w:p w14:paraId="4EDB5D57">
            <w:pPr>
              <w:pStyle w:val="8"/>
              <w:spacing w:before="106" w:line="179" w:lineRule="auto"/>
              <w:ind w:left="377"/>
            </w:pPr>
            <w:r>
              <w:rPr>
                <w:spacing w:val="-3"/>
              </w:rPr>
              <w:t>51</w:t>
            </w:r>
          </w:p>
        </w:tc>
        <w:tc>
          <w:tcPr>
            <w:tcW w:w="923" w:type="dxa"/>
            <w:vAlign w:val="top"/>
          </w:tcPr>
          <w:p w14:paraId="3C0935F6">
            <w:pPr>
              <w:pStyle w:val="8"/>
              <w:spacing w:before="106" w:line="179" w:lineRule="auto"/>
              <w:ind w:left="365"/>
            </w:pPr>
            <w:r>
              <w:rPr>
                <w:spacing w:val="-3"/>
              </w:rPr>
              <w:t>51</w:t>
            </w:r>
          </w:p>
        </w:tc>
        <w:tc>
          <w:tcPr>
            <w:tcW w:w="580" w:type="dxa"/>
            <w:vAlign w:val="top"/>
          </w:tcPr>
          <w:p w14:paraId="3590CAA7">
            <w:pPr>
              <w:pStyle w:val="8"/>
              <w:spacing w:before="106" w:line="179" w:lineRule="auto"/>
              <w:ind w:left="197"/>
            </w:pPr>
          </w:p>
        </w:tc>
        <w:tc>
          <w:tcPr>
            <w:tcW w:w="1033" w:type="dxa"/>
            <w:vAlign w:val="top"/>
          </w:tcPr>
          <w:p w14:paraId="31204524">
            <w:pPr>
              <w:rPr>
                <w:rFonts w:ascii="Arial"/>
                <w:sz w:val="21"/>
              </w:rPr>
            </w:pPr>
          </w:p>
        </w:tc>
        <w:tc>
          <w:tcPr>
            <w:tcW w:w="920" w:type="dxa"/>
            <w:vAlign w:val="top"/>
          </w:tcPr>
          <w:p w14:paraId="077B3F87">
            <w:pPr>
              <w:pStyle w:val="8"/>
              <w:spacing w:before="106" w:line="179" w:lineRule="auto"/>
              <w:ind w:left="509"/>
            </w:pPr>
          </w:p>
        </w:tc>
      </w:tr>
      <w:tr w14:paraId="478AD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1306" w:type="dxa"/>
            <w:vMerge w:val="continue"/>
            <w:tcBorders>
              <w:top w:val="nil"/>
              <w:bottom w:val="nil"/>
            </w:tcBorders>
            <w:vAlign w:val="top"/>
          </w:tcPr>
          <w:p w14:paraId="1BDE610D">
            <w:pPr>
              <w:rPr>
                <w:rFonts w:ascii="Arial"/>
                <w:sz w:val="21"/>
              </w:rPr>
            </w:pPr>
          </w:p>
        </w:tc>
        <w:tc>
          <w:tcPr>
            <w:tcW w:w="2302" w:type="dxa"/>
            <w:gridSpan w:val="2"/>
            <w:vAlign w:val="top"/>
          </w:tcPr>
          <w:p w14:paraId="00150BEC">
            <w:pPr>
              <w:pStyle w:val="8"/>
              <w:spacing w:before="92" w:line="190" w:lineRule="auto"/>
              <w:ind w:left="32"/>
              <w:jc w:val="center"/>
              <w:rPr>
                <w:rFonts w:hint="eastAsia" w:eastAsia="宋体"/>
                <w:lang w:eastAsia="zh-CN"/>
              </w:rPr>
            </w:pPr>
            <w:r>
              <w:rPr>
                <w:rFonts w:hint="eastAsia" w:eastAsia="宋体"/>
                <w:spacing w:val="8"/>
                <w:lang w:eastAsia="zh-CN"/>
              </w:rPr>
              <w:t>　　</w:t>
            </w:r>
            <w:r>
              <w:rPr>
                <w:spacing w:val="8"/>
              </w:rPr>
              <w:t>上年结转</w:t>
            </w:r>
            <w:r>
              <w:rPr>
                <w:rFonts w:hint="eastAsia" w:eastAsia="宋体"/>
                <w:spacing w:val="8"/>
                <w:lang w:eastAsia="zh-CN"/>
              </w:rPr>
              <w:t>资金</w:t>
            </w:r>
          </w:p>
        </w:tc>
        <w:tc>
          <w:tcPr>
            <w:tcW w:w="1296" w:type="dxa"/>
            <w:vAlign w:val="top"/>
          </w:tcPr>
          <w:p w14:paraId="283C9485">
            <w:pPr>
              <w:pStyle w:val="8"/>
              <w:spacing w:before="106" w:line="179" w:lineRule="auto"/>
              <w:ind w:left="597"/>
            </w:pPr>
          </w:p>
        </w:tc>
        <w:tc>
          <w:tcPr>
            <w:tcW w:w="951" w:type="dxa"/>
            <w:vAlign w:val="top"/>
          </w:tcPr>
          <w:p w14:paraId="2780840F">
            <w:pPr>
              <w:pStyle w:val="8"/>
              <w:spacing w:before="106" w:line="179" w:lineRule="auto"/>
              <w:ind w:left="427"/>
            </w:pPr>
          </w:p>
        </w:tc>
        <w:tc>
          <w:tcPr>
            <w:tcW w:w="923" w:type="dxa"/>
            <w:vAlign w:val="top"/>
          </w:tcPr>
          <w:p w14:paraId="69AED3F9">
            <w:pPr>
              <w:pStyle w:val="8"/>
              <w:spacing w:before="106" w:line="179" w:lineRule="auto"/>
              <w:ind w:left="417"/>
            </w:pPr>
          </w:p>
        </w:tc>
        <w:tc>
          <w:tcPr>
            <w:tcW w:w="580" w:type="dxa"/>
            <w:vAlign w:val="top"/>
          </w:tcPr>
          <w:p w14:paraId="0404A8F3">
            <w:pPr>
              <w:pStyle w:val="8"/>
              <w:spacing w:before="106" w:line="179" w:lineRule="auto"/>
              <w:ind w:left="197"/>
            </w:pPr>
          </w:p>
        </w:tc>
        <w:tc>
          <w:tcPr>
            <w:tcW w:w="1033" w:type="dxa"/>
            <w:vAlign w:val="top"/>
          </w:tcPr>
          <w:p w14:paraId="342A6C8D">
            <w:pPr>
              <w:rPr>
                <w:rFonts w:ascii="Arial"/>
                <w:sz w:val="21"/>
              </w:rPr>
            </w:pPr>
          </w:p>
        </w:tc>
        <w:tc>
          <w:tcPr>
            <w:tcW w:w="920" w:type="dxa"/>
            <w:vAlign w:val="top"/>
          </w:tcPr>
          <w:p w14:paraId="2B2E8482">
            <w:pPr>
              <w:pStyle w:val="8"/>
              <w:spacing w:before="106" w:line="179" w:lineRule="auto"/>
              <w:ind w:left="509"/>
            </w:pPr>
          </w:p>
        </w:tc>
      </w:tr>
      <w:tr w14:paraId="41885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1306" w:type="dxa"/>
            <w:vMerge w:val="continue"/>
            <w:tcBorders>
              <w:top w:val="nil"/>
              <w:bottom w:val="nil"/>
            </w:tcBorders>
            <w:vAlign w:val="top"/>
          </w:tcPr>
          <w:p w14:paraId="0270867A">
            <w:pPr>
              <w:rPr>
                <w:rFonts w:ascii="Arial"/>
                <w:sz w:val="21"/>
              </w:rPr>
            </w:pPr>
          </w:p>
        </w:tc>
        <w:tc>
          <w:tcPr>
            <w:tcW w:w="2302" w:type="dxa"/>
            <w:gridSpan w:val="2"/>
            <w:vAlign w:val="top"/>
          </w:tcPr>
          <w:p w14:paraId="1211C10A">
            <w:pPr>
              <w:pStyle w:val="8"/>
              <w:spacing w:before="92" w:line="190" w:lineRule="auto"/>
              <w:ind w:left="30"/>
              <w:jc w:val="center"/>
            </w:pPr>
            <w:r>
              <w:rPr>
                <w:spacing w:val="8"/>
              </w:rPr>
              <w:t>其</w:t>
            </w:r>
            <w:r>
              <w:rPr>
                <w:rFonts w:hint="eastAsia" w:eastAsia="宋体"/>
                <w:spacing w:val="8"/>
                <w:lang w:eastAsia="zh-CN"/>
              </w:rPr>
              <w:t>他</w:t>
            </w:r>
            <w:r>
              <w:rPr>
                <w:spacing w:val="8"/>
              </w:rPr>
              <w:t>资金</w:t>
            </w:r>
          </w:p>
        </w:tc>
        <w:tc>
          <w:tcPr>
            <w:tcW w:w="1296" w:type="dxa"/>
            <w:vAlign w:val="top"/>
          </w:tcPr>
          <w:p w14:paraId="22C0933E">
            <w:pPr>
              <w:pStyle w:val="8"/>
              <w:spacing w:before="106" w:line="179" w:lineRule="auto"/>
              <w:ind w:left="597"/>
            </w:pPr>
          </w:p>
        </w:tc>
        <w:tc>
          <w:tcPr>
            <w:tcW w:w="951" w:type="dxa"/>
            <w:vAlign w:val="top"/>
          </w:tcPr>
          <w:p w14:paraId="43D7B535">
            <w:pPr>
              <w:pStyle w:val="8"/>
              <w:spacing w:before="106" w:line="179" w:lineRule="auto"/>
              <w:ind w:left="427"/>
            </w:pPr>
          </w:p>
        </w:tc>
        <w:tc>
          <w:tcPr>
            <w:tcW w:w="923" w:type="dxa"/>
            <w:vAlign w:val="top"/>
          </w:tcPr>
          <w:p w14:paraId="1E40C610">
            <w:pPr>
              <w:pStyle w:val="8"/>
              <w:spacing w:before="106" w:line="179" w:lineRule="auto"/>
              <w:ind w:left="417"/>
            </w:pPr>
          </w:p>
        </w:tc>
        <w:tc>
          <w:tcPr>
            <w:tcW w:w="580" w:type="dxa"/>
            <w:vAlign w:val="top"/>
          </w:tcPr>
          <w:p w14:paraId="6C5C6758">
            <w:pPr>
              <w:pStyle w:val="8"/>
              <w:spacing w:before="106" w:line="179" w:lineRule="auto"/>
              <w:ind w:left="197"/>
            </w:pPr>
          </w:p>
        </w:tc>
        <w:tc>
          <w:tcPr>
            <w:tcW w:w="1033" w:type="dxa"/>
            <w:vAlign w:val="top"/>
          </w:tcPr>
          <w:p w14:paraId="6BC308BE">
            <w:pPr>
              <w:rPr>
                <w:rFonts w:ascii="Arial"/>
                <w:sz w:val="21"/>
              </w:rPr>
            </w:pPr>
          </w:p>
        </w:tc>
        <w:tc>
          <w:tcPr>
            <w:tcW w:w="920" w:type="dxa"/>
            <w:vAlign w:val="top"/>
          </w:tcPr>
          <w:p w14:paraId="11D39AAD">
            <w:pPr>
              <w:pStyle w:val="8"/>
              <w:spacing w:before="106" w:line="179" w:lineRule="auto"/>
              <w:ind w:left="509"/>
            </w:pPr>
          </w:p>
        </w:tc>
      </w:tr>
      <w:tr w14:paraId="6155F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1306" w:type="dxa"/>
            <w:vMerge w:val="restart"/>
            <w:tcBorders>
              <w:bottom w:val="nil"/>
            </w:tcBorders>
            <w:vAlign w:val="top"/>
          </w:tcPr>
          <w:p w14:paraId="52791DBC">
            <w:pPr>
              <w:spacing w:line="265" w:lineRule="auto"/>
              <w:rPr>
                <w:rFonts w:ascii="Arial"/>
                <w:sz w:val="21"/>
              </w:rPr>
            </w:pPr>
          </w:p>
          <w:p w14:paraId="20571C32">
            <w:pPr>
              <w:spacing w:line="265" w:lineRule="auto"/>
              <w:rPr>
                <w:rFonts w:ascii="Arial"/>
                <w:sz w:val="21"/>
              </w:rPr>
            </w:pPr>
          </w:p>
          <w:p w14:paraId="3359CAE8">
            <w:pPr>
              <w:spacing w:line="265" w:lineRule="auto"/>
              <w:rPr>
                <w:rFonts w:ascii="Arial"/>
                <w:sz w:val="21"/>
              </w:rPr>
            </w:pPr>
          </w:p>
          <w:p w14:paraId="4AD7B2E2">
            <w:pPr>
              <w:spacing w:line="265" w:lineRule="auto"/>
              <w:rPr>
                <w:rFonts w:ascii="Arial"/>
                <w:sz w:val="21"/>
              </w:rPr>
            </w:pPr>
          </w:p>
          <w:p w14:paraId="5E1A83CF">
            <w:pPr>
              <w:pStyle w:val="8"/>
              <w:spacing w:line="240" w:lineRule="auto"/>
              <w:ind w:left="0"/>
              <w:jc w:val="center"/>
            </w:pPr>
            <w:r>
              <w:rPr>
                <w:spacing w:val="8"/>
              </w:rPr>
              <w:t>年度总体</w:t>
            </w:r>
            <w:r>
              <w:rPr>
                <w:rFonts w:hint="eastAsia" w:eastAsia="宋体"/>
                <w:spacing w:val="8"/>
                <w:lang w:eastAsia="zh-CN"/>
              </w:rPr>
              <w:t>　</w:t>
            </w:r>
            <w:r>
              <w:rPr>
                <w:spacing w:val="8"/>
              </w:rPr>
              <w:t>目标</w:t>
            </w:r>
          </w:p>
        </w:tc>
        <w:tc>
          <w:tcPr>
            <w:tcW w:w="4549" w:type="dxa"/>
            <w:gridSpan w:val="4"/>
            <w:vAlign w:val="top"/>
          </w:tcPr>
          <w:p w14:paraId="2FB2348E">
            <w:pPr>
              <w:pStyle w:val="8"/>
              <w:spacing w:before="122" w:line="188" w:lineRule="auto"/>
              <w:ind w:left="1879"/>
            </w:pPr>
            <w:r>
              <w:rPr>
                <w:spacing w:val="8"/>
              </w:rPr>
              <w:t>预期目标</w:t>
            </w:r>
          </w:p>
        </w:tc>
        <w:tc>
          <w:tcPr>
            <w:tcW w:w="3456" w:type="dxa"/>
            <w:gridSpan w:val="4"/>
            <w:vAlign w:val="center"/>
          </w:tcPr>
          <w:p w14:paraId="32CB0792">
            <w:pPr>
              <w:jc w:val="center"/>
              <w:rPr>
                <w:rFonts w:hint="eastAsia" w:ascii="Arial" w:eastAsia="宋体"/>
                <w:sz w:val="21"/>
                <w:lang w:eastAsia="zh-CN"/>
              </w:rPr>
            </w:pPr>
            <w:r>
              <w:rPr>
                <w:rFonts w:hint="eastAsia" w:ascii="Arial" w:hAnsi="Arial" w:eastAsia="Arial" w:cs="Arial"/>
                <w:snapToGrid w:val="0"/>
                <w:color w:val="000000"/>
                <w:spacing w:val="8"/>
                <w:kern w:val="0"/>
                <w:sz w:val="21"/>
                <w:szCs w:val="21"/>
                <w:lang w:val="en-US" w:eastAsia="zh-CN" w:bidi="ar-SA"/>
              </w:rPr>
              <w:t>实际完成情况</w:t>
            </w:r>
          </w:p>
        </w:tc>
      </w:tr>
      <w:tr w14:paraId="4751D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4" w:hRule="atLeast"/>
        </w:trPr>
        <w:tc>
          <w:tcPr>
            <w:tcW w:w="1306" w:type="dxa"/>
            <w:vMerge w:val="continue"/>
            <w:tcBorders>
              <w:top w:val="nil"/>
            </w:tcBorders>
            <w:vAlign w:val="top"/>
          </w:tcPr>
          <w:p w14:paraId="4852172D">
            <w:pPr>
              <w:rPr>
                <w:rFonts w:ascii="Arial"/>
                <w:sz w:val="21"/>
              </w:rPr>
            </w:pPr>
          </w:p>
        </w:tc>
        <w:tc>
          <w:tcPr>
            <w:tcW w:w="4549" w:type="dxa"/>
            <w:gridSpan w:val="4"/>
            <w:vAlign w:val="top"/>
          </w:tcPr>
          <w:p w14:paraId="009FCB3E">
            <w:pPr>
              <w:spacing w:line="402" w:lineRule="auto"/>
              <w:rPr>
                <w:rFonts w:ascii="Arial"/>
                <w:sz w:val="21"/>
              </w:rPr>
            </w:pPr>
          </w:p>
          <w:p w14:paraId="641B1606">
            <w:pPr>
              <w:pStyle w:val="8"/>
              <w:spacing w:before="82" w:line="213" w:lineRule="auto"/>
              <w:ind w:left="28" w:right="11" w:firstLine="19"/>
            </w:pPr>
            <w:r>
              <w:rPr>
                <w:spacing w:val="6"/>
              </w:rPr>
              <w:t>1、打造一支业务精湛</w:t>
            </w:r>
            <w:r>
              <w:rPr>
                <w:spacing w:val="-22"/>
              </w:rPr>
              <w:t xml:space="preserve"> </w:t>
            </w:r>
            <w:r>
              <w:rPr>
                <w:spacing w:val="6"/>
              </w:rPr>
              <w:t>，作风优良的政务服务队伍；</w:t>
            </w:r>
            <w:r>
              <w:t xml:space="preserve"> </w:t>
            </w:r>
            <w:r>
              <w:rPr>
                <w:spacing w:val="8"/>
              </w:rPr>
              <w:t>2、加速推进“一件事一次办”“最多跑一次”改革</w:t>
            </w:r>
            <w:r>
              <w:rPr>
                <w:spacing w:val="17"/>
              </w:rPr>
              <w:t xml:space="preserve"> </w:t>
            </w:r>
            <w:r>
              <w:rPr>
                <w:spacing w:val="6"/>
              </w:rPr>
              <w:t>落地见效。</w:t>
            </w:r>
          </w:p>
        </w:tc>
        <w:tc>
          <w:tcPr>
            <w:tcW w:w="3456" w:type="dxa"/>
            <w:gridSpan w:val="4"/>
            <w:vAlign w:val="center"/>
          </w:tcPr>
          <w:p w14:paraId="6868C277">
            <w:pPr>
              <w:pStyle w:val="8"/>
              <w:spacing w:line="240" w:lineRule="auto"/>
              <w:ind w:left="0" w:right="0" w:firstLine="0"/>
              <w:jc w:val="center"/>
            </w:pPr>
            <w:r>
              <w:rPr>
                <w:spacing w:val="7"/>
              </w:rPr>
              <w:t>通过优化岗位设置</w:t>
            </w:r>
            <w:r>
              <w:rPr>
                <w:spacing w:val="-26"/>
              </w:rPr>
              <w:t xml:space="preserve"> </w:t>
            </w:r>
            <w:r>
              <w:rPr>
                <w:spacing w:val="7"/>
              </w:rPr>
              <w:t>，强化综合受理业务</w:t>
            </w:r>
            <w:r>
              <w:rPr>
                <w:spacing w:val="5"/>
              </w:rPr>
              <w:t>素养，进一步推动专窗向综窗的转变</w:t>
            </w:r>
            <w:r>
              <w:rPr>
                <w:spacing w:val="-26"/>
              </w:rPr>
              <w:t xml:space="preserve"> </w:t>
            </w:r>
            <w:r>
              <w:rPr>
                <w:spacing w:val="5"/>
              </w:rPr>
              <w:t>，</w:t>
            </w:r>
            <w:r>
              <w:t xml:space="preserve"> </w:t>
            </w:r>
            <w:r>
              <w:rPr>
                <w:spacing w:val="11"/>
              </w:rPr>
              <w:t>以10名综合受理人员取代30名专窗人</w:t>
            </w:r>
            <w:r>
              <w:rPr>
                <w:spacing w:val="7"/>
              </w:rPr>
              <w:t>员</w:t>
            </w:r>
            <w:r>
              <w:rPr>
                <w:spacing w:val="-14"/>
              </w:rPr>
              <w:t xml:space="preserve"> </w:t>
            </w:r>
            <w:r>
              <w:rPr>
                <w:spacing w:val="7"/>
              </w:rPr>
              <w:t>，实现200项以上原来由部门专窗受</w:t>
            </w:r>
            <w:r>
              <w:t xml:space="preserve"> </w:t>
            </w:r>
            <w:r>
              <w:rPr>
                <w:spacing w:val="13"/>
              </w:rPr>
              <w:t>理的审批服务业务由10个综合受理窗</w:t>
            </w:r>
            <w:r>
              <w:rPr>
                <w:spacing w:val="1"/>
              </w:rPr>
              <w:t>口办理。</w:t>
            </w:r>
          </w:p>
        </w:tc>
      </w:tr>
      <w:tr w14:paraId="66D8B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1306" w:type="dxa"/>
            <w:vMerge w:val="restart"/>
            <w:tcBorders>
              <w:top w:val="single" w:color="auto" w:sz="4" w:space="0"/>
              <w:left w:val="single" w:color="auto" w:sz="4" w:space="0"/>
              <w:bottom w:val="single" w:color="auto" w:sz="4" w:space="0"/>
              <w:right w:val="single" w:color="auto" w:sz="4" w:space="0"/>
            </w:tcBorders>
            <w:vAlign w:val="top"/>
          </w:tcPr>
          <w:p w14:paraId="5C6CF93C">
            <w:pPr>
              <w:rPr>
                <w:rFonts w:ascii="Arial"/>
                <w:sz w:val="21"/>
              </w:rPr>
            </w:pPr>
          </w:p>
        </w:tc>
        <w:tc>
          <w:tcPr>
            <w:tcW w:w="1061" w:type="dxa"/>
            <w:tcBorders>
              <w:top w:val="single" w:color="auto" w:sz="4" w:space="0"/>
              <w:left w:val="single" w:color="auto" w:sz="4" w:space="0"/>
              <w:bottom w:val="single" w:color="auto" w:sz="4" w:space="0"/>
              <w:right w:val="single" w:color="auto" w:sz="4" w:space="0"/>
            </w:tcBorders>
            <w:vAlign w:val="top"/>
          </w:tcPr>
          <w:p w14:paraId="3D65416C">
            <w:pPr>
              <w:spacing w:line="261" w:lineRule="auto"/>
              <w:rPr>
                <w:rFonts w:ascii="Arial" w:hAnsi="Arial" w:eastAsia="Arial" w:cs="Arial"/>
                <w:snapToGrid w:val="0"/>
                <w:color w:val="000000"/>
                <w:spacing w:val="8"/>
                <w:kern w:val="0"/>
                <w:sz w:val="21"/>
                <w:szCs w:val="21"/>
                <w:lang w:val="en-US" w:eastAsia="en-US" w:bidi="ar-SA"/>
              </w:rPr>
            </w:pPr>
          </w:p>
          <w:p w14:paraId="0E417AEA">
            <w:pPr>
              <w:pStyle w:val="8"/>
              <w:spacing w:before="95" w:line="183" w:lineRule="auto"/>
              <w:ind w:left="91"/>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一级指标</w:t>
            </w:r>
          </w:p>
        </w:tc>
        <w:tc>
          <w:tcPr>
            <w:tcW w:w="1241" w:type="dxa"/>
            <w:tcBorders>
              <w:top w:val="single" w:color="auto" w:sz="4" w:space="0"/>
              <w:left w:val="single" w:color="auto" w:sz="4" w:space="0"/>
              <w:bottom w:val="single" w:color="auto" w:sz="4" w:space="0"/>
              <w:right w:val="single" w:color="auto" w:sz="4" w:space="0"/>
            </w:tcBorders>
            <w:vAlign w:val="top"/>
          </w:tcPr>
          <w:p w14:paraId="5503B113">
            <w:pPr>
              <w:spacing w:line="261" w:lineRule="auto"/>
              <w:rPr>
                <w:rFonts w:ascii="Arial" w:hAnsi="Arial" w:eastAsia="Arial" w:cs="Arial"/>
                <w:snapToGrid w:val="0"/>
                <w:color w:val="000000"/>
                <w:spacing w:val="8"/>
                <w:kern w:val="0"/>
                <w:sz w:val="21"/>
                <w:szCs w:val="21"/>
                <w:lang w:val="en-US" w:eastAsia="en-US" w:bidi="ar-SA"/>
              </w:rPr>
            </w:pPr>
          </w:p>
          <w:p w14:paraId="3C461811">
            <w:pPr>
              <w:pStyle w:val="8"/>
              <w:spacing w:before="95" w:line="183" w:lineRule="auto"/>
              <w:ind w:left="183"/>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二级指标</w:t>
            </w:r>
          </w:p>
        </w:tc>
        <w:tc>
          <w:tcPr>
            <w:tcW w:w="1296" w:type="dxa"/>
            <w:tcBorders>
              <w:left w:val="single" w:color="auto" w:sz="4" w:space="0"/>
            </w:tcBorders>
            <w:vAlign w:val="top"/>
          </w:tcPr>
          <w:p w14:paraId="7CEC9C76">
            <w:pPr>
              <w:spacing w:line="261" w:lineRule="auto"/>
              <w:rPr>
                <w:rFonts w:ascii="Arial" w:hAnsi="Arial" w:eastAsia="Arial" w:cs="Arial"/>
                <w:snapToGrid w:val="0"/>
                <w:color w:val="000000"/>
                <w:spacing w:val="8"/>
                <w:kern w:val="0"/>
                <w:sz w:val="21"/>
                <w:szCs w:val="21"/>
                <w:lang w:val="en-US" w:eastAsia="en-US" w:bidi="ar-SA"/>
              </w:rPr>
            </w:pPr>
          </w:p>
          <w:p w14:paraId="3541866B">
            <w:pPr>
              <w:pStyle w:val="8"/>
              <w:spacing w:before="95" w:line="183" w:lineRule="auto"/>
              <w:ind w:left="213"/>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三级指标</w:t>
            </w:r>
          </w:p>
        </w:tc>
        <w:tc>
          <w:tcPr>
            <w:tcW w:w="951" w:type="dxa"/>
            <w:vAlign w:val="top"/>
          </w:tcPr>
          <w:p w14:paraId="19A0356C">
            <w:pPr>
              <w:pStyle w:val="8"/>
              <w:spacing w:before="193" w:line="206" w:lineRule="auto"/>
              <w:ind w:left="370" w:right="16" w:hanging="329"/>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年度指标 值</w:t>
            </w:r>
          </w:p>
        </w:tc>
        <w:tc>
          <w:tcPr>
            <w:tcW w:w="923" w:type="dxa"/>
            <w:vAlign w:val="top"/>
          </w:tcPr>
          <w:p w14:paraId="47A6D72E">
            <w:pPr>
              <w:pStyle w:val="8"/>
              <w:spacing w:before="195" w:line="205" w:lineRule="auto"/>
              <w:ind w:left="248" w:right="111" w:hanging="108"/>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实际完 成值</w:t>
            </w:r>
          </w:p>
        </w:tc>
        <w:tc>
          <w:tcPr>
            <w:tcW w:w="580" w:type="dxa"/>
            <w:vAlign w:val="top"/>
          </w:tcPr>
          <w:p w14:paraId="700AB9D0">
            <w:pPr>
              <w:spacing w:line="261" w:lineRule="auto"/>
              <w:rPr>
                <w:rFonts w:ascii="Arial" w:hAnsi="Arial" w:eastAsia="Arial" w:cs="Arial"/>
                <w:snapToGrid w:val="0"/>
                <w:color w:val="000000"/>
                <w:spacing w:val="8"/>
                <w:kern w:val="0"/>
                <w:sz w:val="21"/>
                <w:szCs w:val="21"/>
                <w:lang w:val="en-US" w:eastAsia="en-US" w:bidi="ar-SA"/>
              </w:rPr>
            </w:pPr>
          </w:p>
          <w:p w14:paraId="21126795">
            <w:pPr>
              <w:pStyle w:val="8"/>
              <w:spacing w:before="95" w:line="183" w:lineRule="auto"/>
              <w:ind w:left="77"/>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分值</w:t>
            </w:r>
          </w:p>
        </w:tc>
        <w:tc>
          <w:tcPr>
            <w:tcW w:w="1033" w:type="dxa"/>
            <w:vAlign w:val="top"/>
          </w:tcPr>
          <w:p w14:paraId="68644C37">
            <w:pPr>
              <w:spacing w:line="261" w:lineRule="auto"/>
              <w:rPr>
                <w:rFonts w:ascii="Arial" w:hAnsi="Arial" w:eastAsia="Arial" w:cs="Arial"/>
                <w:snapToGrid w:val="0"/>
                <w:color w:val="000000"/>
                <w:spacing w:val="8"/>
                <w:kern w:val="0"/>
                <w:sz w:val="21"/>
                <w:szCs w:val="21"/>
                <w:lang w:val="en-US" w:eastAsia="en-US" w:bidi="ar-SA"/>
              </w:rPr>
            </w:pPr>
          </w:p>
          <w:p w14:paraId="5B4459F1">
            <w:pPr>
              <w:pStyle w:val="8"/>
              <w:spacing w:before="95" w:line="183" w:lineRule="auto"/>
              <w:ind w:left="209"/>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得分</w:t>
            </w:r>
          </w:p>
        </w:tc>
        <w:tc>
          <w:tcPr>
            <w:tcW w:w="920" w:type="dxa"/>
            <w:vAlign w:val="top"/>
          </w:tcPr>
          <w:p w14:paraId="78E255BC">
            <w:pPr>
              <w:pStyle w:val="8"/>
              <w:spacing w:line="240" w:lineRule="auto"/>
              <w:ind w:left="0"/>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偏差原因</w:t>
            </w:r>
          </w:p>
          <w:p w14:paraId="734F4C84">
            <w:pPr>
              <w:pStyle w:val="8"/>
              <w:spacing w:line="240" w:lineRule="auto"/>
              <w:ind w:left="0"/>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分析及改进措施</w:t>
            </w:r>
          </w:p>
        </w:tc>
      </w:tr>
      <w:tr w14:paraId="71E9A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15"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5D24C8D9">
            <w:pPr>
              <w:rPr>
                <w:rFonts w:ascii="Arial"/>
                <w:sz w:val="21"/>
              </w:rPr>
            </w:pPr>
          </w:p>
        </w:tc>
        <w:tc>
          <w:tcPr>
            <w:tcW w:w="1061" w:type="dxa"/>
            <w:vMerge w:val="restart"/>
            <w:tcBorders>
              <w:top w:val="single" w:color="auto" w:sz="4" w:space="0"/>
              <w:left w:val="single" w:color="auto" w:sz="4" w:space="0"/>
              <w:bottom w:val="single" w:color="auto" w:sz="4" w:space="0"/>
              <w:right w:val="single" w:color="auto" w:sz="4" w:space="0"/>
            </w:tcBorders>
            <w:vAlign w:val="top"/>
          </w:tcPr>
          <w:p w14:paraId="30ED5653">
            <w:pPr>
              <w:spacing w:line="248" w:lineRule="auto"/>
              <w:rPr>
                <w:rFonts w:ascii="Arial"/>
                <w:sz w:val="21"/>
              </w:rPr>
            </w:pPr>
          </w:p>
          <w:p w14:paraId="1DA2852F">
            <w:pPr>
              <w:spacing w:line="248" w:lineRule="auto"/>
              <w:rPr>
                <w:rFonts w:ascii="Arial"/>
                <w:sz w:val="21"/>
              </w:rPr>
            </w:pPr>
          </w:p>
          <w:p w14:paraId="3F285D39">
            <w:pPr>
              <w:spacing w:line="248" w:lineRule="auto"/>
              <w:rPr>
                <w:rFonts w:ascii="Arial"/>
                <w:sz w:val="21"/>
              </w:rPr>
            </w:pPr>
          </w:p>
          <w:p w14:paraId="57480D79">
            <w:pPr>
              <w:spacing w:line="249" w:lineRule="auto"/>
              <w:rPr>
                <w:rFonts w:ascii="Arial"/>
                <w:sz w:val="21"/>
              </w:rPr>
            </w:pPr>
          </w:p>
          <w:p w14:paraId="5DF5289A">
            <w:pPr>
              <w:spacing w:line="249" w:lineRule="auto"/>
              <w:rPr>
                <w:rFonts w:ascii="Arial"/>
                <w:sz w:val="21"/>
              </w:rPr>
            </w:pPr>
          </w:p>
          <w:p w14:paraId="648569DC">
            <w:pPr>
              <w:spacing w:line="249" w:lineRule="auto"/>
              <w:rPr>
                <w:rFonts w:ascii="Arial"/>
                <w:sz w:val="21"/>
              </w:rPr>
            </w:pPr>
          </w:p>
          <w:p w14:paraId="622A1E8A">
            <w:pPr>
              <w:spacing w:line="249" w:lineRule="auto"/>
              <w:rPr>
                <w:rFonts w:ascii="Arial"/>
                <w:sz w:val="21"/>
              </w:rPr>
            </w:pPr>
          </w:p>
          <w:p w14:paraId="1EC9055D">
            <w:pPr>
              <w:spacing w:line="249" w:lineRule="auto"/>
              <w:rPr>
                <w:rFonts w:ascii="Arial"/>
                <w:sz w:val="21"/>
              </w:rPr>
            </w:pPr>
          </w:p>
          <w:p w14:paraId="1B4221E9">
            <w:pPr>
              <w:spacing w:line="249" w:lineRule="auto"/>
              <w:rPr>
                <w:rFonts w:ascii="Arial"/>
                <w:sz w:val="21"/>
              </w:rPr>
            </w:pPr>
          </w:p>
          <w:p w14:paraId="1DB4ABCC">
            <w:pPr>
              <w:spacing w:line="249" w:lineRule="auto"/>
              <w:rPr>
                <w:rFonts w:ascii="Arial"/>
                <w:sz w:val="21"/>
              </w:rPr>
            </w:pPr>
          </w:p>
          <w:p w14:paraId="1F70BAC6">
            <w:pPr>
              <w:spacing w:line="249" w:lineRule="auto"/>
              <w:rPr>
                <w:rFonts w:ascii="Arial"/>
                <w:sz w:val="21"/>
              </w:rPr>
            </w:pPr>
          </w:p>
          <w:p w14:paraId="6C199210">
            <w:pPr>
              <w:spacing w:line="249" w:lineRule="auto"/>
              <w:rPr>
                <w:rFonts w:ascii="Arial"/>
                <w:sz w:val="21"/>
              </w:rPr>
            </w:pPr>
          </w:p>
          <w:p w14:paraId="744A6FC1">
            <w:pPr>
              <w:spacing w:line="249" w:lineRule="auto"/>
              <w:rPr>
                <w:rFonts w:ascii="Arial"/>
                <w:sz w:val="21"/>
              </w:rPr>
            </w:pPr>
          </w:p>
          <w:p w14:paraId="3FB2AE01">
            <w:pPr>
              <w:spacing w:line="249" w:lineRule="auto"/>
              <w:rPr>
                <w:rFonts w:ascii="Arial"/>
                <w:sz w:val="21"/>
              </w:rPr>
            </w:pPr>
          </w:p>
          <w:p w14:paraId="38EE5133">
            <w:pPr>
              <w:pStyle w:val="8"/>
              <w:spacing w:before="81" w:line="189" w:lineRule="auto"/>
              <w:ind w:left="131"/>
              <w:rPr>
                <w:rFonts w:hint="eastAsia" w:eastAsia="宋体"/>
                <w:lang w:eastAsia="zh-CN"/>
              </w:rPr>
            </w:pPr>
            <w:r>
              <w:rPr>
                <w:spacing w:val="8"/>
              </w:rPr>
              <w:t>产出指标</w:t>
            </w:r>
            <w:r>
              <w:rPr>
                <w:rFonts w:hint="eastAsia" w:eastAsia="宋体"/>
                <w:spacing w:val="8"/>
                <w:lang w:eastAsia="zh-CN"/>
              </w:rPr>
              <w:t>（</w:t>
            </w:r>
            <w:r>
              <w:rPr>
                <w:rFonts w:hint="eastAsia" w:eastAsia="宋体"/>
                <w:spacing w:val="8"/>
                <w:lang w:val="en-US" w:eastAsia="zh-CN"/>
              </w:rPr>
              <w:t>30分</w:t>
            </w:r>
            <w:r>
              <w:rPr>
                <w:rFonts w:hint="eastAsia" w:eastAsia="宋体"/>
                <w:spacing w:val="8"/>
                <w:lang w:eastAsia="zh-CN"/>
              </w:rPr>
              <w:t>）</w:t>
            </w:r>
          </w:p>
        </w:tc>
        <w:tc>
          <w:tcPr>
            <w:tcW w:w="1241" w:type="dxa"/>
            <w:tcBorders>
              <w:top w:val="single" w:color="auto" w:sz="4" w:space="0"/>
              <w:left w:val="single" w:color="auto" w:sz="4" w:space="0"/>
              <w:bottom w:val="single" w:color="auto" w:sz="4" w:space="0"/>
              <w:right w:val="single" w:color="auto" w:sz="4" w:space="0"/>
            </w:tcBorders>
            <w:vAlign w:val="top"/>
          </w:tcPr>
          <w:p w14:paraId="0F263CD2">
            <w:pPr>
              <w:spacing w:line="339" w:lineRule="auto"/>
              <w:rPr>
                <w:rFonts w:ascii="Arial"/>
                <w:sz w:val="21"/>
              </w:rPr>
            </w:pPr>
          </w:p>
          <w:p w14:paraId="050B054A">
            <w:pPr>
              <w:spacing w:line="339" w:lineRule="auto"/>
              <w:rPr>
                <w:rFonts w:ascii="Arial"/>
                <w:sz w:val="21"/>
              </w:rPr>
            </w:pPr>
          </w:p>
          <w:p w14:paraId="3EAD5853">
            <w:pPr>
              <w:pStyle w:val="8"/>
              <w:spacing w:before="82" w:line="189" w:lineRule="auto"/>
              <w:ind w:left="221"/>
            </w:pPr>
            <w:r>
              <w:rPr>
                <w:spacing w:val="8"/>
              </w:rPr>
              <w:t>数量指标</w:t>
            </w:r>
          </w:p>
        </w:tc>
        <w:tc>
          <w:tcPr>
            <w:tcW w:w="1296" w:type="dxa"/>
            <w:tcBorders>
              <w:left w:val="single" w:color="auto" w:sz="4" w:space="0"/>
            </w:tcBorders>
            <w:vAlign w:val="top"/>
          </w:tcPr>
          <w:p w14:paraId="762A373E">
            <w:pPr>
              <w:spacing w:line="244" w:lineRule="auto"/>
              <w:jc w:val="left"/>
              <w:rPr>
                <w:rFonts w:ascii="Arial"/>
                <w:sz w:val="21"/>
              </w:rPr>
            </w:pPr>
          </w:p>
          <w:p w14:paraId="5B643354">
            <w:pPr>
              <w:pStyle w:val="8"/>
              <w:spacing w:line="240" w:lineRule="auto"/>
              <w:ind w:left="0" w:right="0" w:firstLine="0"/>
              <w:jc w:val="left"/>
            </w:pPr>
            <w:r>
              <w:rPr>
                <w:spacing w:val="7"/>
              </w:rPr>
              <w:t>组织10名政府</w:t>
            </w:r>
            <w:r>
              <w:rPr>
                <w:spacing w:val="8"/>
              </w:rPr>
              <w:t>雇员参加放管服改革集中培</w:t>
            </w:r>
            <w:r>
              <w:rPr>
                <w:spacing w:val="1"/>
              </w:rPr>
              <w:t xml:space="preserve"> </w:t>
            </w:r>
            <w:r>
              <w:rPr>
                <w:spacing w:val="6"/>
              </w:rPr>
              <w:t>训</w:t>
            </w:r>
          </w:p>
        </w:tc>
        <w:tc>
          <w:tcPr>
            <w:tcW w:w="951" w:type="dxa"/>
            <w:vAlign w:val="top"/>
          </w:tcPr>
          <w:p w14:paraId="42F7A860">
            <w:pPr>
              <w:spacing w:line="339" w:lineRule="auto"/>
              <w:rPr>
                <w:rFonts w:ascii="Arial"/>
                <w:sz w:val="21"/>
              </w:rPr>
            </w:pPr>
          </w:p>
          <w:p w14:paraId="5DD8E8A4">
            <w:pPr>
              <w:spacing w:line="340" w:lineRule="auto"/>
              <w:rPr>
                <w:rFonts w:ascii="Arial"/>
                <w:sz w:val="21"/>
              </w:rPr>
            </w:pPr>
          </w:p>
          <w:p w14:paraId="7397C3B8">
            <w:pPr>
              <w:pStyle w:val="8"/>
              <w:spacing w:before="82" w:line="188" w:lineRule="auto"/>
              <w:ind w:left="268"/>
            </w:pPr>
            <w:r>
              <w:rPr>
                <w:spacing w:val="5"/>
              </w:rPr>
              <w:t>≧1次</w:t>
            </w:r>
          </w:p>
        </w:tc>
        <w:tc>
          <w:tcPr>
            <w:tcW w:w="923" w:type="dxa"/>
            <w:vAlign w:val="top"/>
          </w:tcPr>
          <w:p w14:paraId="05213365">
            <w:pPr>
              <w:spacing w:line="339" w:lineRule="auto"/>
              <w:rPr>
                <w:rFonts w:ascii="Arial"/>
                <w:sz w:val="21"/>
              </w:rPr>
            </w:pPr>
          </w:p>
          <w:p w14:paraId="47755FE6">
            <w:pPr>
              <w:spacing w:line="340" w:lineRule="auto"/>
              <w:rPr>
                <w:rFonts w:ascii="Arial"/>
                <w:sz w:val="21"/>
              </w:rPr>
            </w:pPr>
          </w:p>
          <w:p w14:paraId="6C8CB2CA">
            <w:pPr>
              <w:pStyle w:val="8"/>
              <w:spacing w:before="82" w:line="188" w:lineRule="auto"/>
              <w:ind w:left="328"/>
            </w:pPr>
            <w:r>
              <w:rPr>
                <w:spacing w:val="-3"/>
              </w:rPr>
              <w:t>1次</w:t>
            </w:r>
          </w:p>
        </w:tc>
        <w:tc>
          <w:tcPr>
            <w:tcW w:w="580" w:type="dxa"/>
            <w:vAlign w:val="top"/>
          </w:tcPr>
          <w:p w14:paraId="1BB674BE">
            <w:pPr>
              <w:spacing w:line="345" w:lineRule="auto"/>
              <w:rPr>
                <w:rFonts w:ascii="Arial"/>
                <w:sz w:val="21"/>
              </w:rPr>
            </w:pPr>
          </w:p>
          <w:p w14:paraId="0AD46CE0">
            <w:pPr>
              <w:spacing w:line="346" w:lineRule="auto"/>
              <w:rPr>
                <w:rFonts w:ascii="Arial"/>
                <w:sz w:val="21"/>
              </w:rPr>
            </w:pPr>
          </w:p>
          <w:p w14:paraId="4A4F149A">
            <w:pPr>
              <w:pStyle w:val="8"/>
              <w:spacing w:before="81" w:line="179" w:lineRule="auto"/>
              <w:ind w:left="197"/>
            </w:pPr>
            <w:r>
              <w:rPr>
                <w:spacing w:val="-5"/>
              </w:rPr>
              <w:t>10</w:t>
            </w:r>
          </w:p>
        </w:tc>
        <w:tc>
          <w:tcPr>
            <w:tcW w:w="1033" w:type="dxa"/>
            <w:vAlign w:val="top"/>
          </w:tcPr>
          <w:p w14:paraId="70028657">
            <w:pPr>
              <w:spacing w:line="345" w:lineRule="auto"/>
              <w:rPr>
                <w:rFonts w:ascii="Arial"/>
                <w:sz w:val="21"/>
              </w:rPr>
            </w:pPr>
          </w:p>
          <w:p w14:paraId="3FBC4FEE">
            <w:pPr>
              <w:spacing w:line="346" w:lineRule="auto"/>
              <w:rPr>
                <w:rFonts w:ascii="Arial"/>
                <w:sz w:val="21"/>
              </w:rPr>
            </w:pPr>
          </w:p>
          <w:p w14:paraId="264F5241">
            <w:pPr>
              <w:pStyle w:val="8"/>
              <w:spacing w:before="81" w:line="179" w:lineRule="auto"/>
              <w:ind w:left="188"/>
            </w:pPr>
            <w:r>
              <w:rPr>
                <w:spacing w:val="1"/>
              </w:rPr>
              <w:t>10.00</w:t>
            </w:r>
          </w:p>
        </w:tc>
        <w:tc>
          <w:tcPr>
            <w:tcW w:w="920" w:type="dxa"/>
            <w:vAlign w:val="top"/>
          </w:tcPr>
          <w:p w14:paraId="2C2EFDA9">
            <w:pPr>
              <w:rPr>
                <w:rFonts w:ascii="Arial"/>
                <w:sz w:val="21"/>
              </w:rPr>
            </w:pPr>
          </w:p>
        </w:tc>
      </w:tr>
      <w:tr w14:paraId="0D42A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9"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5F9552B1">
            <w:pPr>
              <w:rPr>
                <w:rFonts w:ascii="Arial"/>
                <w:sz w:val="21"/>
              </w:rPr>
            </w:pPr>
          </w:p>
        </w:tc>
        <w:tc>
          <w:tcPr>
            <w:tcW w:w="1061" w:type="dxa"/>
            <w:vMerge w:val="continue"/>
            <w:tcBorders>
              <w:top w:val="single" w:color="auto" w:sz="4" w:space="0"/>
              <w:left w:val="single" w:color="auto" w:sz="4" w:space="0"/>
              <w:bottom w:val="single" w:color="auto" w:sz="4" w:space="0"/>
              <w:right w:val="single" w:color="auto" w:sz="4" w:space="0"/>
            </w:tcBorders>
            <w:vAlign w:val="top"/>
          </w:tcPr>
          <w:p w14:paraId="781B2A78">
            <w:pPr>
              <w:rPr>
                <w:rFonts w:ascii="Arial"/>
                <w:sz w:val="21"/>
              </w:rPr>
            </w:pPr>
          </w:p>
        </w:tc>
        <w:tc>
          <w:tcPr>
            <w:tcW w:w="1241" w:type="dxa"/>
            <w:tcBorders>
              <w:top w:val="single" w:color="auto" w:sz="4" w:space="0"/>
              <w:left w:val="single" w:color="auto" w:sz="4" w:space="0"/>
              <w:bottom w:val="single" w:color="auto" w:sz="4" w:space="0"/>
              <w:right w:val="single" w:color="auto" w:sz="4" w:space="0"/>
            </w:tcBorders>
            <w:vAlign w:val="top"/>
          </w:tcPr>
          <w:p w14:paraId="49C3885D">
            <w:pPr>
              <w:spacing w:line="291" w:lineRule="auto"/>
              <w:rPr>
                <w:rFonts w:ascii="Arial"/>
                <w:sz w:val="21"/>
              </w:rPr>
            </w:pPr>
          </w:p>
          <w:p w14:paraId="32E72357">
            <w:pPr>
              <w:spacing w:line="292" w:lineRule="auto"/>
              <w:rPr>
                <w:rFonts w:ascii="Arial"/>
                <w:sz w:val="21"/>
              </w:rPr>
            </w:pPr>
          </w:p>
          <w:p w14:paraId="47B46979">
            <w:pPr>
              <w:pStyle w:val="8"/>
              <w:spacing w:before="81" w:line="189" w:lineRule="auto"/>
              <w:ind w:left="220"/>
            </w:pPr>
            <w:r>
              <w:rPr>
                <w:spacing w:val="8"/>
              </w:rPr>
              <w:t>质量指标</w:t>
            </w:r>
          </w:p>
        </w:tc>
        <w:tc>
          <w:tcPr>
            <w:tcW w:w="1296" w:type="dxa"/>
            <w:tcBorders>
              <w:left w:val="single" w:color="auto" w:sz="4" w:space="0"/>
            </w:tcBorders>
            <w:vAlign w:val="top"/>
          </w:tcPr>
          <w:p w14:paraId="6A39F054">
            <w:pPr>
              <w:pStyle w:val="8"/>
              <w:spacing w:line="240" w:lineRule="auto"/>
              <w:ind w:left="0" w:right="0"/>
              <w:jc w:val="left"/>
            </w:pPr>
            <w:r>
              <w:rPr>
                <w:spacing w:val="8"/>
              </w:rPr>
              <w:t>打造一支业务</w:t>
            </w:r>
            <w:r>
              <w:rPr>
                <w:spacing w:val="2"/>
              </w:rPr>
              <w:t xml:space="preserve"> </w:t>
            </w:r>
            <w:r>
              <w:rPr>
                <w:spacing w:val="3"/>
              </w:rPr>
              <w:t>精湛</w:t>
            </w:r>
            <w:r>
              <w:rPr>
                <w:spacing w:val="-23"/>
              </w:rPr>
              <w:t xml:space="preserve"> </w:t>
            </w:r>
            <w:r>
              <w:rPr>
                <w:spacing w:val="3"/>
              </w:rPr>
              <w:t>，作风优</w:t>
            </w:r>
            <w:r>
              <w:t xml:space="preserve"> </w:t>
            </w:r>
            <w:r>
              <w:rPr>
                <w:spacing w:val="8"/>
              </w:rPr>
              <w:t>良的政务服务</w:t>
            </w:r>
            <w:r>
              <w:rPr>
                <w:spacing w:val="3"/>
              </w:rPr>
              <w:t xml:space="preserve"> </w:t>
            </w:r>
            <w:r>
              <w:rPr>
                <w:spacing w:val="5"/>
              </w:rPr>
              <w:t>队伍。</w:t>
            </w:r>
          </w:p>
        </w:tc>
        <w:tc>
          <w:tcPr>
            <w:tcW w:w="951" w:type="dxa"/>
            <w:vAlign w:val="top"/>
          </w:tcPr>
          <w:p w14:paraId="0463CF1D">
            <w:pPr>
              <w:spacing w:line="272" w:lineRule="auto"/>
              <w:rPr>
                <w:rFonts w:ascii="Arial"/>
                <w:sz w:val="21"/>
              </w:rPr>
            </w:pPr>
          </w:p>
          <w:p w14:paraId="58ADFCE1">
            <w:pPr>
              <w:spacing w:line="273" w:lineRule="auto"/>
              <w:rPr>
                <w:rFonts w:ascii="Arial"/>
                <w:sz w:val="21"/>
              </w:rPr>
            </w:pPr>
          </w:p>
          <w:p w14:paraId="323CE7C9">
            <w:pPr>
              <w:pStyle w:val="8"/>
              <w:spacing w:before="82" w:line="341" w:lineRule="exact"/>
              <w:ind w:left="233"/>
            </w:pPr>
            <w:r>
              <w:rPr>
                <w:spacing w:val="1"/>
                <w:position w:val="3"/>
              </w:rPr>
              <w:t>100%</w:t>
            </w:r>
          </w:p>
        </w:tc>
        <w:tc>
          <w:tcPr>
            <w:tcW w:w="923" w:type="dxa"/>
            <w:vAlign w:val="top"/>
          </w:tcPr>
          <w:p w14:paraId="38FDEC34">
            <w:pPr>
              <w:spacing w:line="272" w:lineRule="auto"/>
              <w:rPr>
                <w:rFonts w:ascii="Arial"/>
                <w:sz w:val="21"/>
              </w:rPr>
            </w:pPr>
          </w:p>
          <w:p w14:paraId="618C230E">
            <w:pPr>
              <w:spacing w:line="273" w:lineRule="auto"/>
              <w:rPr>
                <w:rFonts w:ascii="Arial"/>
                <w:sz w:val="21"/>
              </w:rPr>
            </w:pPr>
          </w:p>
          <w:p w14:paraId="18E1F241">
            <w:pPr>
              <w:pStyle w:val="8"/>
              <w:spacing w:before="82" w:line="341" w:lineRule="exact"/>
              <w:ind w:left="220"/>
            </w:pPr>
            <w:r>
              <w:rPr>
                <w:spacing w:val="1"/>
                <w:position w:val="3"/>
              </w:rPr>
              <w:t>100%</w:t>
            </w:r>
          </w:p>
        </w:tc>
        <w:tc>
          <w:tcPr>
            <w:tcW w:w="580" w:type="dxa"/>
            <w:vAlign w:val="top"/>
          </w:tcPr>
          <w:p w14:paraId="53B0397B">
            <w:pPr>
              <w:spacing w:line="297" w:lineRule="auto"/>
              <w:rPr>
                <w:rFonts w:ascii="Arial"/>
                <w:sz w:val="21"/>
              </w:rPr>
            </w:pPr>
          </w:p>
          <w:p w14:paraId="28C5F600">
            <w:pPr>
              <w:spacing w:line="298" w:lineRule="auto"/>
              <w:rPr>
                <w:rFonts w:ascii="Arial"/>
                <w:sz w:val="21"/>
              </w:rPr>
            </w:pPr>
          </w:p>
          <w:p w14:paraId="12662295">
            <w:pPr>
              <w:pStyle w:val="8"/>
              <w:spacing w:before="82" w:line="179" w:lineRule="auto"/>
              <w:ind w:left="197"/>
            </w:pPr>
            <w:r>
              <w:rPr>
                <w:spacing w:val="-5"/>
              </w:rPr>
              <w:t>10</w:t>
            </w:r>
          </w:p>
        </w:tc>
        <w:tc>
          <w:tcPr>
            <w:tcW w:w="1033" w:type="dxa"/>
            <w:vAlign w:val="top"/>
          </w:tcPr>
          <w:p w14:paraId="17F0C991">
            <w:pPr>
              <w:spacing w:line="297" w:lineRule="auto"/>
              <w:rPr>
                <w:rFonts w:ascii="Arial"/>
                <w:sz w:val="21"/>
              </w:rPr>
            </w:pPr>
          </w:p>
          <w:p w14:paraId="395BB02B">
            <w:pPr>
              <w:spacing w:line="298" w:lineRule="auto"/>
              <w:rPr>
                <w:rFonts w:ascii="Arial"/>
                <w:sz w:val="21"/>
              </w:rPr>
            </w:pPr>
          </w:p>
          <w:p w14:paraId="531DE77F">
            <w:pPr>
              <w:pStyle w:val="8"/>
              <w:spacing w:before="82" w:line="179" w:lineRule="auto"/>
              <w:ind w:left="188"/>
            </w:pPr>
            <w:r>
              <w:rPr>
                <w:spacing w:val="1"/>
              </w:rPr>
              <w:t>10.00</w:t>
            </w:r>
          </w:p>
        </w:tc>
        <w:tc>
          <w:tcPr>
            <w:tcW w:w="920" w:type="dxa"/>
            <w:vAlign w:val="top"/>
          </w:tcPr>
          <w:p w14:paraId="7FA56B6F">
            <w:pPr>
              <w:rPr>
                <w:rFonts w:ascii="Arial"/>
                <w:sz w:val="21"/>
              </w:rPr>
            </w:pPr>
          </w:p>
        </w:tc>
      </w:tr>
      <w:tr w14:paraId="682FE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0"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7954D020">
            <w:pPr>
              <w:rPr>
                <w:rFonts w:ascii="Arial"/>
                <w:sz w:val="21"/>
              </w:rPr>
            </w:pPr>
          </w:p>
        </w:tc>
        <w:tc>
          <w:tcPr>
            <w:tcW w:w="1061" w:type="dxa"/>
            <w:vMerge w:val="continue"/>
            <w:tcBorders>
              <w:top w:val="single" w:color="auto" w:sz="4" w:space="0"/>
              <w:left w:val="single" w:color="auto" w:sz="4" w:space="0"/>
              <w:bottom w:val="single" w:color="auto" w:sz="4" w:space="0"/>
              <w:right w:val="single" w:color="auto" w:sz="4" w:space="0"/>
            </w:tcBorders>
            <w:vAlign w:val="top"/>
          </w:tcPr>
          <w:p w14:paraId="70157A0A">
            <w:pPr>
              <w:rPr>
                <w:rFonts w:ascii="Arial"/>
                <w:sz w:val="21"/>
              </w:rPr>
            </w:pPr>
          </w:p>
        </w:tc>
        <w:tc>
          <w:tcPr>
            <w:tcW w:w="1241" w:type="dxa"/>
            <w:tcBorders>
              <w:top w:val="single" w:color="auto" w:sz="4" w:space="0"/>
              <w:left w:val="single" w:color="auto" w:sz="4" w:space="0"/>
              <w:bottom w:val="single" w:color="auto" w:sz="4" w:space="0"/>
              <w:right w:val="single" w:color="auto" w:sz="4" w:space="0"/>
            </w:tcBorders>
            <w:vAlign w:val="top"/>
          </w:tcPr>
          <w:p w14:paraId="7E08A1AF">
            <w:pPr>
              <w:spacing w:line="266" w:lineRule="auto"/>
              <w:rPr>
                <w:rFonts w:ascii="Arial"/>
                <w:sz w:val="21"/>
              </w:rPr>
            </w:pPr>
          </w:p>
          <w:p w14:paraId="7018AD7E">
            <w:pPr>
              <w:spacing w:line="266" w:lineRule="auto"/>
              <w:rPr>
                <w:rFonts w:ascii="Arial"/>
                <w:sz w:val="21"/>
              </w:rPr>
            </w:pPr>
          </w:p>
          <w:p w14:paraId="519DEA2F">
            <w:pPr>
              <w:spacing w:line="266" w:lineRule="auto"/>
              <w:rPr>
                <w:rFonts w:ascii="Arial"/>
                <w:sz w:val="21"/>
              </w:rPr>
            </w:pPr>
          </w:p>
          <w:p w14:paraId="63C285DF">
            <w:pPr>
              <w:spacing w:line="266" w:lineRule="auto"/>
              <w:rPr>
                <w:rFonts w:ascii="Arial"/>
                <w:sz w:val="21"/>
              </w:rPr>
            </w:pPr>
          </w:p>
          <w:p w14:paraId="1A26F173">
            <w:pPr>
              <w:spacing w:line="266" w:lineRule="auto"/>
              <w:rPr>
                <w:rFonts w:ascii="Arial"/>
                <w:sz w:val="21"/>
              </w:rPr>
            </w:pPr>
          </w:p>
          <w:p w14:paraId="72DA24DE">
            <w:pPr>
              <w:spacing w:line="266" w:lineRule="auto"/>
              <w:rPr>
                <w:rFonts w:ascii="Arial"/>
                <w:sz w:val="21"/>
              </w:rPr>
            </w:pPr>
          </w:p>
          <w:p w14:paraId="40E5D1FD">
            <w:pPr>
              <w:spacing w:line="266" w:lineRule="auto"/>
              <w:rPr>
                <w:rFonts w:ascii="Arial"/>
                <w:sz w:val="21"/>
              </w:rPr>
            </w:pPr>
          </w:p>
          <w:p w14:paraId="3FCA49A9">
            <w:pPr>
              <w:pStyle w:val="8"/>
              <w:spacing w:before="82" w:line="190" w:lineRule="auto"/>
              <w:ind w:left="230"/>
            </w:pPr>
            <w:r>
              <w:rPr>
                <w:spacing w:val="6"/>
              </w:rPr>
              <w:t>时效指标</w:t>
            </w:r>
          </w:p>
        </w:tc>
        <w:tc>
          <w:tcPr>
            <w:tcW w:w="1296" w:type="dxa"/>
            <w:tcBorders>
              <w:left w:val="single" w:color="auto" w:sz="4" w:space="0"/>
            </w:tcBorders>
            <w:vAlign w:val="top"/>
          </w:tcPr>
          <w:p w14:paraId="12ECB2D4">
            <w:pPr>
              <w:pStyle w:val="8"/>
              <w:spacing w:line="240" w:lineRule="auto"/>
              <w:ind w:left="0" w:right="0" w:firstLine="0"/>
              <w:jc w:val="left"/>
            </w:pPr>
            <w:r>
              <w:rPr>
                <w:spacing w:val="8"/>
              </w:rPr>
              <w:t>企业开办时间</w:t>
            </w:r>
            <w:r>
              <w:rPr>
                <w:spacing w:val="4"/>
              </w:rPr>
              <w:t xml:space="preserve"> </w:t>
            </w:r>
            <w:r>
              <w:rPr>
                <w:spacing w:val="3"/>
              </w:rPr>
              <w:t>减少一半</w:t>
            </w:r>
            <w:r>
              <w:rPr>
                <w:spacing w:val="-23"/>
              </w:rPr>
              <w:t xml:space="preserve"> </w:t>
            </w:r>
            <w:r>
              <w:rPr>
                <w:spacing w:val="3"/>
              </w:rPr>
              <w:t>，项</w:t>
            </w:r>
            <w:r>
              <w:t xml:space="preserve"> </w:t>
            </w:r>
            <w:r>
              <w:rPr>
                <w:spacing w:val="8"/>
              </w:rPr>
              <w:t>目审批时间减</w:t>
            </w:r>
            <w:r>
              <w:rPr>
                <w:spacing w:val="2"/>
              </w:rPr>
              <w:t xml:space="preserve"> </w:t>
            </w:r>
            <w:r>
              <w:rPr>
                <w:spacing w:val="3"/>
              </w:rPr>
              <w:t>少一半</w:t>
            </w:r>
            <w:r>
              <w:rPr>
                <w:spacing w:val="-23"/>
              </w:rPr>
              <w:t xml:space="preserve"> </w:t>
            </w:r>
            <w:r>
              <w:rPr>
                <w:spacing w:val="3"/>
              </w:rPr>
              <w:t>，“一</w:t>
            </w:r>
            <w:r>
              <w:t xml:space="preserve"> </w:t>
            </w:r>
            <w:r>
              <w:rPr>
                <w:spacing w:val="8"/>
              </w:rPr>
              <w:t>件事一次办</w:t>
            </w:r>
          </w:p>
          <w:p w14:paraId="69269729">
            <w:pPr>
              <w:pStyle w:val="8"/>
              <w:spacing w:before="6" w:line="212" w:lineRule="auto"/>
              <w:ind w:left="32" w:right="56" w:firstLine="8"/>
              <w:jc w:val="left"/>
            </w:pPr>
            <w:r>
              <w:rPr>
                <w:spacing w:val="2"/>
              </w:rPr>
              <w:t>”</w:t>
            </w:r>
            <w:r>
              <w:rPr>
                <w:spacing w:val="-26"/>
              </w:rPr>
              <w:t xml:space="preserve"> </w:t>
            </w:r>
            <w:r>
              <w:rPr>
                <w:spacing w:val="2"/>
              </w:rPr>
              <w:t>，“最多跑</w:t>
            </w:r>
            <w:r>
              <w:t xml:space="preserve"> </w:t>
            </w:r>
            <w:r>
              <w:rPr>
                <w:spacing w:val="6"/>
              </w:rPr>
              <w:t>一次”。</w:t>
            </w:r>
          </w:p>
        </w:tc>
        <w:tc>
          <w:tcPr>
            <w:tcW w:w="951" w:type="dxa"/>
            <w:vAlign w:val="top"/>
          </w:tcPr>
          <w:p w14:paraId="0822FF51">
            <w:pPr>
              <w:spacing w:line="311" w:lineRule="auto"/>
              <w:rPr>
                <w:rFonts w:ascii="Arial"/>
                <w:sz w:val="21"/>
              </w:rPr>
            </w:pPr>
          </w:p>
          <w:p w14:paraId="022BD388">
            <w:pPr>
              <w:spacing w:line="311" w:lineRule="auto"/>
              <w:rPr>
                <w:rFonts w:ascii="Arial"/>
                <w:sz w:val="21"/>
              </w:rPr>
            </w:pPr>
          </w:p>
          <w:p w14:paraId="6912406A">
            <w:pPr>
              <w:spacing w:line="312" w:lineRule="auto"/>
              <w:rPr>
                <w:rFonts w:ascii="Arial"/>
                <w:sz w:val="21"/>
              </w:rPr>
            </w:pPr>
          </w:p>
          <w:p w14:paraId="6B287AF1">
            <w:pPr>
              <w:pStyle w:val="8"/>
              <w:spacing w:before="81" w:line="342" w:lineRule="exact"/>
              <w:ind w:left="233"/>
            </w:pPr>
            <w:r>
              <w:rPr>
                <w:spacing w:val="1"/>
                <w:position w:val="3"/>
              </w:rPr>
              <w:t>100%</w:t>
            </w:r>
          </w:p>
        </w:tc>
        <w:tc>
          <w:tcPr>
            <w:tcW w:w="923" w:type="dxa"/>
            <w:vAlign w:val="top"/>
          </w:tcPr>
          <w:p w14:paraId="5D76A9D7">
            <w:pPr>
              <w:spacing w:line="311" w:lineRule="auto"/>
              <w:rPr>
                <w:rFonts w:ascii="Arial"/>
                <w:sz w:val="21"/>
              </w:rPr>
            </w:pPr>
          </w:p>
          <w:p w14:paraId="01D314AC">
            <w:pPr>
              <w:spacing w:line="311" w:lineRule="auto"/>
              <w:rPr>
                <w:rFonts w:ascii="Arial"/>
                <w:sz w:val="21"/>
              </w:rPr>
            </w:pPr>
          </w:p>
          <w:p w14:paraId="3D5A5699">
            <w:pPr>
              <w:spacing w:line="312" w:lineRule="auto"/>
              <w:rPr>
                <w:rFonts w:ascii="Arial"/>
                <w:sz w:val="21"/>
              </w:rPr>
            </w:pPr>
          </w:p>
          <w:p w14:paraId="6CF2F2D7">
            <w:pPr>
              <w:pStyle w:val="8"/>
              <w:spacing w:before="81" w:line="342" w:lineRule="exact"/>
              <w:ind w:left="220"/>
            </w:pPr>
            <w:r>
              <w:rPr>
                <w:spacing w:val="1"/>
                <w:position w:val="3"/>
              </w:rPr>
              <w:t>100%</w:t>
            </w:r>
          </w:p>
        </w:tc>
        <w:tc>
          <w:tcPr>
            <w:tcW w:w="580" w:type="dxa"/>
            <w:vAlign w:val="top"/>
          </w:tcPr>
          <w:p w14:paraId="106AD96F">
            <w:pPr>
              <w:spacing w:line="246" w:lineRule="auto"/>
              <w:rPr>
                <w:rFonts w:ascii="Arial"/>
                <w:sz w:val="21"/>
              </w:rPr>
            </w:pPr>
          </w:p>
          <w:p w14:paraId="67BB2C09">
            <w:pPr>
              <w:spacing w:line="246" w:lineRule="auto"/>
              <w:rPr>
                <w:rFonts w:ascii="Arial"/>
                <w:sz w:val="21"/>
              </w:rPr>
            </w:pPr>
          </w:p>
          <w:p w14:paraId="031BDA70">
            <w:pPr>
              <w:spacing w:line="247" w:lineRule="auto"/>
              <w:rPr>
                <w:rFonts w:ascii="Arial"/>
                <w:sz w:val="21"/>
              </w:rPr>
            </w:pPr>
          </w:p>
          <w:p w14:paraId="26218447">
            <w:pPr>
              <w:spacing w:line="247" w:lineRule="auto"/>
              <w:rPr>
                <w:rFonts w:ascii="Arial"/>
                <w:sz w:val="21"/>
              </w:rPr>
            </w:pPr>
          </w:p>
          <w:p w14:paraId="6C54A819">
            <w:pPr>
              <w:pStyle w:val="8"/>
              <w:spacing w:before="82" w:line="177" w:lineRule="auto"/>
              <w:ind w:left="253"/>
            </w:pPr>
            <w:r>
              <w:t>5</w:t>
            </w:r>
          </w:p>
        </w:tc>
        <w:tc>
          <w:tcPr>
            <w:tcW w:w="1033" w:type="dxa"/>
            <w:vAlign w:val="top"/>
          </w:tcPr>
          <w:p w14:paraId="46C916AA">
            <w:pPr>
              <w:spacing w:line="246" w:lineRule="auto"/>
              <w:rPr>
                <w:rFonts w:ascii="Arial"/>
                <w:sz w:val="21"/>
              </w:rPr>
            </w:pPr>
          </w:p>
          <w:p w14:paraId="7AF3B0F5">
            <w:pPr>
              <w:spacing w:line="246" w:lineRule="auto"/>
              <w:rPr>
                <w:rFonts w:ascii="Arial"/>
                <w:sz w:val="21"/>
              </w:rPr>
            </w:pPr>
          </w:p>
          <w:p w14:paraId="2E168C91">
            <w:pPr>
              <w:spacing w:line="246" w:lineRule="auto"/>
              <w:rPr>
                <w:rFonts w:ascii="Arial"/>
                <w:sz w:val="21"/>
              </w:rPr>
            </w:pPr>
          </w:p>
          <w:p w14:paraId="13DD1055">
            <w:pPr>
              <w:spacing w:line="246" w:lineRule="auto"/>
              <w:rPr>
                <w:rFonts w:ascii="Arial"/>
                <w:sz w:val="21"/>
              </w:rPr>
            </w:pPr>
          </w:p>
          <w:p w14:paraId="6C5C94F1">
            <w:pPr>
              <w:pStyle w:val="8"/>
              <w:spacing w:before="81" w:line="179" w:lineRule="auto"/>
              <w:ind w:left="242"/>
            </w:pPr>
            <w:r>
              <w:t>5.00</w:t>
            </w:r>
          </w:p>
        </w:tc>
        <w:tc>
          <w:tcPr>
            <w:tcW w:w="920" w:type="dxa"/>
            <w:vAlign w:val="top"/>
          </w:tcPr>
          <w:p w14:paraId="79A497B6">
            <w:pPr>
              <w:rPr>
                <w:rFonts w:ascii="Arial"/>
                <w:sz w:val="21"/>
              </w:rPr>
            </w:pPr>
          </w:p>
        </w:tc>
      </w:tr>
    </w:tbl>
    <w:p w14:paraId="742A9388">
      <w:pPr>
        <w:rPr>
          <w:rFonts w:ascii="Arial"/>
          <w:sz w:val="21"/>
        </w:rPr>
      </w:pPr>
    </w:p>
    <w:p w14:paraId="59FA3688">
      <w:pPr>
        <w:rPr>
          <w:rFonts w:ascii="Arial" w:hAnsi="Arial" w:eastAsia="Arial" w:cs="Arial"/>
          <w:sz w:val="21"/>
          <w:szCs w:val="21"/>
        </w:rPr>
        <w:sectPr>
          <w:pgSz w:w="11905" w:h="16837"/>
          <w:pgMar w:top="1178" w:right="1580" w:bottom="0" w:left="998" w:header="0" w:footer="0" w:gutter="0"/>
          <w:cols w:space="720" w:num="1"/>
        </w:sectPr>
      </w:pPr>
    </w:p>
    <w:tbl>
      <w:tblPr>
        <w:tblStyle w:val="7"/>
        <w:tblW w:w="931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06"/>
        <w:gridCol w:w="1061"/>
        <w:gridCol w:w="1241"/>
        <w:gridCol w:w="1296"/>
        <w:gridCol w:w="951"/>
        <w:gridCol w:w="923"/>
        <w:gridCol w:w="580"/>
        <w:gridCol w:w="841"/>
        <w:gridCol w:w="1112"/>
      </w:tblGrid>
      <w:tr w14:paraId="676DB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5" w:hRule="atLeast"/>
        </w:trPr>
        <w:tc>
          <w:tcPr>
            <w:tcW w:w="1306" w:type="dxa"/>
            <w:vMerge w:val="restart"/>
            <w:tcBorders>
              <w:top w:val="single" w:color="auto" w:sz="4" w:space="0"/>
              <w:left w:val="single" w:color="auto" w:sz="4" w:space="0"/>
              <w:bottom w:val="single" w:color="auto" w:sz="4" w:space="0"/>
              <w:right w:val="single" w:color="auto" w:sz="4" w:space="0"/>
            </w:tcBorders>
            <w:vAlign w:val="top"/>
          </w:tcPr>
          <w:p w14:paraId="5BBA02E3">
            <w:pPr>
              <w:spacing w:line="259" w:lineRule="auto"/>
              <w:rPr>
                <w:rFonts w:ascii="Arial"/>
                <w:sz w:val="21"/>
              </w:rPr>
            </w:pPr>
          </w:p>
          <w:p w14:paraId="20D2F398">
            <w:pPr>
              <w:spacing w:line="259" w:lineRule="auto"/>
              <w:rPr>
                <w:rFonts w:ascii="Arial"/>
                <w:sz w:val="21"/>
              </w:rPr>
            </w:pPr>
          </w:p>
          <w:p w14:paraId="49EBB177">
            <w:pPr>
              <w:spacing w:line="259" w:lineRule="auto"/>
              <w:rPr>
                <w:rFonts w:ascii="Arial"/>
                <w:sz w:val="21"/>
              </w:rPr>
            </w:pPr>
          </w:p>
          <w:p w14:paraId="60F4B967">
            <w:pPr>
              <w:spacing w:line="260" w:lineRule="auto"/>
              <w:rPr>
                <w:rFonts w:ascii="Arial"/>
                <w:sz w:val="21"/>
              </w:rPr>
            </w:pPr>
          </w:p>
          <w:p w14:paraId="42C59B2E">
            <w:pPr>
              <w:spacing w:line="260" w:lineRule="auto"/>
              <w:rPr>
                <w:rFonts w:ascii="Arial"/>
                <w:sz w:val="21"/>
              </w:rPr>
            </w:pPr>
          </w:p>
          <w:p w14:paraId="2F46CF19">
            <w:pPr>
              <w:spacing w:line="260" w:lineRule="auto"/>
              <w:rPr>
                <w:rFonts w:ascii="Arial"/>
                <w:sz w:val="21"/>
              </w:rPr>
            </w:pPr>
          </w:p>
          <w:p w14:paraId="5083313A">
            <w:pPr>
              <w:spacing w:line="260" w:lineRule="auto"/>
              <w:rPr>
                <w:rFonts w:ascii="Arial"/>
                <w:sz w:val="21"/>
              </w:rPr>
            </w:pPr>
          </w:p>
          <w:p w14:paraId="1A0F43BB">
            <w:pPr>
              <w:spacing w:line="260" w:lineRule="auto"/>
              <w:rPr>
                <w:rFonts w:ascii="Arial"/>
                <w:sz w:val="21"/>
              </w:rPr>
            </w:pPr>
          </w:p>
          <w:p w14:paraId="1B1DF33E">
            <w:pPr>
              <w:spacing w:line="260" w:lineRule="auto"/>
              <w:rPr>
                <w:rFonts w:ascii="Arial"/>
                <w:sz w:val="21"/>
              </w:rPr>
            </w:pPr>
          </w:p>
          <w:p w14:paraId="54D0D09D">
            <w:pPr>
              <w:spacing w:line="260" w:lineRule="auto"/>
              <w:rPr>
                <w:rFonts w:ascii="Arial"/>
                <w:sz w:val="21"/>
              </w:rPr>
            </w:pPr>
          </w:p>
          <w:p w14:paraId="1641A051">
            <w:pPr>
              <w:pStyle w:val="8"/>
              <w:spacing w:before="94" w:line="183" w:lineRule="auto"/>
              <w:ind w:left="213"/>
              <w:rPr>
                <w:sz w:val="22"/>
                <w:szCs w:val="22"/>
              </w:rPr>
            </w:pPr>
            <w:r>
              <w:rPr>
                <w:spacing w:val="-1"/>
                <w:sz w:val="22"/>
                <w:szCs w:val="22"/>
              </w:rPr>
              <w:t>绩效指标</w:t>
            </w:r>
          </w:p>
        </w:tc>
        <w:tc>
          <w:tcPr>
            <w:tcW w:w="1061" w:type="dxa"/>
            <w:tcBorders>
              <w:top w:val="single" w:color="auto" w:sz="4" w:space="0"/>
              <w:left w:val="single" w:color="auto" w:sz="4" w:space="0"/>
              <w:bottom w:val="single" w:color="auto" w:sz="4" w:space="0"/>
              <w:right w:val="single" w:color="auto" w:sz="4" w:space="0"/>
            </w:tcBorders>
            <w:vAlign w:val="top"/>
          </w:tcPr>
          <w:p w14:paraId="5785C41F">
            <w:pPr>
              <w:rPr>
                <w:rFonts w:ascii="Arial"/>
                <w:sz w:val="21"/>
              </w:rPr>
            </w:pPr>
          </w:p>
        </w:tc>
        <w:tc>
          <w:tcPr>
            <w:tcW w:w="1241" w:type="dxa"/>
            <w:tcBorders>
              <w:top w:val="single" w:color="auto" w:sz="4" w:space="0"/>
              <w:left w:val="single" w:color="auto" w:sz="4" w:space="0"/>
              <w:bottom w:val="single" w:color="auto" w:sz="4" w:space="0"/>
              <w:right w:val="single" w:color="auto" w:sz="4" w:space="0"/>
            </w:tcBorders>
            <w:vAlign w:val="top"/>
          </w:tcPr>
          <w:p w14:paraId="1AF80510">
            <w:pPr>
              <w:rPr>
                <w:rFonts w:ascii="Arial"/>
                <w:sz w:val="21"/>
              </w:rPr>
            </w:pPr>
          </w:p>
        </w:tc>
        <w:tc>
          <w:tcPr>
            <w:tcW w:w="1296" w:type="dxa"/>
            <w:tcBorders>
              <w:top w:val="single" w:color="auto" w:sz="4" w:space="0"/>
              <w:left w:val="single" w:color="auto" w:sz="4" w:space="0"/>
              <w:bottom w:val="single" w:color="auto" w:sz="4" w:space="0"/>
              <w:right w:val="single" w:color="auto" w:sz="4" w:space="0"/>
            </w:tcBorders>
            <w:vAlign w:val="top"/>
          </w:tcPr>
          <w:p w14:paraId="58476067">
            <w:pPr>
              <w:spacing w:line="421" w:lineRule="auto"/>
              <w:rPr>
                <w:rFonts w:ascii="Arial"/>
                <w:sz w:val="21"/>
              </w:rPr>
            </w:pPr>
          </w:p>
          <w:p w14:paraId="2867BBCD">
            <w:pPr>
              <w:pStyle w:val="8"/>
              <w:spacing w:line="240" w:lineRule="auto"/>
              <w:ind w:left="0" w:right="0"/>
              <w:jc w:val="both"/>
            </w:pPr>
            <w:r>
              <w:rPr>
                <w:spacing w:val="8"/>
              </w:rPr>
              <w:t>每月20日之前政府雇员工资发放到位</w:t>
            </w:r>
          </w:p>
        </w:tc>
        <w:tc>
          <w:tcPr>
            <w:tcW w:w="951" w:type="dxa"/>
            <w:tcBorders>
              <w:top w:val="single" w:color="auto" w:sz="4" w:space="0"/>
              <w:left w:val="single" w:color="auto" w:sz="4" w:space="0"/>
              <w:bottom w:val="single" w:color="auto" w:sz="4" w:space="0"/>
              <w:right w:val="single" w:color="auto" w:sz="4" w:space="0"/>
            </w:tcBorders>
            <w:vAlign w:val="top"/>
          </w:tcPr>
          <w:p w14:paraId="702DB1AD">
            <w:pPr>
              <w:spacing w:line="335" w:lineRule="auto"/>
              <w:rPr>
                <w:rFonts w:ascii="Arial"/>
                <w:sz w:val="21"/>
              </w:rPr>
            </w:pPr>
          </w:p>
          <w:p w14:paraId="6BABB975">
            <w:pPr>
              <w:spacing w:line="335" w:lineRule="auto"/>
              <w:rPr>
                <w:rFonts w:ascii="Arial"/>
                <w:sz w:val="21"/>
              </w:rPr>
            </w:pPr>
          </w:p>
          <w:p w14:paraId="25F7398C">
            <w:pPr>
              <w:pStyle w:val="8"/>
              <w:spacing w:before="82" w:line="342" w:lineRule="exact"/>
              <w:ind w:left="233"/>
            </w:pPr>
            <w:r>
              <w:rPr>
                <w:spacing w:val="1"/>
                <w:position w:val="3"/>
              </w:rPr>
              <w:t>100%</w:t>
            </w:r>
          </w:p>
        </w:tc>
        <w:tc>
          <w:tcPr>
            <w:tcW w:w="923" w:type="dxa"/>
            <w:tcBorders>
              <w:top w:val="single" w:color="auto" w:sz="4" w:space="0"/>
              <w:left w:val="single" w:color="auto" w:sz="4" w:space="0"/>
              <w:bottom w:val="single" w:color="auto" w:sz="4" w:space="0"/>
              <w:right w:val="single" w:color="auto" w:sz="4" w:space="0"/>
            </w:tcBorders>
            <w:vAlign w:val="top"/>
          </w:tcPr>
          <w:p w14:paraId="5AA35D6C">
            <w:pPr>
              <w:spacing w:line="335" w:lineRule="auto"/>
              <w:rPr>
                <w:rFonts w:ascii="Arial"/>
                <w:sz w:val="21"/>
              </w:rPr>
            </w:pPr>
          </w:p>
          <w:p w14:paraId="34AC58F5">
            <w:pPr>
              <w:spacing w:line="335" w:lineRule="auto"/>
              <w:rPr>
                <w:rFonts w:ascii="Arial"/>
                <w:sz w:val="21"/>
              </w:rPr>
            </w:pPr>
          </w:p>
          <w:p w14:paraId="499256E9">
            <w:pPr>
              <w:pStyle w:val="8"/>
              <w:spacing w:before="82" w:line="342" w:lineRule="exact"/>
              <w:ind w:left="220"/>
            </w:pPr>
            <w:r>
              <w:rPr>
                <w:spacing w:val="1"/>
                <w:position w:val="3"/>
              </w:rPr>
              <w:t>100%</w:t>
            </w:r>
          </w:p>
        </w:tc>
        <w:tc>
          <w:tcPr>
            <w:tcW w:w="580" w:type="dxa"/>
            <w:tcBorders>
              <w:top w:val="single" w:color="auto" w:sz="4" w:space="0"/>
              <w:left w:val="single" w:color="auto" w:sz="4" w:space="0"/>
              <w:bottom w:val="single" w:color="auto" w:sz="4" w:space="0"/>
              <w:right w:val="single" w:color="auto" w:sz="4" w:space="0"/>
            </w:tcBorders>
            <w:vAlign w:val="top"/>
          </w:tcPr>
          <w:p w14:paraId="41A65B4A">
            <w:pPr>
              <w:spacing w:line="241" w:lineRule="auto"/>
              <w:rPr>
                <w:rFonts w:ascii="Arial"/>
                <w:sz w:val="21"/>
              </w:rPr>
            </w:pPr>
          </w:p>
          <w:p w14:paraId="2F916C44">
            <w:pPr>
              <w:spacing w:line="241" w:lineRule="auto"/>
              <w:rPr>
                <w:rFonts w:ascii="Arial"/>
                <w:sz w:val="21"/>
              </w:rPr>
            </w:pPr>
          </w:p>
          <w:p w14:paraId="5363000A">
            <w:pPr>
              <w:spacing w:line="241" w:lineRule="auto"/>
              <w:rPr>
                <w:rFonts w:ascii="Arial"/>
                <w:sz w:val="21"/>
              </w:rPr>
            </w:pPr>
          </w:p>
          <w:p w14:paraId="560CB754">
            <w:pPr>
              <w:pStyle w:val="8"/>
              <w:spacing w:before="81" w:line="177" w:lineRule="auto"/>
              <w:ind w:left="253"/>
            </w:pPr>
            <w:r>
              <w:t>5</w:t>
            </w:r>
          </w:p>
        </w:tc>
        <w:tc>
          <w:tcPr>
            <w:tcW w:w="841" w:type="dxa"/>
            <w:tcBorders>
              <w:top w:val="single" w:color="auto" w:sz="4" w:space="0"/>
              <w:left w:val="single" w:color="auto" w:sz="4" w:space="0"/>
              <w:bottom w:val="single" w:color="auto" w:sz="4" w:space="0"/>
              <w:right w:val="single" w:color="auto" w:sz="4" w:space="0"/>
            </w:tcBorders>
            <w:vAlign w:val="top"/>
          </w:tcPr>
          <w:p w14:paraId="295BEE04">
            <w:pPr>
              <w:rPr>
                <w:rFonts w:ascii="Arial"/>
                <w:sz w:val="21"/>
              </w:rPr>
            </w:pPr>
          </w:p>
          <w:p w14:paraId="49F9BE65">
            <w:pPr>
              <w:rPr>
                <w:rFonts w:ascii="Arial"/>
                <w:sz w:val="21"/>
              </w:rPr>
            </w:pPr>
          </w:p>
          <w:p w14:paraId="758EFE40">
            <w:pPr>
              <w:rPr>
                <w:rFonts w:ascii="Arial"/>
                <w:sz w:val="21"/>
              </w:rPr>
            </w:pPr>
          </w:p>
          <w:p w14:paraId="3FDB7F8F">
            <w:pPr>
              <w:pStyle w:val="8"/>
              <w:spacing w:before="82" w:line="179" w:lineRule="auto"/>
              <w:ind w:left="242"/>
            </w:pPr>
            <w:r>
              <w:t>5.00</w:t>
            </w:r>
          </w:p>
        </w:tc>
        <w:tc>
          <w:tcPr>
            <w:tcW w:w="1112" w:type="dxa"/>
            <w:tcBorders>
              <w:top w:val="single" w:color="auto" w:sz="4" w:space="0"/>
              <w:left w:val="single" w:color="auto" w:sz="4" w:space="0"/>
              <w:bottom w:val="single" w:color="auto" w:sz="4" w:space="0"/>
              <w:right w:val="single" w:color="auto" w:sz="4" w:space="0"/>
            </w:tcBorders>
            <w:vAlign w:val="top"/>
          </w:tcPr>
          <w:p w14:paraId="37B9D33F">
            <w:pPr>
              <w:rPr>
                <w:rFonts w:ascii="Arial"/>
                <w:sz w:val="21"/>
              </w:rPr>
            </w:pPr>
          </w:p>
        </w:tc>
      </w:tr>
      <w:tr w14:paraId="5A866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4"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50830086">
            <w:pPr>
              <w:rPr>
                <w:rFonts w:ascii="Arial"/>
                <w:sz w:val="21"/>
              </w:rPr>
            </w:pPr>
          </w:p>
        </w:tc>
        <w:tc>
          <w:tcPr>
            <w:tcW w:w="1061" w:type="dxa"/>
            <w:vMerge w:val="restart"/>
            <w:tcBorders>
              <w:top w:val="single" w:color="auto" w:sz="4" w:space="0"/>
              <w:left w:val="single" w:color="auto" w:sz="4" w:space="0"/>
              <w:bottom w:val="single" w:color="auto" w:sz="4" w:space="0"/>
              <w:right w:val="single" w:color="auto" w:sz="4" w:space="0"/>
            </w:tcBorders>
            <w:vAlign w:val="top"/>
          </w:tcPr>
          <w:p w14:paraId="1ED997F2">
            <w:pPr>
              <w:spacing w:line="255" w:lineRule="auto"/>
              <w:rPr>
                <w:rFonts w:ascii="Arial"/>
                <w:sz w:val="21"/>
              </w:rPr>
            </w:pPr>
          </w:p>
          <w:p w14:paraId="5332021A">
            <w:pPr>
              <w:spacing w:line="255" w:lineRule="auto"/>
              <w:rPr>
                <w:rFonts w:ascii="Arial"/>
                <w:sz w:val="21"/>
              </w:rPr>
            </w:pPr>
          </w:p>
          <w:p w14:paraId="2CE7161C">
            <w:pPr>
              <w:spacing w:line="255" w:lineRule="auto"/>
              <w:rPr>
                <w:rFonts w:ascii="Arial"/>
                <w:sz w:val="21"/>
              </w:rPr>
            </w:pPr>
          </w:p>
          <w:p w14:paraId="03B00BE0">
            <w:pPr>
              <w:spacing w:line="255" w:lineRule="auto"/>
              <w:rPr>
                <w:rFonts w:ascii="Arial"/>
                <w:sz w:val="21"/>
              </w:rPr>
            </w:pPr>
          </w:p>
          <w:p w14:paraId="02C23C06">
            <w:pPr>
              <w:spacing w:line="255" w:lineRule="auto"/>
              <w:rPr>
                <w:rFonts w:ascii="Arial"/>
                <w:sz w:val="21"/>
              </w:rPr>
            </w:pPr>
          </w:p>
          <w:p w14:paraId="7C8B946B">
            <w:pPr>
              <w:spacing w:line="255" w:lineRule="auto"/>
              <w:rPr>
                <w:rFonts w:ascii="Arial"/>
                <w:sz w:val="21"/>
              </w:rPr>
            </w:pPr>
          </w:p>
          <w:p w14:paraId="1E8048D3">
            <w:pPr>
              <w:spacing w:line="255" w:lineRule="auto"/>
              <w:rPr>
                <w:rFonts w:ascii="Arial"/>
                <w:sz w:val="21"/>
              </w:rPr>
            </w:pPr>
          </w:p>
          <w:p w14:paraId="751FF4E2">
            <w:pPr>
              <w:spacing w:line="255" w:lineRule="auto"/>
              <w:rPr>
                <w:rFonts w:ascii="Arial"/>
                <w:sz w:val="21"/>
              </w:rPr>
            </w:pPr>
          </w:p>
          <w:p w14:paraId="1751CB56">
            <w:pPr>
              <w:spacing w:line="255" w:lineRule="auto"/>
              <w:rPr>
                <w:rFonts w:ascii="Arial"/>
                <w:sz w:val="21"/>
              </w:rPr>
            </w:pPr>
          </w:p>
          <w:p w14:paraId="4D3C1EF1">
            <w:pPr>
              <w:spacing w:line="255" w:lineRule="auto"/>
              <w:rPr>
                <w:rFonts w:ascii="Arial"/>
                <w:sz w:val="21"/>
              </w:rPr>
            </w:pPr>
          </w:p>
          <w:p w14:paraId="78F725EA">
            <w:pPr>
              <w:spacing w:line="256" w:lineRule="auto"/>
              <w:rPr>
                <w:rFonts w:ascii="Arial"/>
                <w:sz w:val="21"/>
              </w:rPr>
            </w:pPr>
          </w:p>
          <w:p w14:paraId="03CC1E03">
            <w:pPr>
              <w:spacing w:line="256" w:lineRule="auto"/>
              <w:rPr>
                <w:rFonts w:ascii="Arial"/>
                <w:sz w:val="21"/>
              </w:rPr>
            </w:pPr>
          </w:p>
          <w:p w14:paraId="61B12748">
            <w:pPr>
              <w:spacing w:line="256" w:lineRule="auto"/>
              <w:rPr>
                <w:rFonts w:ascii="Arial"/>
                <w:sz w:val="21"/>
              </w:rPr>
            </w:pPr>
          </w:p>
          <w:p w14:paraId="1A3D63D6">
            <w:pPr>
              <w:spacing w:line="256" w:lineRule="auto"/>
              <w:rPr>
                <w:rFonts w:ascii="Arial"/>
                <w:sz w:val="21"/>
              </w:rPr>
            </w:pPr>
          </w:p>
          <w:p w14:paraId="63FD349F">
            <w:pPr>
              <w:pStyle w:val="8"/>
              <w:spacing w:before="81" w:line="190" w:lineRule="auto"/>
              <w:ind w:left="129"/>
            </w:pPr>
            <w:r>
              <w:rPr>
                <w:spacing w:val="8"/>
              </w:rPr>
              <w:t>效益指标</w:t>
            </w:r>
            <w:r>
              <w:rPr>
                <w:rFonts w:hint="eastAsia" w:eastAsia="宋体"/>
                <w:spacing w:val="8"/>
                <w:lang w:eastAsia="zh-CN"/>
              </w:rPr>
              <w:t>（</w:t>
            </w:r>
            <w:r>
              <w:rPr>
                <w:rFonts w:hint="eastAsia" w:eastAsia="宋体"/>
                <w:spacing w:val="8"/>
                <w:lang w:val="en-US" w:eastAsia="zh-CN"/>
              </w:rPr>
              <w:t>30分</w:t>
            </w:r>
            <w:r>
              <w:rPr>
                <w:rFonts w:hint="eastAsia" w:eastAsia="宋体"/>
                <w:spacing w:val="8"/>
                <w:lang w:eastAsia="zh-CN"/>
              </w:rPr>
              <w:t>）</w:t>
            </w:r>
          </w:p>
        </w:tc>
        <w:tc>
          <w:tcPr>
            <w:tcW w:w="1241" w:type="dxa"/>
            <w:tcBorders>
              <w:top w:val="single" w:color="auto" w:sz="4" w:space="0"/>
              <w:left w:val="single" w:color="auto" w:sz="4" w:space="0"/>
              <w:bottom w:val="single" w:color="auto" w:sz="4" w:space="0"/>
              <w:right w:val="single" w:color="auto" w:sz="4" w:space="0"/>
            </w:tcBorders>
            <w:vAlign w:val="top"/>
          </w:tcPr>
          <w:p w14:paraId="491F6280">
            <w:pPr>
              <w:spacing w:line="270" w:lineRule="auto"/>
              <w:rPr>
                <w:rFonts w:ascii="Arial"/>
                <w:sz w:val="21"/>
              </w:rPr>
            </w:pPr>
          </w:p>
          <w:p w14:paraId="7A9FD9E2">
            <w:pPr>
              <w:spacing w:line="271" w:lineRule="auto"/>
              <w:rPr>
                <w:rFonts w:ascii="Arial"/>
                <w:sz w:val="21"/>
              </w:rPr>
            </w:pPr>
          </w:p>
          <w:p w14:paraId="57A340BE">
            <w:pPr>
              <w:pStyle w:val="8"/>
              <w:spacing w:line="240" w:lineRule="auto"/>
              <w:ind w:left="0" w:right="0" w:firstLine="0"/>
              <w:jc w:val="center"/>
            </w:pPr>
            <w:r>
              <w:rPr>
                <w:spacing w:val="8"/>
              </w:rPr>
              <w:t>经济效益指</w:t>
            </w:r>
            <w:r>
              <w:t xml:space="preserve"> </w:t>
            </w:r>
            <w:r>
              <w:rPr>
                <w:spacing w:val="6"/>
              </w:rPr>
              <w:t>标</w:t>
            </w:r>
          </w:p>
        </w:tc>
        <w:tc>
          <w:tcPr>
            <w:tcW w:w="1296" w:type="dxa"/>
            <w:tcBorders>
              <w:top w:val="single" w:color="auto" w:sz="4" w:space="0"/>
              <w:left w:val="single" w:color="auto" w:sz="4" w:space="0"/>
              <w:bottom w:val="single" w:color="auto" w:sz="4" w:space="0"/>
              <w:right w:val="single" w:color="auto" w:sz="4" w:space="0"/>
            </w:tcBorders>
            <w:vAlign w:val="top"/>
          </w:tcPr>
          <w:p w14:paraId="00073333">
            <w:pPr>
              <w:spacing w:line="395" w:lineRule="auto"/>
              <w:rPr>
                <w:rFonts w:ascii="Arial"/>
                <w:sz w:val="21"/>
              </w:rPr>
            </w:pPr>
          </w:p>
          <w:p w14:paraId="691EE43B">
            <w:pPr>
              <w:pStyle w:val="8"/>
              <w:spacing w:line="240" w:lineRule="auto"/>
              <w:ind w:left="0" w:right="0"/>
              <w:jc w:val="both"/>
            </w:pPr>
            <w:r>
              <w:rPr>
                <w:spacing w:val="8"/>
              </w:rPr>
              <w:t>提升全市各级</w:t>
            </w:r>
            <w:r>
              <w:rPr>
                <w:spacing w:val="2"/>
              </w:rPr>
              <w:t xml:space="preserve"> </w:t>
            </w:r>
            <w:r>
              <w:rPr>
                <w:spacing w:val="8"/>
              </w:rPr>
              <w:t>政务部门内部行政效能</w:t>
            </w:r>
          </w:p>
        </w:tc>
        <w:tc>
          <w:tcPr>
            <w:tcW w:w="951" w:type="dxa"/>
            <w:tcBorders>
              <w:top w:val="single" w:color="auto" w:sz="4" w:space="0"/>
              <w:left w:val="single" w:color="auto" w:sz="4" w:space="0"/>
              <w:bottom w:val="single" w:color="auto" w:sz="4" w:space="0"/>
              <w:right w:val="single" w:color="auto" w:sz="4" w:space="0"/>
            </w:tcBorders>
            <w:vAlign w:val="top"/>
          </w:tcPr>
          <w:p w14:paraId="22B42CE5">
            <w:pPr>
              <w:spacing w:line="324" w:lineRule="auto"/>
              <w:rPr>
                <w:rFonts w:ascii="Arial"/>
                <w:sz w:val="21"/>
              </w:rPr>
            </w:pPr>
          </w:p>
          <w:p w14:paraId="488C9891">
            <w:pPr>
              <w:spacing w:line="325" w:lineRule="auto"/>
              <w:rPr>
                <w:rFonts w:ascii="Arial"/>
                <w:sz w:val="21"/>
              </w:rPr>
            </w:pPr>
          </w:p>
          <w:p w14:paraId="0ADF1E6D">
            <w:pPr>
              <w:pStyle w:val="8"/>
              <w:spacing w:before="82" w:line="234" w:lineRule="auto"/>
              <w:ind w:left="220"/>
            </w:pPr>
            <w:r>
              <w:rPr>
                <w:spacing w:val="6"/>
              </w:rPr>
              <w:t>≧50%</w:t>
            </w:r>
          </w:p>
        </w:tc>
        <w:tc>
          <w:tcPr>
            <w:tcW w:w="923" w:type="dxa"/>
            <w:tcBorders>
              <w:top w:val="single" w:color="auto" w:sz="4" w:space="0"/>
              <w:left w:val="single" w:color="auto" w:sz="4" w:space="0"/>
              <w:bottom w:val="single" w:color="auto" w:sz="4" w:space="0"/>
              <w:right w:val="single" w:color="auto" w:sz="4" w:space="0"/>
            </w:tcBorders>
            <w:vAlign w:val="top"/>
          </w:tcPr>
          <w:p w14:paraId="285A1290">
            <w:pPr>
              <w:spacing w:line="324" w:lineRule="auto"/>
              <w:rPr>
                <w:rFonts w:ascii="Arial"/>
                <w:sz w:val="21"/>
              </w:rPr>
            </w:pPr>
          </w:p>
          <w:p w14:paraId="34C00E15">
            <w:pPr>
              <w:spacing w:line="325" w:lineRule="auto"/>
              <w:rPr>
                <w:rFonts w:ascii="Arial"/>
                <w:sz w:val="21"/>
              </w:rPr>
            </w:pPr>
          </w:p>
          <w:p w14:paraId="61CA5F1C">
            <w:pPr>
              <w:pStyle w:val="8"/>
              <w:spacing w:before="82" w:line="342" w:lineRule="exact"/>
              <w:ind w:left="276"/>
            </w:pPr>
            <w:r>
              <w:rPr>
                <w:spacing w:val="1"/>
                <w:position w:val="3"/>
              </w:rPr>
              <w:t>50%</w:t>
            </w:r>
          </w:p>
        </w:tc>
        <w:tc>
          <w:tcPr>
            <w:tcW w:w="580" w:type="dxa"/>
            <w:tcBorders>
              <w:top w:val="single" w:color="auto" w:sz="4" w:space="0"/>
              <w:left w:val="single" w:color="auto" w:sz="4" w:space="0"/>
              <w:bottom w:val="single" w:color="auto" w:sz="4" w:space="0"/>
              <w:right w:val="single" w:color="auto" w:sz="4" w:space="0"/>
            </w:tcBorders>
            <w:vAlign w:val="top"/>
          </w:tcPr>
          <w:p w14:paraId="1F443EC3">
            <w:pPr>
              <w:spacing w:line="349" w:lineRule="auto"/>
              <w:rPr>
                <w:rFonts w:ascii="Arial"/>
                <w:sz w:val="21"/>
              </w:rPr>
            </w:pPr>
          </w:p>
          <w:p w14:paraId="0786E415">
            <w:pPr>
              <w:spacing w:line="350" w:lineRule="auto"/>
              <w:rPr>
                <w:rFonts w:ascii="Arial"/>
                <w:sz w:val="21"/>
              </w:rPr>
            </w:pPr>
          </w:p>
          <w:p w14:paraId="17EFBF3A">
            <w:pPr>
              <w:pStyle w:val="8"/>
              <w:spacing w:before="82" w:line="179" w:lineRule="auto"/>
              <w:ind w:left="197"/>
            </w:pPr>
            <w:r>
              <w:rPr>
                <w:spacing w:val="-5"/>
              </w:rPr>
              <w:t>10</w:t>
            </w:r>
          </w:p>
        </w:tc>
        <w:tc>
          <w:tcPr>
            <w:tcW w:w="841" w:type="dxa"/>
            <w:tcBorders>
              <w:top w:val="single" w:color="auto" w:sz="4" w:space="0"/>
              <w:left w:val="single" w:color="auto" w:sz="4" w:space="0"/>
              <w:bottom w:val="single" w:color="auto" w:sz="4" w:space="0"/>
              <w:right w:val="single" w:color="auto" w:sz="4" w:space="0"/>
            </w:tcBorders>
            <w:vAlign w:val="top"/>
          </w:tcPr>
          <w:p w14:paraId="30F56EF6">
            <w:pPr>
              <w:spacing w:line="349" w:lineRule="auto"/>
              <w:rPr>
                <w:rFonts w:ascii="Arial"/>
                <w:sz w:val="21"/>
              </w:rPr>
            </w:pPr>
          </w:p>
          <w:p w14:paraId="6659F778">
            <w:pPr>
              <w:spacing w:line="350" w:lineRule="auto"/>
              <w:rPr>
                <w:rFonts w:ascii="Arial"/>
                <w:sz w:val="21"/>
              </w:rPr>
            </w:pPr>
          </w:p>
          <w:p w14:paraId="64832ACA">
            <w:pPr>
              <w:pStyle w:val="8"/>
              <w:spacing w:before="82" w:line="179" w:lineRule="auto"/>
              <w:ind w:left="188"/>
            </w:pPr>
            <w:r>
              <w:rPr>
                <w:spacing w:val="1"/>
              </w:rPr>
              <w:t>10.00</w:t>
            </w:r>
          </w:p>
        </w:tc>
        <w:tc>
          <w:tcPr>
            <w:tcW w:w="1112" w:type="dxa"/>
            <w:tcBorders>
              <w:top w:val="single" w:color="auto" w:sz="4" w:space="0"/>
              <w:left w:val="single" w:color="auto" w:sz="4" w:space="0"/>
              <w:bottom w:val="single" w:color="auto" w:sz="4" w:space="0"/>
              <w:right w:val="single" w:color="auto" w:sz="4" w:space="0"/>
            </w:tcBorders>
            <w:vAlign w:val="top"/>
          </w:tcPr>
          <w:p w14:paraId="01461567">
            <w:pPr>
              <w:rPr>
                <w:rFonts w:ascii="Arial"/>
                <w:sz w:val="21"/>
              </w:rPr>
            </w:pPr>
          </w:p>
        </w:tc>
      </w:tr>
      <w:tr w14:paraId="4547A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5"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603F208F">
            <w:pPr>
              <w:rPr>
                <w:rFonts w:ascii="Arial"/>
                <w:sz w:val="21"/>
              </w:rPr>
            </w:pPr>
          </w:p>
        </w:tc>
        <w:tc>
          <w:tcPr>
            <w:tcW w:w="1061" w:type="dxa"/>
            <w:vMerge w:val="continue"/>
            <w:tcBorders>
              <w:top w:val="single" w:color="auto" w:sz="4" w:space="0"/>
              <w:left w:val="single" w:color="auto" w:sz="4" w:space="0"/>
              <w:bottom w:val="single" w:color="auto" w:sz="4" w:space="0"/>
              <w:right w:val="single" w:color="auto" w:sz="4" w:space="0"/>
            </w:tcBorders>
            <w:vAlign w:val="top"/>
          </w:tcPr>
          <w:p w14:paraId="43C363D8">
            <w:pPr>
              <w:rPr>
                <w:rFonts w:ascii="Arial"/>
                <w:sz w:val="21"/>
              </w:rPr>
            </w:pPr>
          </w:p>
        </w:tc>
        <w:tc>
          <w:tcPr>
            <w:tcW w:w="1241" w:type="dxa"/>
            <w:tcBorders>
              <w:top w:val="single" w:color="auto" w:sz="4" w:space="0"/>
              <w:left w:val="single" w:color="auto" w:sz="4" w:space="0"/>
              <w:bottom w:val="single" w:color="auto" w:sz="4" w:space="0"/>
              <w:right w:val="single" w:color="auto" w:sz="4" w:space="0"/>
            </w:tcBorders>
            <w:vAlign w:val="top"/>
          </w:tcPr>
          <w:p w14:paraId="42D2EC68">
            <w:pPr>
              <w:spacing w:line="320" w:lineRule="auto"/>
              <w:rPr>
                <w:rFonts w:ascii="Arial"/>
                <w:sz w:val="21"/>
              </w:rPr>
            </w:pPr>
          </w:p>
          <w:p w14:paraId="78AC098B">
            <w:pPr>
              <w:spacing w:line="321" w:lineRule="auto"/>
              <w:rPr>
                <w:rFonts w:ascii="Arial"/>
                <w:sz w:val="21"/>
              </w:rPr>
            </w:pPr>
          </w:p>
          <w:p w14:paraId="0E9B4CD4">
            <w:pPr>
              <w:pStyle w:val="8"/>
              <w:spacing w:line="240" w:lineRule="auto"/>
              <w:ind w:left="0" w:right="0" w:firstLine="0"/>
              <w:jc w:val="center"/>
            </w:pPr>
            <w:r>
              <w:rPr>
                <w:spacing w:val="8"/>
              </w:rPr>
              <w:t>社会效益指</w:t>
            </w:r>
            <w:r>
              <w:rPr>
                <w:spacing w:val="1"/>
              </w:rPr>
              <w:t xml:space="preserve"> </w:t>
            </w:r>
            <w:r>
              <w:rPr>
                <w:spacing w:val="6"/>
              </w:rPr>
              <w:t>标</w:t>
            </w:r>
          </w:p>
        </w:tc>
        <w:tc>
          <w:tcPr>
            <w:tcW w:w="1296" w:type="dxa"/>
            <w:tcBorders>
              <w:top w:val="single" w:color="auto" w:sz="4" w:space="0"/>
              <w:left w:val="single" w:color="auto" w:sz="4" w:space="0"/>
              <w:bottom w:val="single" w:color="auto" w:sz="4" w:space="0"/>
              <w:right w:val="single" w:color="auto" w:sz="4" w:space="0"/>
            </w:tcBorders>
            <w:vAlign w:val="top"/>
          </w:tcPr>
          <w:p w14:paraId="6D70E270">
            <w:pPr>
              <w:pStyle w:val="8"/>
              <w:spacing w:line="240" w:lineRule="auto"/>
              <w:ind w:left="0" w:right="0" w:firstLine="0"/>
              <w:jc w:val="both"/>
            </w:pPr>
            <w:r>
              <w:rPr>
                <w:spacing w:val="7"/>
              </w:rPr>
              <w:t>改善营商环境</w:t>
            </w:r>
            <w:r>
              <w:rPr>
                <w:spacing w:val="3"/>
              </w:rPr>
              <w:t xml:space="preserve"> </w:t>
            </w:r>
            <w:r>
              <w:rPr>
                <w:spacing w:val="8"/>
              </w:rPr>
              <w:t>、优化政务服</w:t>
            </w:r>
            <w:r>
              <w:rPr>
                <w:spacing w:val="4"/>
              </w:rPr>
              <w:t xml:space="preserve"> </w:t>
            </w:r>
            <w:r>
              <w:rPr>
                <w:spacing w:val="9"/>
              </w:rPr>
              <w:t>务、提升群众</w:t>
            </w:r>
            <w:r>
              <w:t xml:space="preserve"> </w:t>
            </w:r>
            <w:r>
              <w:rPr>
                <w:spacing w:val="8"/>
              </w:rPr>
              <w:t>幸福感和获得</w:t>
            </w:r>
            <w:r>
              <w:rPr>
                <w:spacing w:val="4"/>
              </w:rPr>
              <w:t xml:space="preserve"> 感。</w:t>
            </w:r>
          </w:p>
        </w:tc>
        <w:tc>
          <w:tcPr>
            <w:tcW w:w="951" w:type="dxa"/>
            <w:tcBorders>
              <w:top w:val="single" w:color="auto" w:sz="4" w:space="0"/>
              <w:left w:val="single" w:color="auto" w:sz="4" w:space="0"/>
              <w:bottom w:val="single" w:color="auto" w:sz="4" w:space="0"/>
              <w:right w:val="single" w:color="auto" w:sz="4" w:space="0"/>
            </w:tcBorders>
            <w:vAlign w:val="top"/>
          </w:tcPr>
          <w:p w14:paraId="6518F29F">
            <w:pPr>
              <w:spacing w:line="250" w:lineRule="auto"/>
              <w:rPr>
                <w:rFonts w:ascii="Arial"/>
                <w:sz w:val="21"/>
              </w:rPr>
            </w:pPr>
          </w:p>
          <w:p w14:paraId="6CC416AA">
            <w:pPr>
              <w:spacing w:line="250" w:lineRule="auto"/>
              <w:rPr>
                <w:rFonts w:ascii="Arial"/>
                <w:sz w:val="21"/>
              </w:rPr>
            </w:pPr>
          </w:p>
          <w:p w14:paraId="39F4E1B3">
            <w:pPr>
              <w:spacing w:line="250" w:lineRule="auto"/>
              <w:rPr>
                <w:rFonts w:ascii="Arial"/>
                <w:sz w:val="21"/>
              </w:rPr>
            </w:pPr>
          </w:p>
          <w:p w14:paraId="4D5C8AF0">
            <w:pPr>
              <w:pStyle w:val="8"/>
              <w:spacing w:before="81" w:line="342" w:lineRule="exact"/>
              <w:ind w:left="233"/>
            </w:pPr>
            <w:r>
              <w:rPr>
                <w:spacing w:val="1"/>
                <w:position w:val="3"/>
              </w:rPr>
              <w:t>100%</w:t>
            </w:r>
          </w:p>
        </w:tc>
        <w:tc>
          <w:tcPr>
            <w:tcW w:w="923" w:type="dxa"/>
            <w:tcBorders>
              <w:top w:val="single" w:color="auto" w:sz="4" w:space="0"/>
              <w:left w:val="single" w:color="auto" w:sz="4" w:space="0"/>
              <w:bottom w:val="single" w:color="auto" w:sz="4" w:space="0"/>
              <w:right w:val="single" w:color="auto" w:sz="4" w:space="0"/>
            </w:tcBorders>
            <w:vAlign w:val="top"/>
          </w:tcPr>
          <w:p w14:paraId="568A9CF2">
            <w:pPr>
              <w:spacing w:line="250" w:lineRule="auto"/>
              <w:rPr>
                <w:rFonts w:ascii="Arial"/>
                <w:sz w:val="21"/>
              </w:rPr>
            </w:pPr>
          </w:p>
          <w:p w14:paraId="04DBA827">
            <w:pPr>
              <w:spacing w:line="250" w:lineRule="auto"/>
              <w:rPr>
                <w:rFonts w:ascii="Arial"/>
                <w:sz w:val="21"/>
              </w:rPr>
            </w:pPr>
          </w:p>
          <w:p w14:paraId="4F8A4D08">
            <w:pPr>
              <w:spacing w:line="250" w:lineRule="auto"/>
              <w:rPr>
                <w:rFonts w:ascii="Arial"/>
                <w:sz w:val="21"/>
              </w:rPr>
            </w:pPr>
          </w:p>
          <w:p w14:paraId="042634B4">
            <w:pPr>
              <w:pStyle w:val="8"/>
              <w:spacing w:before="81" w:line="342" w:lineRule="exact"/>
              <w:ind w:left="220"/>
            </w:pPr>
            <w:r>
              <w:rPr>
                <w:spacing w:val="1"/>
                <w:position w:val="3"/>
              </w:rPr>
              <w:t>100%</w:t>
            </w:r>
          </w:p>
        </w:tc>
        <w:tc>
          <w:tcPr>
            <w:tcW w:w="580" w:type="dxa"/>
            <w:tcBorders>
              <w:top w:val="single" w:color="auto" w:sz="4" w:space="0"/>
              <w:left w:val="single" w:color="auto" w:sz="4" w:space="0"/>
              <w:bottom w:val="single" w:color="auto" w:sz="4" w:space="0"/>
              <w:right w:val="single" w:color="auto" w:sz="4" w:space="0"/>
            </w:tcBorders>
            <w:vAlign w:val="top"/>
          </w:tcPr>
          <w:p w14:paraId="3321BD49">
            <w:pPr>
              <w:spacing w:line="266" w:lineRule="auto"/>
              <w:rPr>
                <w:rFonts w:ascii="Arial"/>
                <w:sz w:val="21"/>
              </w:rPr>
            </w:pPr>
          </w:p>
          <w:p w14:paraId="35FB2633">
            <w:pPr>
              <w:spacing w:line="267" w:lineRule="auto"/>
              <w:rPr>
                <w:rFonts w:ascii="Arial"/>
                <w:sz w:val="21"/>
              </w:rPr>
            </w:pPr>
          </w:p>
          <w:p w14:paraId="238505E5">
            <w:pPr>
              <w:spacing w:line="267" w:lineRule="auto"/>
              <w:rPr>
                <w:rFonts w:ascii="Arial"/>
                <w:sz w:val="21"/>
              </w:rPr>
            </w:pPr>
          </w:p>
          <w:p w14:paraId="3D2B0950">
            <w:pPr>
              <w:pStyle w:val="8"/>
              <w:spacing w:before="81" w:line="179" w:lineRule="auto"/>
              <w:ind w:left="197"/>
            </w:pPr>
            <w:r>
              <w:rPr>
                <w:spacing w:val="-5"/>
              </w:rPr>
              <w:t>10</w:t>
            </w:r>
          </w:p>
        </w:tc>
        <w:tc>
          <w:tcPr>
            <w:tcW w:w="841" w:type="dxa"/>
            <w:tcBorders>
              <w:top w:val="single" w:color="auto" w:sz="4" w:space="0"/>
              <w:left w:val="single" w:color="auto" w:sz="4" w:space="0"/>
              <w:bottom w:val="single" w:color="auto" w:sz="4" w:space="0"/>
              <w:right w:val="single" w:color="auto" w:sz="4" w:space="0"/>
            </w:tcBorders>
            <w:vAlign w:val="top"/>
          </w:tcPr>
          <w:p w14:paraId="581F6EF3">
            <w:pPr>
              <w:spacing w:line="266" w:lineRule="auto"/>
              <w:rPr>
                <w:rFonts w:ascii="Arial"/>
                <w:sz w:val="21"/>
              </w:rPr>
            </w:pPr>
          </w:p>
          <w:p w14:paraId="6218DBCF">
            <w:pPr>
              <w:spacing w:line="267" w:lineRule="auto"/>
              <w:rPr>
                <w:rFonts w:ascii="Arial"/>
                <w:sz w:val="21"/>
              </w:rPr>
            </w:pPr>
          </w:p>
          <w:p w14:paraId="5EACFCD4">
            <w:pPr>
              <w:spacing w:line="267" w:lineRule="auto"/>
              <w:rPr>
                <w:rFonts w:ascii="Arial"/>
                <w:sz w:val="21"/>
              </w:rPr>
            </w:pPr>
          </w:p>
          <w:p w14:paraId="6017660B">
            <w:pPr>
              <w:pStyle w:val="8"/>
              <w:spacing w:before="81" w:line="179" w:lineRule="auto"/>
              <w:ind w:left="188"/>
            </w:pPr>
            <w:r>
              <w:rPr>
                <w:spacing w:val="1"/>
              </w:rPr>
              <w:t>10.00</w:t>
            </w:r>
          </w:p>
        </w:tc>
        <w:tc>
          <w:tcPr>
            <w:tcW w:w="1112" w:type="dxa"/>
            <w:tcBorders>
              <w:top w:val="single" w:color="auto" w:sz="4" w:space="0"/>
              <w:left w:val="single" w:color="auto" w:sz="4" w:space="0"/>
              <w:bottom w:val="single" w:color="auto" w:sz="4" w:space="0"/>
              <w:right w:val="single" w:color="auto" w:sz="4" w:space="0"/>
            </w:tcBorders>
            <w:vAlign w:val="top"/>
          </w:tcPr>
          <w:p w14:paraId="716A7B64">
            <w:pPr>
              <w:rPr>
                <w:rFonts w:ascii="Arial"/>
                <w:sz w:val="21"/>
              </w:rPr>
            </w:pPr>
          </w:p>
        </w:tc>
      </w:tr>
      <w:tr w14:paraId="3A42B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7"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5069679D">
            <w:pPr>
              <w:rPr>
                <w:rFonts w:ascii="Arial"/>
                <w:sz w:val="21"/>
              </w:rPr>
            </w:pPr>
          </w:p>
        </w:tc>
        <w:tc>
          <w:tcPr>
            <w:tcW w:w="1061" w:type="dxa"/>
            <w:vMerge w:val="continue"/>
            <w:tcBorders>
              <w:top w:val="single" w:color="auto" w:sz="4" w:space="0"/>
              <w:left w:val="single" w:color="auto" w:sz="4" w:space="0"/>
              <w:bottom w:val="single" w:color="auto" w:sz="4" w:space="0"/>
              <w:right w:val="single" w:color="auto" w:sz="4" w:space="0"/>
            </w:tcBorders>
            <w:vAlign w:val="top"/>
          </w:tcPr>
          <w:p w14:paraId="4E2B76FB">
            <w:pPr>
              <w:rPr>
                <w:rFonts w:ascii="Arial"/>
                <w:sz w:val="21"/>
              </w:rPr>
            </w:pPr>
          </w:p>
        </w:tc>
        <w:tc>
          <w:tcPr>
            <w:tcW w:w="1241" w:type="dxa"/>
            <w:tcBorders>
              <w:top w:val="single" w:color="auto" w:sz="4" w:space="0"/>
              <w:left w:val="single" w:color="auto" w:sz="4" w:space="0"/>
              <w:bottom w:val="single" w:color="auto" w:sz="4" w:space="0"/>
              <w:right w:val="single" w:color="auto" w:sz="4" w:space="0"/>
            </w:tcBorders>
            <w:vAlign w:val="top"/>
          </w:tcPr>
          <w:p w14:paraId="13ED11EC">
            <w:pPr>
              <w:spacing w:line="450" w:lineRule="auto"/>
              <w:rPr>
                <w:rFonts w:ascii="Arial"/>
                <w:sz w:val="21"/>
              </w:rPr>
            </w:pPr>
          </w:p>
          <w:p w14:paraId="24B19827">
            <w:pPr>
              <w:pStyle w:val="8"/>
              <w:spacing w:line="240" w:lineRule="auto"/>
              <w:ind w:left="0" w:right="0" w:firstLine="0"/>
              <w:jc w:val="center"/>
            </w:pPr>
            <w:r>
              <w:rPr>
                <w:spacing w:val="8"/>
              </w:rPr>
              <w:t>生态效益指</w:t>
            </w:r>
            <w:r>
              <w:rPr>
                <w:spacing w:val="1"/>
              </w:rPr>
              <w:t xml:space="preserve"> </w:t>
            </w:r>
            <w:r>
              <w:rPr>
                <w:spacing w:val="6"/>
              </w:rPr>
              <w:t>标</w:t>
            </w:r>
          </w:p>
        </w:tc>
        <w:tc>
          <w:tcPr>
            <w:tcW w:w="1296" w:type="dxa"/>
            <w:tcBorders>
              <w:top w:val="single" w:color="auto" w:sz="4" w:space="0"/>
              <w:left w:val="single" w:color="auto" w:sz="4" w:space="0"/>
              <w:bottom w:val="single" w:color="auto" w:sz="4" w:space="0"/>
              <w:right w:val="single" w:color="auto" w:sz="4" w:space="0"/>
            </w:tcBorders>
            <w:vAlign w:val="top"/>
          </w:tcPr>
          <w:p w14:paraId="717C5199">
            <w:pPr>
              <w:spacing w:line="450" w:lineRule="auto"/>
              <w:rPr>
                <w:rFonts w:ascii="Arial"/>
                <w:sz w:val="21"/>
              </w:rPr>
            </w:pPr>
          </w:p>
          <w:p w14:paraId="43F4DC27">
            <w:pPr>
              <w:pStyle w:val="8"/>
              <w:spacing w:line="240" w:lineRule="auto"/>
              <w:ind w:left="0" w:right="0"/>
            </w:pPr>
            <w:r>
              <w:rPr>
                <w:spacing w:val="8"/>
              </w:rPr>
              <w:t>生态环境改善</w:t>
            </w:r>
            <w:r>
              <w:rPr>
                <w:spacing w:val="7"/>
              </w:rPr>
              <w:t>情况</w:t>
            </w:r>
          </w:p>
        </w:tc>
        <w:tc>
          <w:tcPr>
            <w:tcW w:w="951" w:type="dxa"/>
            <w:tcBorders>
              <w:top w:val="single" w:color="auto" w:sz="4" w:space="0"/>
              <w:left w:val="single" w:color="auto" w:sz="4" w:space="0"/>
              <w:bottom w:val="single" w:color="auto" w:sz="4" w:space="0"/>
              <w:right w:val="single" w:color="auto" w:sz="4" w:space="0"/>
            </w:tcBorders>
            <w:vAlign w:val="top"/>
          </w:tcPr>
          <w:p w14:paraId="629A7716">
            <w:pPr>
              <w:spacing w:line="296" w:lineRule="auto"/>
              <w:rPr>
                <w:rFonts w:ascii="Arial"/>
                <w:sz w:val="21"/>
              </w:rPr>
            </w:pPr>
          </w:p>
          <w:p w14:paraId="2F538F30">
            <w:pPr>
              <w:spacing w:line="296" w:lineRule="auto"/>
              <w:rPr>
                <w:rFonts w:ascii="Arial"/>
                <w:sz w:val="21"/>
              </w:rPr>
            </w:pPr>
          </w:p>
          <w:p w14:paraId="7A53EA24">
            <w:pPr>
              <w:pStyle w:val="8"/>
              <w:spacing w:before="82" w:line="190" w:lineRule="auto"/>
              <w:ind w:left="82"/>
            </w:pPr>
            <w:r>
              <w:rPr>
                <w:spacing w:val="8"/>
              </w:rPr>
              <w:t>有所改善</w:t>
            </w:r>
          </w:p>
        </w:tc>
        <w:tc>
          <w:tcPr>
            <w:tcW w:w="923" w:type="dxa"/>
            <w:tcBorders>
              <w:top w:val="single" w:color="auto" w:sz="4" w:space="0"/>
              <w:left w:val="single" w:color="auto" w:sz="4" w:space="0"/>
              <w:bottom w:val="single" w:color="auto" w:sz="4" w:space="0"/>
              <w:right w:val="single" w:color="auto" w:sz="4" w:space="0"/>
            </w:tcBorders>
            <w:vAlign w:val="top"/>
          </w:tcPr>
          <w:p w14:paraId="08902E3A">
            <w:pPr>
              <w:spacing w:line="296" w:lineRule="auto"/>
              <w:rPr>
                <w:rFonts w:ascii="Arial"/>
                <w:sz w:val="21"/>
              </w:rPr>
            </w:pPr>
          </w:p>
          <w:p w14:paraId="00C9AAAE">
            <w:pPr>
              <w:spacing w:line="296" w:lineRule="auto"/>
              <w:rPr>
                <w:rFonts w:ascii="Arial"/>
                <w:sz w:val="21"/>
              </w:rPr>
            </w:pPr>
          </w:p>
          <w:p w14:paraId="403DBA59">
            <w:pPr>
              <w:pStyle w:val="8"/>
              <w:spacing w:before="82" w:line="190" w:lineRule="auto"/>
              <w:ind w:left="69"/>
            </w:pPr>
            <w:r>
              <w:rPr>
                <w:spacing w:val="8"/>
              </w:rPr>
              <w:t>有所改善</w:t>
            </w:r>
          </w:p>
        </w:tc>
        <w:tc>
          <w:tcPr>
            <w:tcW w:w="580" w:type="dxa"/>
            <w:tcBorders>
              <w:top w:val="single" w:color="auto" w:sz="4" w:space="0"/>
              <w:left w:val="single" w:color="auto" w:sz="4" w:space="0"/>
              <w:bottom w:val="single" w:color="auto" w:sz="4" w:space="0"/>
              <w:right w:val="single" w:color="auto" w:sz="4" w:space="0"/>
            </w:tcBorders>
            <w:vAlign w:val="top"/>
          </w:tcPr>
          <w:p w14:paraId="197BAFAC">
            <w:pPr>
              <w:spacing w:line="304" w:lineRule="auto"/>
              <w:rPr>
                <w:rFonts w:ascii="Arial"/>
                <w:sz w:val="21"/>
              </w:rPr>
            </w:pPr>
          </w:p>
          <w:p w14:paraId="009B6960">
            <w:pPr>
              <w:spacing w:line="305" w:lineRule="auto"/>
              <w:rPr>
                <w:rFonts w:ascii="Arial"/>
                <w:sz w:val="21"/>
              </w:rPr>
            </w:pPr>
          </w:p>
          <w:p w14:paraId="463F32D1">
            <w:pPr>
              <w:pStyle w:val="8"/>
              <w:spacing w:before="81" w:line="177" w:lineRule="auto"/>
              <w:ind w:left="253"/>
            </w:pPr>
            <w:r>
              <w:t>5</w:t>
            </w:r>
          </w:p>
        </w:tc>
        <w:tc>
          <w:tcPr>
            <w:tcW w:w="841" w:type="dxa"/>
            <w:tcBorders>
              <w:top w:val="single" w:color="auto" w:sz="4" w:space="0"/>
              <w:left w:val="single" w:color="auto" w:sz="4" w:space="0"/>
              <w:bottom w:val="single" w:color="auto" w:sz="4" w:space="0"/>
              <w:right w:val="single" w:color="auto" w:sz="4" w:space="0"/>
            </w:tcBorders>
            <w:vAlign w:val="top"/>
          </w:tcPr>
          <w:p w14:paraId="16DA193B">
            <w:pPr>
              <w:spacing w:line="303" w:lineRule="auto"/>
              <w:rPr>
                <w:rFonts w:ascii="Arial"/>
                <w:sz w:val="21"/>
              </w:rPr>
            </w:pPr>
          </w:p>
          <w:p w14:paraId="4C42B6D9">
            <w:pPr>
              <w:spacing w:line="303" w:lineRule="auto"/>
              <w:rPr>
                <w:rFonts w:ascii="Arial"/>
                <w:sz w:val="21"/>
              </w:rPr>
            </w:pPr>
          </w:p>
          <w:p w14:paraId="097AFA75">
            <w:pPr>
              <w:pStyle w:val="8"/>
              <w:spacing w:before="81" w:line="179" w:lineRule="auto"/>
              <w:ind w:left="242"/>
            </w:pPr>
            <w:r>
              <w:t>5.00</w:t>
            </w:r>
          </w:p>
        </w:tc>
        <w:tc>
          <w:tcPr>
            <w:tcW w:w="1112" w:type="dxa"/>
            <w:tcBorders>
              <w:top w:val="single" w:color="auto" w:sz="4" w:space="0"/>
              <w:left w:val="single" w:color="auto" w:sz="4" w:space="0"/>
              <w:bottom w:val="single" w:color="auto" w:sz="4" w:space="0"/>
              <w:right w:val="single" w:color="auto" w:sz="4" w:space="0"/>
            </w:tcBorders>
            <w:vAlign w:val="top"/>
          </w:tcPr>
          <w:p w14:paraId="2B02E06C">
            <w:pPr>
              <w:rPr>
                <w:rFonts w:ascii="Arial"/>
                <w:sz w:val="21"/>
              </w:rPr>
            </w:pPr>
          </w:p>
        </w:tc>
      </w:tr>
      <w:tr w14:paraId="35330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2"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2386DC16">
            <w:pPr>
              <w:rPr>
                <w:rFonts w:ascii="Arial"/>
                <w:sz w:val="21"/>
              </w:rPr>
            </w:pPr>
          </w:p>
        </w:tc>
        <w:tc>
          <w:tcPr>
            <w:tcW w:w="1061" w:type="dxa"/>
            <w:vMerge w:val="continue"/>
            <w:tcBorders>
              <w:top w:val="single" w:color="auto" w:sz="4" w:space="0"/>
              <w:left w:val="single" w:color="auto" w:sz="4" w:space="0"/>
              <w:bottom w:val="single" w:color="auto" w:sz="4" w:space="0"/>
              <w:right w:val="single" w:color="auto" w:sz="4" w:space="0"/>
            </w:tcBorders>
            <w:vAlign w:val="top"/>
          </w:tcPr>
          <w:p w14:paraId="0DFB40FB">
            <w:pPr>
              <w:rPr>
                <w:rFonts w:ascii="Arial"/>
                <w:sz w:val="21"/>
              </w:rPr>
            </w:pPr>
          </w:p>
        </w:tc>
        <w:tc>
          <w:tcPr>
            <w:tcW w:w="1241" w:type="dxa"/>
            <w:tcBorders>
              <w:top w:val="single" w:color="auto" w:sz="4" w:space="0"/>
              <w:left w:val="single" w:color="auto" w:sz="4" w:space="0"/>
              <w:bottom w:val="single" w:color="auto" w:sz="4" w:space="0"/>
              <w:right w:val="single" w:color="auto" w:sz="4" w:space="0"/>
            </w:tcBorders>
            <w:vAlign w:val="top"/>
          </w:tcPr>
          <w:p w14:paraId="2E6197D0">
            <w:pPr>
              <w:spacing w:line="270" w:lineRule="auto"/>
              <w:rPr>
                <w:rFonts w:ascii="Arial"/>
                <w:sz w:val="21"/>
              </w:rPr>
            </w:pPr>
          </w:p>
          <w:p w14:paraId="4E47DE06">
            <w:pPr>
              <w:spacing w:line="271" w:lineRule="auto"/>
              <w:rPr>
                <w:rFonts w:ascii="Arial"/>
                <w:sz w:val="21"/>
              </w:rPr>
            </w:pPr>
          </w:p>
          <w:p w14:paraId="60089268">
            <w:pPr>
              <w:spacing w:line="271" w:lineRule="auto"/>
              <w:rPr>
                <w:rFonts w:ascii="Arial"/>
                <w:sz w:val="21"/>
              </w:rPr>
            </w:pPr>
          </w:p>
          <w:p w14:paraId="20303B9F">
            <w:pPr>
              <w:pStyle w:val="8"/>
              <w:spacing w:line="240" w:lineRule="auto"/>
              <w:ind w:left="0" w:right="0" w:firstLine="0"/>
              <w:jc w:val="center"/>
            </w:pPr>
            <w:r>
              <w:rPr>
                <w:spacing w:val="8"/>
              </w:rPr>
              <w:t>可持续影响</w:t>
            </w:r>
            <w:r>
              <w:t xml:space="preserve"> </w:t>
            </w:r>
            <w:r>
              <w:rPr>
                <w:spacing w:val="7"/>
              </w:rPr>
              <w:t>指标</w:t>
            </w:r>
          </w:p>
        </w:tc>
        <w:tc>
          <w:tcPr>
            <w:tcW w:w="1296" w:type="dxa"/>
            <w:tcBorders>
              <w:top w:val="single" w:color="auto" w:sz="4" w:space="0"/>
              <w:left w:val="single" w:color="auto" w:sz="4" w:space="0"/>
              <w:bottom w:val="single" w:color="auto" w:sz="4" w:space="0"/>
              <w:right w:val="single" w:color="auto" w:sz="4" w:space="0"/>
            </w:tcBorders>
            <w:vAlign w:val="top"/>
          </w:tcPr>
          <w:p w14:paraId="242878D2">
            <w:pPr>
              <w:pStyle w:val="8"/>
              <w:spacing w:line="240" w:lineRule="auto"/>
              <w:ind w:left="0" w:right="0"/>
            </w:pPr>
            <w:r>
              <w:rPr>
                <w:spacing w:val="8"/>
              </w:rPr>
              <w:t>构建方便快捷</w:t>
            </w:r>
            <w:r>
              <w:rPr>
                <w:spacing w:val="2"/>
              </w:rPr>
              <w:t xml:space="preserve"> </w:t>
            </w:r>
            <w:r>
              <w:rPr>
                <w:spacing w:val="7"/>
              </w:rPr>
              <w:t>、公平普惠、</w:t>
            </w:r>
            <w:r>
              <w:t xml:space="preserve"> </w:t>
            </w:r>
            <w:r>
              <w:rPr>
                <w:spacing w:val="8"/>
              </w:rPr>
              <w:t>优质高效的网</w:t>
            </w:r>
            <w:r>
              <w:rPr>
                <w:spacing w:val="3"/>
              </w:rPr>
              <w:t xml:space="preserve"> </w:t>
            </w:r>
            <w:r>
              <w:rPr>
                <w:spacing w:val="8"/>
              </w:rPr>
              <w:t>上政务服务体</w:t>
            </w:r>
            <w:r>
              <w:rPr>
                <w:spacing w:val="3"/>
              </w:rPr>
              <w:t xml:space="preserve"> 系</w:t>
            </w:r>
            <w:r>
              <w:rPr>
                <w:spacing w:val="-23"/>
              </w:rPr>
              <w:t xml:space="preserve"> </w:t>
            </w:r>
            <w:r>
              <w:rPr>
                <w:spacing w:val="3"/>
              </w:rPr>
              <w:t>，推进审批</w:t>
            </w:r>
            <w:r>
              <w:t xml:space="preserve"> </w:t>
            </w:r>
            <w:r>
              <w:rPr>
                <w:spacing w:val="7"/>
              </w:rPr>
              <w:t>服务便民化。</w:t>
            </w:r>
          </w:p>
        </w:tc>
        <w:tc>
          <w:tcPr>
            <w:tcW w:w="951" w:type="dxa"/>
            <w:tcBorders>
              <w:top w:val="single" w:color="auto" w:sz="4" w:space="0"/>
              <w:left w:val="single" w:color="auto" w:sz="4" w:space="0"/>
              <w:bottom w:val="single" w:color="auto" w:sz="4" w:space="0"/>
              <w:right w:val="single" w:color="auto" w:sz="4" w:space="0"/>
            </w:tcBorders>
            <w:vAlign w:val="top"/>
          </w:tcPr>
          <w:p w14:paraId="6DB8B260">
            <w:pPr>
              <w:spacing w:line="306" w:lineRule="auto"/>
              <w:rPr>
                <w:rFonts w:ascii="Arial"/>
                <w:sz w:val="21"/>
              </w:rPr>
            </w:pPr>
          </w:p>
          <w:p w14:paraId="5810A44F">
            <w:pPr>
              <w:spacing w:line="306" w:lineRule="auto"/>
              <w:rPr>
                <w:rFonts w:ascii="Arial"/>
                <w:sz w:val="21"/>
              </w:rPr>
            </w:pPr>
          </w:p>
          <w:p w14:paraId="3C57E104">
            <w:pPr>
              <w:spacing w:line="307" w:lineRule="auto"/>
              <w:rPr>
                <w:rFonts w:ascii="Arial"/>
                <w:sz w:val="21"/>
              </w:rPr>
            </w:pPr>
          </w:p>
          <w:p w14:paraId="001BA8B4">
            <w:pPr>
              <w:pStyle w:val="8"/>
              <w:spacing w:before="81" w:line="342" w:lineRule="exact"/>
              <w:ind w:left="222"/>
            </w:pPr>
            <w:r>
              <w:rPr>
                <w:spacing w:val="1"/>
                <w:position w:val="3"/>
              </w:rPr>
              <w:t>≥95%</w:t>
            </w:r>
          </w:p>
        </w:tc>
        <w:tc>
          <w:tcPr>
            <w:tcW w:w="923" w:type="dxa"/>
            <w:tcBorders>
              <w:top w:val="single" w:color="auto" w:sz="4" w:space="0"/>
              <w:left w:val="single" w:color="auto" w:sz="4" w:space="0"/>
              <w:bottom w:val="single" w:color="auto" w:sz="4" w:space="0"/>
              <w:right w:val="single" w:color="auto" w:sz="4" w:space="0"/>
            </w:tcBorders>
            <w:vAlign w:val="top"/>
          </w:tcPr>
          <w:p w14:paraId="7EB3E6AC">
            <w:pPr>
              <w:spacing w:line="306" w:lineRule="auto"/>
              <w:rPr>
                <w:rFonts w:ascii="Arial"/>
                <w:sz w:val="21"/>
              </w:rPr>
            </w:pPr>
          </w:p>
          <w:p w14:paraId="4B7A5672">
            <w:pPr>
              <w:spacing w:line="306" w:lineRule="auto"/>
              <w:rPr>
                <w:rFonts w:ascii="Arial"/>
                <w:sz w:val="21"/>
              </w:rPr>
            </w:pPr>
          </w:p>
          <w:p w14:paraId="3DD0C1E3">
            <w:pPr>
              <w:spacing w:line="307" w:lineRule="auto"/>
              <w:rPr>
                <w:rFonts w:ascii="Arial"/>
                <w:sz w:val="21"/>
              </w:rPr>
            </w:pPr>
          </w:p>
          <w:p w14:paraId="28A59AC7">
            <w:pPr>
              <w:pStyle w:val="8"/>
              <w:spacing w:before="81" w:line="342" w:lineRule="exact"/>
              <w:ind w:left="269"/>
            </w:pPr>
            <w:r>
              <w:rPr>
                <w:spacing w:val="3"/>
                <w:position w:val="3"/>
              </w:rPr>
              <w:t>95%</w:t>
            </w:r>
          </w:p>
        </w:tc>
        <w:tc>
          <w:tcPr>
            <w:tcW w:w="580" w:type="dxa"/>
            <w:tcBorders>
              <w:top w:val="single" w:color="auto" w:sz="4" w:space="0"/>
              <w:left w:val="single" w:color="auto" w:sz="4" w:space="0"/>
              <w:bottom w:val="single" w:color="auto" w:sz="4" w:space="0"/>
              <w:right w:val="single" w:color="auto" w:sz="4" w:space="0"/>
            </w:tcBorders>
            <w:vAlign w:val="top"/>
          </w:tcPr>
          <w:p w14:paraId="1922F02B">
            <w:pPr>
              <w:spacing w:line="242" w:lineRule="auto"/>
              <w:rPr>
                <w:rFonts w:ascii="Arial"/>
                <w:sz w:val="21"/>
              </w:rPr>
            </w:pPr>
          </w:p>
          <w:p w14:paraId="5A597CA9">
            <w:pPr>
              <w:spacing w:line="243" w:lineRule="auto"/>
              <w:rPr>
                <w:rFonts w:ascii="Arial"/>
                <w:sz w:val="21"/>
              </w:rPr>
            </w:pPr>
          </w:p>
          <w:p w14:paraId="7FFCEB32">
            <w:pPr>
              <w:spacing w:line="243" w:lineRule="auto"/>
              <w:rPr>
                <w:rFonts w:ascii="Arial"/>
                <w:sz w:val="21"/>
              </w:rPr>
            </w:pPr>
          </w:p>
          <w:p w14:paraId="4EA5CB73">
            <w:pPr>
              <w:spacing w:line="243" w:lineRule="auto"/>
              <w:rPr>
                <w:rFonts w:ascii="Arial"/>
                <w:sz w:val="21"/>
              </w:rPr>
            </w:pPr>
          </w:p>
          <w:p w14:paraId="4A6F1FF1">
            <w:pPr>
              <w:pStyle w:val="8"/>
              <w:spacing w:before="82" w:line="177" w:lineRule="auto"/>
              <w:ind w:left="253"/>
            </w:pPr>
            <w:r>
              <w:t>5</w:t>
            </w:r>
          </w:p>
        </w:tc>
        <w:tc>
          <w:tcPr>
            <w:tcW w:w="841" w:type="dxa"/>
            <w:tcBorders>
              <w:top w:val="single" w:color="auto" w:sz="4" w:space="0"/>
              <w:left w:val="single" w:color="auto" w:sz="4" w:space="0"/>
              <w:bottom w:val="single" w:color="auto" w:sz="4" w:space="0"/>
              <w:right w:val="single" w:color="auto" w:sz="4" w:space="0"/>
            </w:tcBorders>
            <w:vAlign w:val="top"/>
          </w:tcPr>
          <w:p w14:paraId="51CFFD2F">
            <w:pPr>
              <w:spacing w:line="242" w:lineRule="auto"/>
              <w:rPr>
                <w:rFonts w:ascii="Arial"/>
                <w:sz w:val="21"/>
              </w:rPr>
            </w:pPr>
          </w:p>
          <w:p w14:paraId="3D00FF4A">
            <w:pPr>
              <w:spacing w:line="242" w:lineRule="auto"/>
              <w:rPr>
                <w:rFonts w:ascii="Arial"/>
                <w:sz w:val="21"/>
              </w:rPr>
            </w:pPr>
          </w:p>
          <w:p w14:paraId="059FD2E0">
            <w:pPr>
              <w:spacing w:line="242" w:lineRule="auto"/>
              <w:rPr>
                <w:rFonts w:ascii="Arial"/>
                <w:sz w:val="21"/>
              </w:rPr>
            </w:pPr>
          </w:p>
          <w:p w14:paraId="0A6DF253">
            <w:pPr>
              <w:spacing w:line="243" w:lineRule="auto"/>
              <w:rPr>
                <w:rFonts w:ascii="Arial"/>
                <w:sz w:val="21"/>
              </w:rPr>
            </w:pPr>
          </w:p>
          <w:p w14:paraId="2B082379">
            <w:pPr>
              <w:pStyle w:val="8"/>
              <w:spacing w:before="81" w:line="179" w:lineRule="auto"/>
              <w:ind w:left="242"/>
            </w:pPr>
            <w:r>
              <w:t>5.00</w:t>
            </w:r>
          </w:p>
        </w:tc>
        <w:tc>
          <w:tcPr>
            <w:tcW w:w="1112" w:type="dxa"/>
            <w:tcBorders>
              <w:top w:val="single" w:color="auto" w:sz="4" w:space="0"/>
              <w:left w:val="single" w:color="auto" w:sz="4" w:space="0"/>
              <w:bottom w:val="single" w:color="auto" w:sz="4" w:space="0"/>
              <w:right w:val="single" w:color="auto" w:sz="4" w:space="0"/>
            </w:tcBorders>
            <w:vAlign w:val="top"/>
          </w:tcPr>
          <w:p w14:paraId="2F1F490D">
            <w:pPr>
              <w:rPr>
                <w:rFonts w:ascii="Arial"/>
                <w:sz w:val="21"/>
              </w:rPr>
            </w:pPr>
          </w:p>
        </w:tc>
      </w:tr>
      <w:tr w14:paraId="076E9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04368D33">
            <w:pPr>
              <w:rPr>
                <w:rFonts w:ascii="Arial"/>
                <w:sz w:val="21"/>
              </w:rPr>
            </w:pPr>
          </w:p>
        </w:tc>
        <w:tc>
          <w:tcPr>
            <w:tcW w:w="1061" w:type="dxa"/>
            <w:tcBorders>
              <w:top w:val="single" w:color="auto" w:sz="4" w:space="0"/>
              <w:left w:val="single" w:color="auto" w:sz="4" w:space="0"/>
              <w:bottom w:val="single" w:color="auto" w:sz="4" w:space="0"/>
              <w:right w:val="single" w:color="auto" w:sz="4" w:space="0"/>
            </w:tcBorders>
            <w:vAlign w:val="top"/>
          </w:tcPr>
          <w:p w14:paraId="3BB86E61">
            <w:pPr>
              <w:pStyle w:val="8"/>
              <w:spacing w:before="250" w:line="190" w:lineRule="auto"/>
              <w:ind w:left="31"/>
            </w:pPr>
            <w:r>
              <w:rPr>
                <w:spacing w:val="8"/>
              </w:rPr>
              <w:t>满意度指标</w:t>
            </w:r>
            <w:r>
              <w:rPr>
                <w:rFonts w:hint="eastAsia" w:eastAsia="宋体"/>
                <w:spacing w:val="8"/>
                <w:lang w:eastAsia="zh-CN"/>
              </w:rPr>
              <w:t>（</w:t>
            </w:r>
            <w:r>
              <w:rPr>
                <w:rFonts w:hint="eastAsia" w:eastAsia="宋体"/>
                <w:spacing w:val="8"/>
                <w:lang w:val="en-US" w:eastAsia="zh-CN"/>
              </w:rPr>
              <w:t>10分</w:t>
            </w:r>
            <w:r>
              <w:rPr>
                <w:rFonts w:hint="eastAsia" w:eastAsia="宋体"/>
                <w:spacing w:val="8"/>
                <w:lang w:eastAsia="zh-CN"/>
              </w:rPr>
              <w:t>）</w:t>
            </w:r>
          </w:p>
        </w:tc>
        <w:tc>
          <w:tcPr>
            <w:tcW w:w="1241" w:type="dxa"/>
            <w:tcBorders>
              <w:top w:val="single" w:color="auto" w:sz="4" w:space="0"/>
              <w:left w:val="single" w:color="auto" w:sz="4" w:space="0"/>
              <w:bottom w:val="single" w:color="auto" w:sz="4" w:space="0"/>
              <w:right w:val="single" w:color="auto" w:sz="4" w:space="0"/>
            </w:tcBorders>
            <w:vAlign w:val="center"/>
          </w:tcPr>
          <w:p w14:paraId="5DAF3C3A">
            <w:pPr>
              <w:pStyle w:val="8"/>
              <w:spacing w:line="240" w:lineRule="auto"/>
              <w:ind w:left="0" w:right="0" w:firstLine="0"/>
              <w:jc w:val="center"/>
            </w:pPr>
            <w:r>
              <w:rPr>
                <w:spacing w:val="8"/>
              </w:rPr>
              <w:t>服务对象满</w:t>
            </w:r>
            <w:r>
              <w:t xml:space="preserve"> </w:t>
            </w:r>
            <w:r>
              <w:rPr>
                <w:spacing w:val="7"/>
              </w:rPr>
              <w:t>意度指标</w:t>
            </w:r>
          </w:p>
        </w:tc>
        <w:tc>
          <w:tcPr>
            <w:tcW w:w="1296" w:type="dxa"/>
            <w:tcBorders>
              <w:top w:val="single" w:color="auto" w:sz="4" w:space="0"/>
              <w:left w:val="single" w:color="auto" w:sz="4" w:space="0"/>
              <w:bottom w:val="single" w:color="auto" w:sz="4" w:space="0"/>
              <w:right w:val="single" w:color="auto" w:sz="4" w:space="0"/>
            </w:tcBorders>
            <w:vAlign w:val="center"/>
          </w:tcPr>
          <w:p w14:paraId="0C819E80">
            <w:pPr>
              <w:pStyle w:val="8"/>
              <w:spacing w:line="240" w:lineRule="auto"/>
              <w:ind w:left="0" w:right="0"/>
              <w:jc w:val="center"/>
            </w:pPr>
            <w:r>
              <w:rPr>
                <w:spacing w:val="8"/>
              </w:rPr>
              <w:t>服务对象满意</w:t>
            </w:r>
            <w:r>
              <w:rPr>
                <w:spacing w:val="4"/>
              </w:rPr>
              <w:t>率</w:t>
            </w:r>
          </w:p>
        </w:tc>
        <w:tc>
          <w:tcPr>
            <w:tcW w:w="951" w:type="dxa"/>
            <w:tcBorders>
              <w:top w:val="single" w:color="auto" w:sz="4" w:space="0"/>
              <w:left w:val="single" w:color="auto" w:sz="4" w:space="0"/>
              <w:bottom w:val="single" w:color="auto" w:sz="4" w:space="0"/>
              <w:right w:val="single" w:color="auto" w:sz="4" w:space="0"/>
            </w:tcBorders>
            <w:vAlign w:val="center"/>
          </w:tcPr>
          <w:p w14:paraId="70474415">
            <w:pPr>
              <w:pStyle w:val="8"/>
              <w:spacing w:before="214" w:line="342" w:lineRule="exact"/>
              <w:ind w:left="222"/>
              <w:jc w:val="center"/>
            </w:pPr>
            <w:r>
              <w:rPr>
                <w:spacing w:val="1"/>
                <w:position w:val="3"/>
              </w:rPr>
              <w:t>≥95%</w:t>
            </w:r>
          </w:p>
        </w:tc>
        <w:tc>
          <w:tcPr>
            <w:tcW w:w="923" w:type="dxa"/>
            <w:tcBorders>
              <w:top w:val="single" w:color="auto" w:sz="4" w:space="0"/>
              <w:left w:val="single" w:color="auto" w:sz="4" w:space="0"/>
              <w:bottom w:val="single" w:color="auto" w:sz="4" w:space="0"/>
              <w:right w:val="single" w:color="auto" w:sz="4" w:space="0"/>
            </w:tcBorders>
            <w:vAlign w:val="center"/>
          </w:tcPr>
          <w:p w14:paraId="371285C7">
            <w:pPr>
              <w:pStyle w:val="8"/>
              <w:spacing w:before="214" w:line="342" w:lineRule="exact"/>
              <w:ind w:left="269"/>
              <w:jc w:val="center"/>
            </w:pPr>
            <w:r>
              <w:rPr>
                <w:spacing w:val="3"/>
                <w:position w:val="3"/>
              </w:rPr>
              <w:t>98%</w:t>
            </w:r>
          </w:p>
        </w:tc>
        <w:tc>
          <w:tcPr>
            <w:tcW w:w="580" w:type="dxa"/>
            <w:tcBorders>
              <w:top w:val="single" w:color="auto" w:sz="4" w:space="0"/>
              <w:left w:val="single" w:color="auto" w:sz="4" w:space="0"/>
              <w:bottom w:val="single" w:color="auto" w:sz="4" w:space="0"/>
              <w:right w:val="single" w:color="auto" w:sz="4" w:space="0"/>
            </w:tcBorders>
            <w:vAlign w:val="center"/>
          </w:tcPr>
          <w:p w14:paraId="4F35EC7B">
            <w:pPr>
              <w:pStyle w:val="8"/>
              <w:spacing w:before="264" w:line="179" w:lineRule="auto"/>
              <w:ind w:left="197"/>
              <w:jc w:val="center"/>
            </w:pPr>
            <w:r>
              <w:rPr>
                <w:spacing w:val="-5"/>
              </w:rPr>
              <w:t>10</w:t>
            </w:r>
          </w:p>
        </w:tc>
        <w:tc>
          <w:tcPr>
            <w:tcW w:w="841" w:type="dxa"/>
            <w:tcBorders>
              <w:top w:val="single" w:color="auto" w:sz="4" w:space="0"/>
              <w:left w:val="single" w:color="auto" w:sz="4" w:space="0"/>
              <w:bottom w:val="single" w:color="auto" w:sz="4" w:space="0"/>
              <w:right w:val="single" w:color="auto" w:sz="4" w:space="0"/>
            </w:tcBorders>
            <w:vAlign w:val="center"/>
          </w:tcPr>
          <w:p w14:paraId="0C18B7E1">
            <w:pPr>
              <w:pStyle w:val="8"/>
              <w:spacing w:before="264" w:line="179" w:lineRule="auto"/>
              <w:ind w:left="188"/>
              <w:jc w:val="center"/>
            </w:pPr>
            <w:r>
              <w:rPr>
                <w:spacing w:val="1"/>
              </w:rPr>
              <w:t>10.00</w:t>
            </w:r>
          </w:p>
        </w:tc>
        <w:tc>
          <w:tcPr>
            <w:tcW w:w="1112" w:type="dxa"/>
            <w:tcBorders>
              <w:top w:val="single" w:color="auto" w:sz="4" w:space="0"/>
              <w:left w:val="single" w:color="auto" w:sz="4" w:space="0"/>
              <w:bottom w:val="single" w:color="auto" w:sz="4" w:space="0"/>
              <w:right w:val="single" w:color="auto" w:sz="4" w:space="0"/>
            </w:tcBorders>
            <w:vAlign w:val="center"/>
          </w:tcPr>
          <w:p w14:paraId="447B1EA4">
            <w:pPr>
              <w:jc w:val="center"/>
              <w:rPr>
                <w:rFonts w:ascii="Arial"/>
                <w:sz w:val="21"/>
              </w:rPr>
            </w:pPr>
          </w:p>
        </w:tc>
      </w:tr>
      <w:tr w14:paraId="26AAC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42035AA8">
            <w:pPr>
              <w:rPr>
                <w:rFonts w:ascii="Arial"/>
                <w:sz w:val="21"/>
              </w:rPr>
            </w:pPr>
          </w:p>
        </w:tc>
        <w:tc>
          <w:tcPr>
            <w:tcW w:w="1061" w:type="dxa"/>
            <w:vMerge w:val="restart"/>
            <w:tcBorders>
              <w:top w:val="single" w:color="auto" w:sz="4" w:space="0"/>
              <w:left w:val="single" w:color="auto" w:sz="4" w:space="0"/>
              <w:bottom w:val="single" w:color="auto" w:sz="4" w:space="0"/>
              <w:right w:val="single" w:color="auto" w:sz="4" w:space="0"/>
            </w:tcBorders>
            <w:vAlign w:val="top"/>
          </w:tcPr>
          <w:p w14:paraId="721DEAE5">
            <w:pPr>
              <w:spacing w:line="289" w:lineRule="auto"/>
              <w:rPr>
                <w:rFonts w:ascii="Arial"/>
                <w:sz w:val="21"/>
              </w:rPr>
            </w:pPr>
          </w:p>
          <w:p w14:paraId="442DCB5A">
            <w:pPr>
              <w:spacing w:line="289" w:lineRule="auto"/>
              <w:rPr>
                <w:rFonts w:ascii="Arial"/>
                <w:sz w:val="21"/>
              </w:rPr>
            </w:pPr>
          </w:p>
          <w:p w14:paraId="5A248D70">
            <w:pPr>
              <w:spacing w:line="289" w:lineRule="auto"/>
              <w:rPr>
                <w:rFonts w:ascii="Arial"/>
                <w:sz w:val="21"/>
              </w:rPr>
            </w:pPr>
          </w:p>
          <w:p w14:paraId="7933ECBF">
            <w:pPr>
              <w:pStyle w:val="8"/>
              <w:spacing w:before="81" w:line="189" w:lineRule="auto"/>
              <w:ind w:left="129"/>
            </w:pPr>
            <w:r>
              <w:rPr>
                <w:spacing w:val="8"/>
              </w:rPr>
              <w:t>成本指标</w:t>
            </w:r>
            <w:r>
              <w:rPr>
                <w:rFonts w:hint="eastAsia" w:eastAsia="宋体"/>
                <w:spacing w:val="8"/>
                <w:lang w:eastAsia="zh-CN"/>
              </w:rPr>
              <w:t>（</w:t>
            </w:r>
            <w:r>
              <w:rPr>
                <w:rFonts w:hint="eastAsia" w:eastAsia="宋体"/>
                <w:spacing w:val="8"/>
                <w:lang w:val="en-US" w:eastAsia="zh-CN"/>
              </w:rPr>
              <w:t>20分</w:t>
            </w:r>
            <w:r>
              <w:rPr>
                <w:rFonts w:hint="eastAsia" w:eastAsia="宋体"/>
                <w:spacing w:val="8"/>
                <w:lang w:eastAsia="zh-CN"/>
              </w:rPr>
              <w:t>）</w:t>
            </w:r>
          </w:p>
        </w:tc>
        <w:tc>
          <w:tcPr>
            <w:tcW w:w="1241" w:type="dxa"/>
            <w:tcBorders>
              <w:top w:val="single" w:color="auto" w:sz="4" w:space="0"/>
              <w:left w:val="single" w:color="auto" w:sz="4" w:space="0"/>
              <w:bottom w:val="single" w:color="auto" w:sz="4" w:space="0"/>
              <w:right w:val="single" w:color="auto" w:sz="4" w:space="0"/>
            </w:tcBorders>
            <w:vAlign w:val="center"/>
          </w:tcPr>
          <w:p w14:paraId="7523B884">
            <w:pPr>
              <w:pStyle w:val="8"/>
              <w:spacing w:line="240" w:lineRule="auto"/>
              <w:ind w:left="0" w:right="0" w:firstLine="0"/>
              <w:jc w:val="center"/>
            </w:pPr>
            <w:r>
              <w:rPr>
                <w:spacing w:val="8"/>
              </w:rPr>
              <w:t>经济成本指</w:t>
            </w:r>
            <w:r>
              <w:t xml:space="preserve"> </w:t>
            </w:r>
            <w:r>
              <w:rPr>
                <w:spacing w:val="6"/>
              </w:rPr>
              <w:t>标</w:t>
            </w:r>
          </w:p>
        </w:tc>
        <w:tc>
          <w:tcPr>
            <w:tcW w:w="1296" w:type="dxa"/>
            <w:tcBorders>
              <w:top w:val="single" w:color="auto" w:sz="4" w:space="0"/>
              <w:left w:val="single" w:color="auto" w:sz="4" w:space="0"/>
              <w:bottom w:val="single" w:color="auto" w:sz="4" w:space="0"/>
              <w:right w:val="single" w:color="auto" w:sz="4" w:space="0"/>
            </w:tcBorders>
            <w:vAlign w:val="center"/>
          </w:tcPr>
          <w:p w14:paraId="5B4A7528">
            <w:pPr>
              <w:pStyle w:val="8"/>
              <w:spacing w:before="251" w:line="190" w:lineRule="auto"/>
              <w:ind w:left="33"/>
              <w:jc w:val="center"/>
            </w:pPr>
            <w:r>
              <w:rPr>
                <w:spacing w:val="8"/>
              </w:rPr>
              <w:t>资金到位率</w:t>
            </w:r>
          </w:p>
        </w:tc>
        <w:tc>
          <w:tcPr>
            <w:tcW w:w="951" w:type="dxa"/>
            <w:tcBorders>
              <w:top w:val="single" w:color="auto" w:sz="4" w:space="0"/>
              <w:left w:val="single" w:color="auto" w:sz="4" w:space="0"/>
              <w:bottom w:val="single" w:color="auto" w:sz="4" w:space="0"/>
              <w:right w:val="single" w:color="auto" w:sz="4" w:space="0"/>
            </w:tcBorders>
            <w:vAlign w:val="center"/>
          </w:tcPr>
          <w:p w14:paraId="1949C904">
            <w:pPr>
              <w:pStyle w:val="8"/>
              <w:spacing w:before="215" w:line="234" w:lineRule="auto"/>
              <w:ind w:left="220"/>
              <w:jc w:val="center"/>
            </w:pPr>
            <w:r>
              <w:rPr>
                <w:spacing w:val="6"/>
              </w:rPr>
              <w:t>≧90%</w:t>
            </w:r>
          </w:p>
        </w:tc>
        <w:tc>
          <w:tcPr>
            <w:tcW w:w="923" w:type="dxa"/>
            <w:tcBorders>
              <w:top w:val="single" w:color="auto" w:sz="4" w:space="0"/>
              <w:left w:val="single" w:color="auto" w:sz="4" w:space="0"/>
              <w:bottom w:val="single" w:color="auto" w:sz="4" w:space="0"/>
              <w:right w:val="single" w:color="auto" w:sz="4" w:space="0"/>
            </w:tcBorders>
            <w:vAlign w:val="center"/>
          </w:tcPr>
          <w:p w14:paraId="1E40731F">
            <w:pPr>
              <w:pStyle w:val="8"/>
              <w:spacing w:before="215" w:line="342" w:lineRule="exact"/>
              <w:ind w:left="220"/>
              <w:jc w:val="center"/>
            </w:pPr>
            <w:r>
              <w:rPr>
                <w:spacing w:val="1"/>
                <w:position w:val="3"/>
              </w:rPr>
              <w:t>100%</w:t>
            </w:r>
          </w:p>
        </w:tc>
        <w:tc>
          <w:tcPr>
            <w:tcW w:w="580" w:type="dxa"/>
            <w:tcBorders>
              <w:top w:val="single" w:color="auto" w:sz="4" w:space="0"/>
              <w:left w:val="single" w:color="auto" w:sz="4" w:space="0"/>
              <w:bottom w:val="single" w:color="auto" w:sz="4" w:space="0"/>
              <w:right w:val="single" w:color="auto" w:sz="4" w:space="0"/>
            </w:tcBorders>
            <w:vAlign w:val="center"/>
          </w:tcPr>
          <w:p w14:paraId="779C808D">
            <w:pPr>
              <w:pStyle w:val="8"/>
              <w:spacing w:before="265" w:line="179" w:lineRule="auto"/>
              <w:ind w:left="197"/>
              <w:jc w:val="center"/>
            </w:pPr>
            <w:r>
              <w:rPr>
                <w:spacing w:val="-5"/>
              </w:rPr>
              <w:t>10</w:t>
            </w:r>
          </w:p>
        </w:tc>
        <w:tc>
          <w:tcPr>
            <w:tcW w:w="841" w:type="dxa"/>
            <w:tcBorders>
              <w:top w:val="single" w:color="auto" w:sz="4" w:space="0"/>
              <w:left w:val="single" w:color="auto" w:sz="4" w:space="0"/>
              <w:bottom w:val="single" w:color="auto" w:sz="4" w:space="0"/>
              <w:right w:val="single" w:color="auto" w:sz="4" w:space="0"/>
            </w:tcBorders>
            <w:vAlign w:val="center"/>
          </w:tcPr>
          <w:p w14:paraId="0D6A9ECF">
            <w:pPr>
              <w:pStyle w:val="8"/>
              <w:spacing w:before="265" w:line="179" w:lineRule="auto"/>
              <w:ind w:left="188"/>
              <w:jc w:val="center"/>
            </w:pPr>
            <w:r>
              <w:rPr>
                <w:spacing w:val="1"/>
              </w:rPr>
              <w:t>10.00</w:t>
            </w:r>
          </w:p>
        </w:tc>
        <w:tc>
          <w:tcPr>
            <w:tcW w:w="1112" w:type="dxa"/>
            <w:tcBorders>
              <w:top w:val="single" w:color="auto" w:sz="4" w:space="0"/>
              <w:left w:val="single" w:color="auto" w:sz="4" w:space="0"/>
              <w:bottom w:val="single" w:color="auto" w:sz="4" w:space="0"/>
              <w:right w:val="single" w:color="auto" w:sz="4" w:space="0"/>
            </w:tcBorders>
            <w:vAlign w:val="center"/>
          </w:tcPr>
          <w:p w14:paraId="3352AA45">
            <w:pPr>
              <w:jc w:val="center"/>
              <w:rPr>
                <w:rFonts w:ascii="Arial"/>
                <w:sz w:val="21"/>
              </w:rPr>
            </w:pPr>
          </w:p>
        </w:tc>
      </w:tr>
      <w:tr w14:paraId="3AD86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2"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5BFAD4FD">
            <w:pPr>
              <w:rPr>
                <w:rFonts w:ascii="Arial"/>
                <w:sz w:val="21"/>
              </w:rPr>
            </w:pPr>
          </w:p>
        </w:tc>
        <w:tc>
          <w:tcPr>
            <w:tcW w:w="1061" w:type="dxa"/>
            <w:vMerge w:val="continue"/>
            <w:tcBorders>
              <w:top w:val="single" w:color="auto" w:sz="4" w:space="0"/>
              <w:left w:val="single" w:color="auto" w:sz="4" w:space="0"/>
              <w:bottom w:val="single" w:color="auto" w:sz="4" w:space="0"/>
              <w:right w:val="single" w:color="auto" w:sz="4" w:space="0"/>
            </w:tcBorders>
            <w:vAlign w:val="top"/>
          </w:tcPr>
          <w:p w14:paraId="263F299D">
            <w:pPr>
              <w:rPr>
                <w:rFonts w:ascii="Arial"/>
                <w:sz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22AF22C9">
            <w:pPr>
              <w:pStyle w:val="8"/>
              <w:spacing w:line="240" w:lineRule="auto"/>
              <w:ind w:left="0" w:right="0" w:firstLine="0"/>
              <w:jc w:val="center"/>
            </w:pPr>
            <w:r>
              <w:rPr>
                <w:spacing w:val="8"/>
              </w:rPr>
              <w:t>社会成本指</w:t>
            </w:r>
            <w:r>
              <w:rPr>
                <w:spacing w:val="1"/>
              </w:rPr>
              <w:t xml:space="preserve"> </w:t>
            </w:r>
            <w:r>
              <w:rPr>
                <w:spacing w:val="6"/>
              </w:rPr>
              <w:t>标</w:t>
            </w:r>
          </w:p>
        </w:tc>
        <w:tc>
          <w:tcPr>
            <w:tcW w:w="1296" w:type="dxa"/>
            <w:tcBorders>
              <w:top w:val="single" w:color="auto" w:sz="4" w:space="0"/>
              <w:left w:val="single" w:color="auto" w:sz="4" w:space="0"/>
              <w:bottom w:val="single" w:color="auto" w:sz="4" w:space="0"/>
              <w:right w:val="single" w:color="auto" w:sz="4" w:space="0"/>
            </w:tcBorders>
            <w:vAlign w:val="center"/>
          </w:tcPr>
          <w:p w14:paraId="5B948FFF">
            <w:pPr>
              <w:pStyle w:val="8"/>
              <w:spacing w:line="240" w:lineRule="auto"/>
              <w:ind w:left="0" w:right="0"/>
              <w:jc w:val="center"/>
              <w:rPr>
                <w:rFonts w:hint="eastAsia" w:eastAsia="宋体"/>
                <w:lang w:eastAsia="zh-CN"/>
              </w:rPr>
            </w:pPr>
            <w:r>
              <w:rPr>
                <w:spacing w:val="8"/>
              </w:rPr>
              <w:t>对社会发展可</w:t>
            </w:r>
            <w:r>
              <w:rPr>
                <w:spacing w:val="2"/>
              </w:rPr>
              <w:t xml:space="preserve"> </w:t>
            </w:r>
            <w:r>
              <w:rPr>
                <w:spacing w:val="8"/>
              </w:rPr>
              <w:t>能造成的负面</w:t>
            </w:r>
            <w:r>
              <w:rPr>
                <w:rFonts w:hint="eastAsia" w:eastAsia="宋体"/>
                <w:spacing w:val="8"/>
                <w:lang w:eastAsia="zh-CN"/>
              </w:rPr>
              <w:t>影响</w:t>
            </w:r>
          </w:p>
        </w:tc>
        <w:tc>
          <w:tcPr>
            <w:tcW w:w="951" w:type="dxa"/>
            <w:tcBorders>
              <w:top w:val="single" w:color="auto" w:sz="4" w:space="0"/>
              <w:left w:val="single" w:color="auto" w:sz="4" w:space="0"/>
              <w:bottom w:val="single" w:color="auto" w:sz="4" w:space="0"/>
              <w:right w:val="single" w:color="auto" w:sz="4" w:space="0"/>
            </w:tcBorders>
            <w:vAlign w:val="center"/>
          </w:tcPr>
          <w:p w14:paraId="0A8B7EC0">
            <w:pPr>
              <w:pStyle w:val="8"/>
              <w:spacing w:before="267" w:line="177" w:lineRule="auto"/>
              <w:ind w:left="384"/>
              <w:jc w:val="center"/>
            </w:pPr>
            <w:r>
              <w:rPr>
                <w:spacing w:val="5"/>
              </w:rPr>
              <w:t>无</w:t>
            </w:r>
          </w:p>
        </w:tc>
        <w:tc>
          <w:tcPr>
            <w:tcW w:w="923" w:type="dxa"/>
            <w:tcBorders>
              <w:top w:val="single" w:color="auto" w:sz="4" w:space="0"/>
              <w:left w:val="single" w:color="auto" w:sz="4" w:space="0"/>
              <w:bottom w:val="single" w:color="auto" w:sz="4" w:space="0"/>
              <w:right w:val="single" w:color="auto" w:sz="4" w:space="0"/>
            </w:tcBorders>
            <w:vAlign w:val="center"/>
          </w:tcPr>
          <w:p w14:paraId="4F3E0D29">
            <w:pPr>
              <w:pStyle w:val="8"/>
              <w:spacing w:before="267" w:line="177" w:lineRule="auto"/>
              <w:ind w:left="371"/>
              <w:jc w:val="center"/>
            </w:pPr>
            <w:r>
              <w:rPr>
                <w:spacing w:val="5"/>
              </w:rPr>
              <w:t>无</w:t>
            </w:r>
          </w:p>
        </w:tc>
        <w:tc>
          <w:tcPr>
            <w:tcW w:w="580" w:type="dxa"/>
            <w:tcBorders>
              <w:top w:val="single" w:color="auto" w:sz="4" w:space="0"/>
              <w:left w:val="single" w:color="auto" w:sz="4" w:space="0"/>
              <w:bottom w:val="single" w:color="auto" w:sz="4" w:space="0"/>
              <w:right w:val="single" w:color="auto" w:sz="4" w:space="0"/>
            </w:tcBorders>
            <w:vAlign w:val="center"/>
          </w:tcPr>
          <w:p w14:paraId="2DC90DD0">
            <w:pPr>
              <w:pStyle w:val="8"/>
              <w:spacing w:before="266" w:line="177" w:lineRule="auto"/>
              <w:ind w:left="253"/>
              <w:jc w:val="center"/>
            </w:pPr>
            <w:r>
              <w:t>5</w:t>
            </w:r>
          </w:p>
        </w:tc>
        <w:tc>
          <w:tcPr>
            <w:tcW w:w="841" w:type="dxa"/>
            <w:tcBorders>
              <w:top w:val="single" w:color="auto" w:sz="4" w:space="0"/>
              <w:left w:val="single" w:color="auto" w:sz="4" w:space="0"/>
              <w:bottom w:val="single" w:color="auto" w:sz="4" w:space="0"/>
              <w:right w:val="single" w:color="auto" w:sz="4" w:space="0"/>
            </w:tcBorders>
            <w:vAlign w:val="center"/>
          </w:tcPr>
          <w:p w14:paraId="734610A3">
            <w:pPr>
              <w:pStyle w:val="8"/>
              <w:spacing w:before="263" w:line="179" w:lineRule="auto"/>
              <w:ind w:left="242"/>
              <w:jc w:val="center"/>
            </w:pPr>
            <w:r>
              <w:t>5.00</w:t>
            </w:r>
          </w:p>
        </w:tc>
        <w:tc>
          <w:tcPr>
            <w:tcW w:w="1112" w:type="dxa"/>
            <w:tcBorders>
              <w:top w:val="single" w:color="auto" w:sz="4" w:space="0"/>
              <w:left w:val="single" w:color="auto" w:sz="4" w:space="0"/>
              <w:bottom w:val="single" w:color="auto" w:sz="4" w:space="0"/>
              <w:right w:val="single" w:color="auto" w:sz="4" w:space="0"/>
            </w:tcBorders>
            <w:vAlign w:val="center"/>
          </w:tcPr>
          <w:p w14:paraId="0D9E0B91">
            <w:pPr>
              <w:jc w:val="center"/>
              <w:rPr>
                <w:rFonts w:ascii="Arial"/>
                <w:sz w:val="21"/>
              </w:rPr>
            </w:pPr>
          </w:p>
        </w:tc>
      </w:tr>
      <w:tr w14:paraId="23E76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9"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4E3FA0CF">
            <w:pPr>
              <w:rPr>
                <w:rFonts w:ascii="Arial"/>
                <w:sz w:val="21"/>
              </w:rPr>
            </w:pPr>
          </w:p>
        </w:tc>
        <w:tc>
          <w:tcPr>
            <w:tcW w:w="1061" w:type="dxa"/>
            <w:vMerge w:val="continue"/>
            <w:tcBorders>
              <w:top w:val="single" w:color="auto" w:sz="4" w:space="0"/>
              <w:left w:val="single" w:color="auto" w:sz="4" w:space="0"/>
              <w:bottom w:val="single" w:color="auto" w:sz="4" w:space="0"/>
              <w:right w:val="single" w:color="auto" w:sz="4" w:space="0"/>
            </w:tcBorders>
            <w:vAlign w:val="top"/>
          </w:tcPr>
          <w:p w14:paraId="4E99FDE7">
            <w:pPr>
              <w:rPr>
                <w:rFonts w:ascii="Arial"/>
                <w:sz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15072B81">
            <w:pPr>
              <w:pStyle w:val="8"/>
              <w:spacing w:line="240" w:lineRule="auto"/>
              <w:ind w:left="0" w:right="0" w:firstLine="0"/>
              <w:jc w:val="center"/>
            </w:pPr>
            <w:r>
              <w:rPr>
                <w:spacing w:val="8"/>
              </w:rPr>
              <w:t>生态环境成</w:t>
            </w:r>
            <w:r>
              <w:rPr>
                <w:spacing w:val="1"/>
              </w:rPr>
              <w:t xml:space="preserve"> </w:t>
            </w:r>
            <w:r>
              <w:rPr>
                <w:spacing w:val="7"/>
              </w:rPr>
              <w:t>本指标</w:t>
            </w:r>
          </w:p>
        </w:tc>
        <w:tc>
          <w:tcPr>
            <w:tcW w:w="1296" w:type="dxa"/>
            <w:tcBorders>
              <w:top w:val="single" w:color="auto" w:sz="4" w:space="0"/>
              <w:left w:val="single" w:color="auto" w:sz="4" w:space="0"/>
              <w:bottom w:val="single" w:color="auto" w:sz="4" w:space="0"/>
              <w:right w:val="single" w:color="auto" w:sz="4" w:space="0"/>
            </w:tcBorders>
            <w:vAlign w:val="center"/>
          </w:tcPr>
          <w:p w14:paraId="2281182F">
            <w:pPr>
              <w:jc w:val="center"/>
              <w:rPr>
                <w:rFonts w:ascii="Arial"/>
                <w:sz w:val="21"/>
              </w:rPr>
            </w:pPr>
            <w:r>
              <mc:AlternateContent>
                <mc:Choice Requires="wps">
                  <w:drawing>
                    <wp:anchor distT="0" distB="0" distL="114300" distR="114300" simplePos="0" relativeHeight="251663360" behindDoc="0" locked="0" layoutInCell="1" allowOverlap="1">
                      <wp:simplePos x="0" y="0"/>
                      <wp:positionH relativeFrom="rightMargin">
                        <wp:posOffset>-805180</wp:posOffset>
                      </wp:positionH>
                      <wp:positionV relativeFrom="topMargin">
                        <wp:posOffset>-59055</wp:posOffset>
                      </wp:positionV>
                      <wp:extent cx="276860" cy="149225"/>
                      <wp:effectExtent l="0" t="0" r="0" b="0"/>
                      <wp:wrapNone/>
                      <wp:docPr id="8" name="文本框 8"/>
                      <wp:cNvGraphicFramePr/>
                      <a:graphic xmlns:a="http://schemas.openxmlformats.org/drawingml/2006/main">
                        <a:graphicData uri="http://schemas.microsoft.com/office/word/2010/wordprocessingShape">
                          <wps:wsp>
                            <wps:cNvSpPr txBox="1"/>
                            <wps:spPr>
                              <a:xfrm>
                                <a:off x="0" y="0"/>
                                <a:ext cx="276860" cy="149225"/>
                              </a:xfrm>
                              <a:prstGeom prst="rect">
                                <a:avLst/>
                              </a:prstGeom>
                              <a:noFill/>
                              <a:ln>
                                <a:noFill/>
                              </a:ln>
                            </wps:spPr>
                            <wps:txbx>
                              <w:txbxContent>
                                <w:p w14:paraId="6AB3F74E">
                                  <w:pPr>
                                    <w:pStyle w:val="8"/>
                                    <w:spacing w:before="20" w:line="194" w:lineRule="exact"/>
                                    <w:ind w:left="20"/>
                                  </w:pPr>
                                </w:p>
                              </w:txbxContent>
                            </wps:txbx>
                            <wps:bodyPr lIns="0" tIns="0" rIns="0" bIns="0" upright="1"/>
                          </wps:wsp>
                        </a:graphicData>
                      </a:graphic>
                    </wp:anchor>
                  </w:drawing>
                </mc:Choice>
                <mc:Fallback>
                  <w:pict>
                    <v:shape id="_x0000_s1026" o:spid="_x0000_s1026" o:spt="202" type="#_x0000_t202" style="position:absolute;left:0pt;margin-left:1.15pt;margin-top:-4.15pt;height:11.75pt;width:21.8pt;mso-position-horizontal-relative:page;mso-position-vertical-relative:page;z-index:251663360;mso-width-relative:page;mso-height-relative:page;" filled="f" stroked="f" coordsize="21600,21600" o:gfxdata="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jmBEbZAAAACgEAAA8AAAAAAAAAAQAgAAAAIgAAAGRycy9kb3ducmV2LnhtbFBLAQIU&#10;ABQAAAAIAIdO4kD7czi/uQEAAHEDAAAOAAAAAAAAAAEAIAAAACgBAABkcnMvZTJvRG9jLnhtbFBL&#10;BQYAAAAABgAGAFkBAABTBQAAAAA=&#10;">
                      <v:fill on="f" focussize="0,0"/>
                      <v:stroke on="f"/>
                      <v:imagedata o:title=""/>
                      <o:lock v:ext="edit" aspectratio="f"/>
                      <v:textbox inset="0mm,0mm,0mm,0mm">
                        <w:txbxContent>
                          <w:p w14:paraId="6AB3F74E">
                            <w:pPr>
                              <w:pStyle w:val="8"/>
                              <w:spacing w:before="20" w:line="194" w:lineRule="exact"/>
                              <w:ind w:left="20"/>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rightMargin">
                        <wp:posOffset>-805180</wp:posOffset>
                      </wp:positionH>
                      <wp:positionV relativeFrom="topMargin">
                        <wp:posOffset>17780</wp:posOffset>
                      </wp:positionV>
                      <wp:extent cx="791210" cy="475615"/>
                      <wp:effectExtent l="0" t="0" r="0" b="0"/>
                      <wp:wrapNone/>
                      <wp:docPr id="9" name="文本框 9"/>
                      <wp:cNvGraphicFramePr/>
                      <a:graphic xmlns:a="http://schemas.openxmlformats.org/drawingml/2006/main">
                        <a:graphicData uri="http://schemas.microsoft.com/office/word/2010/wordprocessingShape">
                          <wps:wsp>
                            <wps:cNvSpPr txBox="1"/>
                            <wps:spPr>
                              <a:xfrm>
                                <a:off x="0" y="0"/>
                                <a:ext cx="791210" cy="475615"/>
                              </a:xfrm>
                              <a:prstGeom prst="rect">
                                <a:avLst/>
                              </a:prstGeom>
                              <a:noFill/>
                              <a:ln>
                                <a:noFill/>
                              </a:ln>
                            </wps:spPr>
                            <wps:txbx>
                              <w:txbxContent>
                                <w:p w14:paraId="35E99E6C">
                                  <w:pPr>
                                    <w:pStyle w:val="8"/>
                                    <w:spacing w:before="19" w:line="208" w:lineRule="auto"/>
                                    <w:ind w:left="20" w:right="20"/>
                                    <w:rPr>
                                      <w:rFonts w:hint="eastAsia" w:eastAsia="宋体"/>
                                      <w:lang w:eastAsia="zh-CN"/>
                                    </w:rPr>
                                  </w:pPr>
                                  <w:r>
                                    <w:rPr>
                                      <w:spacing w:val="8"/>
                                    </w:rPr>
                                    <w:t>对自然生态环</w:t>
                                  </w:r>
                                  <w:r>
                                    <w:rPr>
                                      <w:spacing w:val="2"/>
                                    </w:rPr>
                                    <w:t xml:space="preserve"> </w:t>
                                  </w:r>
                                  <w:r>
                                    <w:rPr>
                                      <w:spacing w:val="8"/>
                                    </w:rPr>
                                    <w:t>境造成的负面</w:t>
                                  </w:r>
                                  <w:r>
                                    <w:rPr>
                                      <w:rFonts w:hint="eastAsia" w:eastAsia="宋体"/>
                                      <w:spacing w:val="8"/>
                                      <w:lang w:eastAsia="zh-CN"/>
                                    </w:rPr>
                                    <w:t>影响</w:t>
                                  </w:r>
                                </w:p>
                              </w:txbxContent>
                            </wps:txbx>
                            <wps:bodyPr lIns="0" tIns="0" rIns="0" bIns="0" upright="1"/>
                          </wps:wsp>
                        </a:graphicData>
                      </a:graphic>
                    </wp:anchor>
                  </w:drawing>
                </mc:Choice>
                <mc:Fallback>
                  <w:pict>
                    <v:shape id="_x0000_s1026" o:spid="_x0000_s1026" o:spt="202" type="#_x0000_t202" style="position:absolute;left:0pt;margin-left:1.15pt;margin-top:1.9pt;height:37.45pt;width:62.3pt;mso-position-horizontal-relative:page;mso-position-vertical-relative:page;z-index:251664384;mso-width-relative:page;mso-height-relative:page;" filled="f" stroked="f" coordsize="21600,21600" o:gfxdata="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x6tGdcAAAAIAQAADwAAAAAAAAABACAAAAAiAAAAZHJzL2Rvd25yZXYueG1sUEsBAhQA&#10;FAAAAAgAh07iQL1/3H+6AQAAcQMAAA4AAAAAAAAAAQAgAAAAJgEAAGRycy9lMm9Eb2MueG1sUEsF&#10;BgAAAAAGAAYAWQEAAFIFAAAAAA==&#10;">
                      <v:fill on="f" focussize="0,0"/>
                      <v:stroke on="f"/>
                      <v:imagedata o:title=""/>
                      <o:lock v:ext="edit" aspectratio="f"/>
                      <v:textbox inset="0mm,0mm,0mm,0mm">
                        <w:txbxContent>
                          <w:p w14:paraId="35E99E6C">
                            <w:pPr>
                              <w:pStyle w:val="8"/>
                              <w:spacing w:before="19" w:line="208" w:lineRule="auto"/>
                              <w:ind w:left="20" w:right="20"/>
                              <w:rPr>
                                <w:rFonts w:hint="eastAsia" w:eastAsia="宋体"/>
                                <w:lang w:eastAsia="zh-CN"/>
                              </w:rPr>
                            </w:pPr>
                            <w:r>
                              <w:rPr>
                                <w:spacing w:val="8"/>
                              </w:rPr>
                              <w:t>对自然生态环</w:t>
                            </w:r>
                            <w:r>
                              <w:rPr>
                                <w:spacing w:val="2"/>
                              </w:rPr>
                              <w:t xml:space="preserve"> </w:t>
                            </w:r>
                            <w:r>
                              <w:rPr>
                                <w:spacing w:val="8"/>
                              </w:rPr>
                              <w:t>境造成的负面</w:t>
                            </w:r>
                            <w:r>
                              <w:rPr>
                                <w:rFonts w:hint="eastAsia" w:eastAsia="宋体"/>
                                <w:spacing w:val="8"/>
                                <w:lang w:eastAsia="zh-CN"/>
                              </w:rPr>
                              <w:t>影响</w:t>
                            </w:r>
                          </w:p>
                        </w:txbxContent>
                      </v:textbox>
                    </v:shape>
                  </w:pict>
                </mc:Fallback>
              </mc:AlternateContent>
            </w:r>
          </w:p>
        </w:tc>
        <w:tc>
          <w:tcPr>
            <w:tcW w:w="951" w:type="dxa"/>
            <w:tcBorders>
              <w:top w:val="single" w:color="auto" w:sz="4" w:space="0"/>
              <w:left w:val="single" w:color="auto" w:sz="4" w:space="0"/>
              <w:bottom w:val="single" w:color="auto" w:sz="4" w:space="0"/>
              <w:right w:val="single" w:color="auto" w:sz="4" w:space="0"/>
            </w:tcBorders>
            <w:vAlign w:val="center"/>
          </w:tcPr>
          <w:p w14:paraId="2E37202C">
            <w:pPr>
              <w:pStyle w:val="8"/>
              <w:spacing w:before="268" w:line="177" w:lineRule="auto"/>
              <w:ind w:left="384"/>
              <w:jc w:val="center"/>
            </w:pPr>
            <w:r>
              <w:rPr>
                <w:spacing w:val="5"/>
              </w:rPr>
              <w:t>无</w:t>
            </w:r>
          </w:p>
        </w:tc>
        <w:tc>
          <w:tcPr>
            <w:tcW w:w="923" w:type="dxa"/>
            <w:tcBorders>
              <w:top w:val="single" w:color="auto" w:sz="4" w:space="0"/>
              <w:left w:val="single" w:color="auto" w:sz="4" w:space="0"/>
              <w:bottom w:val="single" w:color="auto" w:sz="4" w:space="0"/>
              <w:right w:val="single" w:color="auto" w:sz="4" w:space="0"/>
            </w:tcBorders>
            <w:vAlign w:val="center"/>
          </w:tcPr>
          <w:p w14:paraId="00326216">
            <w:pPr>
              <w:pStyle w:val="8"/>
              <w:spacing w:before="268" w:line="177" w:lineRule="auto"/>
              <w:ind w:left="371"/>
              <w:jc w:val="center"/>
            </w:pPr>
            <w:r>
              <w:rPr>
                <w:spacing w:val="5"/>
              </w:rPr>
              <w:t>无</w:t>
            </w:r>
          </w:p>
        </w:tc>
        <w:tc>
          <w:tcPr>
            <w:tcW w:w="580" w:type="dxa"/>
            <w:tcBorders>
              <w:top w:val="single" w:color="auto" w:sz="4" w:space="0"/>
              <w:left w:val="single" w:color="auto" w:sz="4" w:space="0"/>
              <w:bottom w:val="single" w:color="auto" w:sz="4" w:space="0"/>
              <w:right w:val="single" w:color="auto" w:sz="4" w:space="0"/>
            </w:tcBorders>
            <w:vAlign w:val="center"/>
          </w:tcPr>
          <w:p w14:paraId="588FC6D3">
            <w:pPr>
              <w:pStyle w:val="8"/>
              <w:spacing w:before="267" w:line="177" w:lineRule="auto"/>
              <w:ind w:left="253"/>
              <w:jc w:val="center"/>
            </w:pPr>
            <w:r>
              <w:t>5</w:t>
            </w:r>
          </w:p>
        </w:tc>
        <w:tc>
          <w:tcPr>
            <w:tcW w:w="841" w:type="dxa"/>
            <w:tcBorders>
              <w:top w:val="single" w:color="auto" w:sz="4" w:space="0"/>
              <w:left w:val="single" w:color="auto" w:sz="4" w:space="0"/>
              <w:bottom w:val="single" w:color="auto" w:sz="4" w:space="0"/>
              <w:right w:val="single" w:color="auto" w:sz="4" w:space="0"/>
            </w:tcBorders>
            <w:vAlign w:val="center"/>
          </w:tcPr>
          <w:p w14:paraId="0653DA59">
            <w:pPr>
              <w:pStyle w:val="8"/>
              <w:spacing w:before="264" w:line="179" w:lineRule="auto"/>
              <w:ind w:left="242"/>
              <w:jc w:val="center"/>
            </w:pPr>
            <w:r>
              <w:t>5.00</w:t>
            </w:r>
          </w:p>
        </w:tc>
        <w:tc>
          <w:tcPr>
            <w:tcW w:w="1112" w:type="dxa"/>
            <w:tcBorders>
              <w:top w:val="single" w:color="auto" w:sz="4" w:space="0"/>
              <w:left w:val="single" w:color="auto" w:sz="4" w:space="0"/>
              <w:bottom w:val="single" w:color="auto" w:sz="4" w:space="0"/>
              <w:right w:val="single" w:color="auto" w:sz="4" w:space="0"/>
            </w:tcBorders>
            <w:vAlign w:val="center"/>
          </w:tcPr>
          <w:p w14:paraId="3E78EF93">
            <w:pPr>
              <w:jc w:val="center"/>
              <w:rPr>
                <w:rFonts w:ascii="Arial"/>
                <w:sz w:val="21"/>
              </w:rPr>
            </w:pPr>
          </w:p>
        </w:tc>
      </w:tr>
      <w:tr w14:paraId="6AE10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6778" w:type="dxa"/>
            <w:gridSpan w:val="6"/>
            <w:tcBorders>
              <w:top w:val="single" w:color="auto" w:sz="4" w:space="0"/>
              <w:left w:val="single" w:color="auto" w:sz="4" w:space="0"/>
              <w:bottom w:val="single" w:color="auto" w:sz="4" w:space="0"/>
              <w:right w:val="single" w:color="auto" w:sz="4" w:space="0"/>
            </w:tcBorders>
            <w:vAlign w:val="center"/>
          </w:tcPr>
          <w:p w14:paraId="2EF219D3">
            <w:pPr>
              <w:pStyle w:val="8"/>
              <w:spacing w:line="240" w:lineRule="auto"/>
              <w:ind w:left="0" w:right="0" w:firstLine="0"/>
              <w:jc w:val="center"/>
            </w:pPr>
            <w:r>
              <w:rPr>
                <w:spacing w:val="7"/>
              </w:rPr>
              <w:t>总分</w:t>
            </w:r>
          </w:p>
        </w:tc>
        <w:tc>
          <w:tcPr>
            <w:tcW w:w="580" w:type="dxa"/>
            <w:tcBorders>
              <w:top w:val="single" w:color="auto" w:sz="4" w:space="0"/>
              <w:left w:val="single" w:color="auto" w:sz="4" w:space="0"/>
              <w:bottom w:val="single" w:color="auto" w:sz="4" w:space="0"/>
              <w:right w:val="single" w:color="auto" w:sz="4" w:space="0"/>
            </w:tcBorders>
            <w:vAlign w:val="center"/>
          </w:tcPr>
          <w:p w14:paraId="2FC12814">
            <w:pPr>
              <w:pStyle w:val="8"/>
              <w:spacing w:before="195" w:line="179" w:lineRule="auto"/>
              <w:ind w:left="139"/>
              <w:jc w:val="center"/>
            </w:pPr>
            <w:r>
              <w:rPr>
                <w:spacing w:val="-1"/>
              </w:rPr>
              <w:t>100</w:t>
            </w:r>
          </w:p>
        </w:tc>
        <w:tc>
          <w:tcPr>
            <w:tcW w:w="841" w:type="dxa"/>
            <w:tcBorders>
              <w:top w:val="single" w:color="auto" w:sz="4" w:space="0"/>
              <w:left w:val="single" w:color="auto" w:sz="4" w:space="0"/>
              <w:bottom w:val="single" w:color="auto" w:sz="4" w:space="0"/>
              <w:right w:val="single" w:color="auto" w:sz="4" w:space="0"/>
            </w:tcBorders>
            <w:vAlign w:val="center"/>
          </w:tcPr>
          <w:p w14:paraId="3BE18AD7">
            <w:pPr>
              <w:pStyle w:val="8"/>
              <w:spacing w:before="195" w:line="179" w:lineRule="auto"/>
              <w:ind w:left="128"/>
              <w:jc w:val="center"/>
            </w:pPr>
            <w:r>
              <w:rPr>
                <w:spacing w:val="2"/>
              </w:rPr>
              <w:t>100.00</w:t>
            </w:r>
          </w:p>
        </w:tc>
        <w:tc>
          <w:tcPr>
            <w:tcW w:w="1112" w:type="dxa"/>
            <w:tcBorders>
              <w:top w:val="single" w:color="auto" w:sz="4" w:space="0"/>
              <w:left w:val="single" w:color="auto" w:sz="4" w:space="0"/>
              <w:bottom w:val="single" w:color="auto" w:sz="4" w:space="0"/>
              <w:right w:val="single" w:color="auto" w:sz="4" w:space="0"/>
            </w:tcBorders>
            <w:vAlign w:val="center"/>
          </w:tcPr>
          <w:p w14:paraId="171D4DCB">
            <w:pPr>
              <w:jc w:val="center"/>
              <w:rPr>
                <w:rFonts w:ascii="Arial"/>
                <w:sz w:val="21"/>
              </w:rPr>
            </w:pPr>
          </w:p>
        </w:tc>
      </w:tr>
    </w:tbl>
    <w:p w14:paraId="19E85A0E">
      <w:pPr>
        <w:spacing w:line="240" w:lineRule="auto"/>
        <w:jc w:val="both"/>
        <w:rPr>
          <w:rFonts w:hint="eastAsia" w:ascii="仿宋_GB2312" w:hAnsi="宋体" w:eastAsia="仿宋_GB2312" w:cs="宋体"/>
          <w:kern w:val="0"/>
          <w:lang w:val="en-US" w:eastAsia="zh-CN"/>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彭雁</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2025年4月16日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0730</w:t>
      </w:r>
      <w:r>
        <w:rPr>
          <w:rFonts w:ascii="宋体" w:hAnsi="宋体" w:eastAsia="宋体" w:cs="宋体"/>
          <w:sz w:val="22"/>
          <w:szCs w:val="22"/>
        </w:rPr>
        <w:t>-</w:t>
      </w:r>
      <w:r>
        <w:rPr>
          <w:rFonts w:hint="eastAsia" w:ascii="宋体" w:hAnsi="宋体" w:eastAsia="宋体" w:cs="宋体"/>
          <w:sz w:val="22"/>
          <w:szCs w:val="22"/>
          <w:lang w:val="en-US" w:eastAsia="zh-CN"/>
        </w:rPr>
        <w:t>5244006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kern w:val="0"/>
          <w:lang w:eastAsia="zh-CN"/>
        </w:rPr>
        <w:t>朱佳梅</w:t>
      </w:r>
    </w:p>
    <w:p w14:paraId="0C5ED6C9">
      <w:pPr>
        <w:spacing w:line="240" w:lineRule="auto"/>
        <w:ind w:left="0"/>
        <w:rPr>
          <w:rFonts w:ascii="宋体" w:hAnsi="宋体" w:eastAsia="宋体" w:cs="宋体"/>
          <w:sz w:val="22"/>
          <w:szCs w:val="22"/>
        </w:rPr>
      </w:pPr>
      <w:r>
        <w:rPr>
          <w:rFonts w:ascii="仿宋_GB2312" w:hAnsi="宋体" w:eastAsia="仿宋_GB2312" w:cs="宋体"/>
          <w:snapToGrid w:val="0"/>
          <w:color w:val="000000"/>
          <w:sz w:val="35"/>
          <w:szCs w:val="35"/>
          <w:lang w:val="en-US" w:eastAsia="zh-CN" w:bidi="ar-SA"/>
        </w:rPr>
        <w:t xml:space="preserve"> </w:t>
      </w:r>
    </w:p>
    <w:p w14:paraId="7528D80D">
      <w:pPr>
        <w:spacing w:line="267" w:lineRule="auto"/>
        <w:ind w:firstLine="552"/>
        <w:jc w:val="both"/>
        <w:rPr>
          <w:rFonts w:hint="eastAsia" w:ascii="宋体" w:hAnsi="宋体" w:eastAsia="宋体" w:cs="宋体"/>
          <w:bCs/>
          <w:spacing w:val="-4"/>
          <w:kern w:val="0"/>
          <w:sz w:val="28"/>
          <w:szCs w:val="28"/>
          <w:lang w:eastAsia="zh-CN"/>
        </w:rPr>
      </w:pPr>
    </w:p>
    <w:p w14:paraId="3D27CC28">
      <w:pPr>
        <w:spacing w:before="87" w:line="219" w:lineRule="auto"/>
        <w:ind w:left="1975"/>
        <w:outlineLvl w:val="0"/>
        <w:rPr>
          <w:rFonts w:ascii="宋体" w:hAnsi="宋体" w:eastAsia="宋体" w:cs="宋体"/>
          <w:sz w:val="43"/>
          <w:szCs w:val="43"/>
        </w:rPr>
      </w:pPr>
      <w:r>
        <w:rPr>
          <w:rFonts w:hint="eastAsia" w:ascii="宋体" w:hAnsi="宋体" w:eastAsia="宋体" w:cs="宋体"/>
          <w:b/>
          <w:bCs/>
          <w:spacing w:val="4"/>
          <w:sz w:val="43"/>
          <w:szCs w:val="43"/>
          <w:lang w:eastAsia="zh-CN"/>
        </w:rPr>
        <w:t>2024</w:t>
      </w:r>
      <w:r>
        <w:rPr>
          <w:rFonts w:ascii="宋体" w:hAnsi="宋体" w:eastAsia="宋体" w:cs="宋体"/>
          <w:b/>
          <w:bCs/>
          <w:spacing w:val="4"/>
          <w:sz w:val="43"/>
          <w:szCs w:val="43"/>
        </w:rPr>
        <w:t>年度项目支出绩效自评表</w:t>
      </w:r>
    </w:p>
    <w:tbl>
      <w:tblPr>
        <w:tblStyle w:val="7"/>
        <w:tblW w:w="962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2"/>
        <w:gridCol w:w="1241"/>
        <w:gridCol w:w="1131"/>
        <w:gridCol w:w="1296"/>
        <w:gridCol w:w="757"/>
        <w:gridCol w:w="978"/>
        <w:gridCol w:w="841"/>
        <w:gridCol w:w="1227"/>
        <w:gridCol w:w="932"/>
      </w:tblGrid>
      <w:tr w14:paraId="273D0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1222" w:type="dxa"/>
            <w:vAlign w:val="top"/>
          </w:tcPr>
          <w:p w14:paraId="5EB1DB29">
            <w:pPr>
              <w:pStyle w:val="8"/>
              <w:spacing w:line="240" w:lineRule="auto"/>
              <w:ind w:left="0" w:right="0" w:firstLine="0"/>
              <w:jc w:val="center"/>
            </w:pPr>
            <w:r>
              <w:rPr>
                <w:rFonts w:hint="eastAsia" w:ascii="仿宋_GB2312" w:hAnsi="宋体" w:eastAsia="仿宋_GB2312" w:cs="宋体"/>
                <w:snapToGrid w:val="0"/>
                <w:color w:val="000000"/>
                <w:kern w:val="0"/>
                <w:sz w:val="21"/>
                <w:szCs w:val="21"/>
                <w:lang w:val="en-US" w:eastAsia="en-US" w:bidi="ar-SA"/>
              </w:rPr>
              <w:t>项目支出</w:t>
            </w:r>
            <w:r>
              <w:rPr>
                <w:rFonts w:hint="eastAsia" w:ascii="仿宋_GB2312" w:hAnsi="宋体" w:eastAsia="仿宋_GB2312" w:cs="宋体"/>
                <w:snapToGrid w:val="0"/>
                <w:color w:val="000000"/>
                <w:kern w:val="0"/>
                <w:sz w:val="21"/>
                <w:szCs w:val="21"/>
                <w:lang w:val="en-US" w:eastAsia="zh-CN" w:bidi="ar-SA"/>
              </w:rPr>
              <w:t>　</w:t>
            </w:r>
            <w:r>
              <w:rPr>
                <w:rFonts w:hint="eastAsia" w:ascii="仿宋_GB2312" w:hAnsi="宋体" w:eastAsia="仿宋_GB2312" w:cs="宋体"/>
                <w:snapToGrid w:val="0"/>
                <w:color w:val="000000"/>
                <w:kern w:val="0"/>
                <w:sz w:val="21"/>
                <w:szCs w:val="21"/>
                <w:lang w:val="en-US" w:eastAsia="en-US" w:bidi="ar-SA"/>
              </w:rPr>
              <w:t>名称</w:t>
            </w:r>
          </w:p>
        </w:tc>
        <w:tc>
          <w:tcPr>
            <w:tcW w:w="8403" w:type="dxa"/>
            <w:gridSpan w:val="8"/>
            <w:vAlign w:val="top"/>
          </w:tcPr>
          <w:p w14:paraId="3BCABD17">
            <w:pPr>
              <w:pStyle w:val="8"/>
              <w:spacing w:before="169" w:line="190" w:lineRule="auto"/>
              <w:ind w:left="1438"/>
            </w:pPr>
            <w:r>
              <w:rPr>
                <w:rFonts w:hint="eastAsia" w:ascii="仿宋_GB2312" w:hAnsi="宋体" w:eastAsia="仿宋_GB2312" w:cs="宋体"/>
                <w:snapToGrid w:val="0"/>
                <w:color w:val="000000"/>
                <w:kern w:val="0"/>
                <w:sz w:val="21"/>
                <w:szCs w:val="21"/>
                <w:lang w:val="en-US" w:eastAsia="en-US" w:bidi="ar-SA"/>
              </w:rPr>
              <w:t>12345热线平台运维、政府门户网站维护、培训、管理专项经费</w:t>
            </w:r>
          </w:p>
        </w:tc>
      </w:tr>
      <w:tr w14:paraId="38BF6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1222" w:type="dxa"/>
            <w:vAlign w:val="top"/>
          </w:tcPr>
          <w:p w14:paraId="484E6632">
            <w:pPr>
              <w:pStyle w:val="8"/>
              <w:spacing w:before="139" w:line="190" w:lineRule="auto"/>
              <w:ind w:left="216"/>
            </w:pPr>
            <w:r>
              <w:rPr>
                <w:rFonts w:hint="eastAsia" w:ascii="仿宋_GB2312" w:hAnsi="宋体" w:eastAsia="仿宋_GB2312" w:cs="宋体"/>
                <w:snapToGrid w:val="0"/>
                <w:color w:val="000000"/>
                <w:kern w:val="0"/>
                <w:sz w:val="21"/>
                <w:szCs w:val="21"/>
                <w:lang w:val="en-US" w:eastAsia="en-US" w:bidi="ar-SA"/>
              </w:rPr>
              <w:t>主管部门</w:t>
            </w:r>
          </w:p>
        </w:tc>
        <w:tc>
          <w:tcPr>
            <w:tcW w:w="4425" w:type="dxa"/>
            <w:gridSpan w:val="4"/>
            <w:vAlign w:val="top"/>
          </w:tcPr>
          <w:p w14:paraId="2EED44E1">
            <w:pPr>
              <w:rPr>
                <w:rFonts w:ascii="Arial"/>
                <w:sz w:val="21"/>
              </w:rPr>
            </w:pPr>
          </w:p>
        </w:tc>
        <w:tc>
          <w:tcPr>
            <w:tcW w:w="978" w:type="dxa"/>
            <w:vAlign w:val="top"/>
          </w:tcPr>
          <w:p w14:paraId="79E9597E">
            <w:pPr>
              <w:pStyle w:val="8"/>
              <w:spacing w:before="141" w:line="190" w:lineRule="auto"/>
              <w:ind w:left="99"/>
            </w:pPr>
            <w:r>
              <w:rPr>
                <w:rFonts w:hint="eastAsia" w:ascii="仿宋_GB2312" w:hAnsi="宋体" w:eastAsia="仿宋_GB2312" w:cs="宋体"/>
                <w:snapToGrid w:val="0"/>
                <w:color w:val="000000"/>
                <w:kern w:val="0"/>
                <w:sz w:val="21"/>
                <w:szCs w:val="21"/>
                <w:lang w:val="en-US" w:eastAsia="en-US" w:bidi="ar-SA"/>
              </w:rPr>
              <w:t>实施单位</w:t>
            </w:r>
          </w:p>
        </w:tc>
        <w:tc>
          <w:tcPr>
            <w:tcW w:w="3000" w:type="dxa"/>
            <w:gridSpan w:val="3"/>
            <w:vAlign w:val="top"/>
          </w:tcPr>
          <w:p w14:paraId="044D71D4">
            <w:pPr>
              <w:pStyle w:val="8"/>
              <w:spacing w:before="139" w:line="191" w:lineRule="auto"/>
              <w:ind w:left="509"/>
              <w:rPr>
                <w:rFonts w:hint="eastAsia" w:eastAsia="仿宋_GB2312"/>
                <w:lang w:eastAsia="zh-CN"/>
              </w:rPr>
            </w:pPr>
            <w:r>
              <w:rPr>
                <w:rFonts w:hint="eastAsia" w:ascii="仿宋_GB2312" w:hAnsi="宋体" w:eastAsia="仿宋_GB2312" w:cs="宋体"/>
                <w:snapToGrid w:val="0"/>
                <w:color w:val="000000"/>
                <w:kern w:val="0"/>
                <w:sz w:val="21"/>
                <w:szCs w:val="21"/>
                <w:lang w:val="en-US" w:eastAsia="en-US" w:bidi="ar-SA"/>
              </w:rPr>
              <w:t>汨罗市</w:t>
            </w:r>
            <w:r>
              <w:rPr>
                <w:rFonts w:hint="eastAsia" w:ascii="仿宋_GB2312" w:hAnsi="宋体" w:eastAsia="仿宋_GB2312" w:cs="宋体"/>
                <w:snapToGrid w:val="0"/>
                <w:color w:val="000000"/>
                <w:kern w:val="0"/>
                <w:sz w:val="21"/>
                <w:szCs w:val="21"/>
                <w:lang w:val="en-US" w:eastAsia="zh-CN" w:bidi="ar-SA"/>
              </w:rPr>
              <w:t>数据局</w:t>
            </w:r>
          </w:p>
        </w:tc>
      </w:tr>
      <w:tr w14:paraId="1A9CB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4" w:hRule="atLeast"/>
        </w:trPr>
        <w:tc>
          <w:tcPr>
            <w:tcW w:w="1222" w:type="dxa"/>
            <w:vMerge w:val="restart"/>
            <w:tcBorders>
              <w:bottom w:val="nil"/>
            </w:tcBorders>
            <w:vAlign w:val="top"/>
          </w:tcPr>
          <w:p w14:paraId="73C3ADC1">
            <w:pPr>
              <w:spacing w:line="251" w:lineRule="auto"/>
              <w:rPr>
                <w:rFonts w:ascii="Arial"/>
                <w:sz w:val="21"/>
              </w:rPr>
            </w:pPr>
          </w:p>
          <w:p w14:paraId="2649946A">
            <w:pPr>
              <w:spacing w:line="252" w:lineRule="auto"/>
              <w:rPr>
                <w:rFonts w:ascii="Arial"/>
                <w:sz w:val="21"/>
              </w:rPr>
            </w:pPr>
          </w:p>
          <w:p w14:paraId="734ECCA3">
            <w:pPr>
              <w:spacing w:line="252" w:lineRule="auto"/>
              <w:rPr>
                <w:rFonts w:ascii="Arial"/>
                <w:sz w:val="21"/>
              </w:rPr>
            </w:pPr>
          </w:p>
          <w:p w14:paraId="73E574DB">
            <w:pPr>
              <w:spacing w:line="252" w:lineRule="auto"/>
              <w:rPr>
                <w:rFonts w:ascii="Arial"/>
                <w:sz w:val="21"/>
              </w:rPr>
            </w:pPr>
          </w:p>
          <w:p w14:paraId="2868C7A7">
            <w:pPr>
              <w:spacing w:line="252" w:lineRule="auto"/>
              <w:rPr>
                <w:rFonts w:ascii="Arial"/>
                <w:sz w:val="21"/>
              </w:rPr>
            </w:pPr>
          </w:p>
          <w:p w14:paraId="62C11748">
            <w:pPr>
              <w:pStyle w:val="8"/>
              <w:spacing w:before="82" w:line="214" w:lineRule="auto"/>
              <w:ind w:left="79"/>
            </w:pPr>
            <w:r>
              <w:rPr>
                <w:spacing w:val="8"/>
              </w:rPr>
              <w:t>项目资金</w:t>
            </w:r>
            <w:r>
              <w:rPr>
                <w:rFonts w:hint="eastAsia" w:eastAsia="宋体"/>
                <w:spacing w:val="8"/>
                <w:lang w:eastAsia="zh-CN"/>
              </w:rPr>
              <w:t>　（</w:t>
            </w:r>
            <w:r>
              <w:rPr>
                <w:spacing w:val="8"/>
              </w:rPr>
              <w:t>万</w:t>
            </w:r>
            <w:r>
              <w:rPr>
                <w:spacing w:val="4"/>
              </w:rPr>
              <w:t>元</w:t>
            </w:r>
            <w:r>
              <w:rPr>
                <w:rFonts w:hint="eastAsia" w:eastAsia="宋体"/>
                <w:spacing w:val="8"/>
                <w:lang w:eastAsia="zh-CN"/>
              </w:rPr>
              <w:t>）</w:t>
            </w:r>
          </w:p>
        </w:tc>
        <w:tc>
          <w:tcPr>
            <w:tcW w:w="2372" w:type="dxa"/>
            <w:gridSpan w:val="2"/>
            <w:vAlign w:val="top"/>
          </w:tcPr>
          <w:p w14:paraId="368293CC">
            <w:pPr>
              <w:spacing w:line="247" w:lineRule="auto"/>
              <w:rPr>
                <w:rFonts w:hint="eastAsia" w:ascii="仿宋_GB2312" w:hAnsi="宋体" w:eastAsia="仿宋_GB2312" w:cs="宋体"/>
                <w:snapToGrid w:val="0"/>
                <w:color w:val="000000"/>
                <w:kern w:val="0"/>
                <w:sz w:val="21"/>
                <w:szCs w:val="21"/>
                <w:lang w:val="en-US" w:eastAsia="en-US" w:bidi="ar-SA"/>
              </w:rPr>
            </w:pPr>
          </w:p>
          <w:p w14:paraId="5F3D40A9">
            <w:pPr>
              <w:spacing w:line="248" w:lineRule="auto"/>
              <w:rPr>
                <w:rFonts w:hint="eastAsia" w:ascii="仿宋_GB2312" w:hAnsi="宋体" w:eastAsia="仿宋_GB2312" w:cs="宋体"/>
                <w:snapToGrid w:val="0"/>
                <w:color w:val="000000"/>
                <w:kern w:val="0"/>
                <w:sz w:val="21"/>
                <w:szCs w:val="21"/>
                <w:lang w:val="en-US" w:eastAsia="en-US" w:bidi="ar-SA"/>
              </w:rPr>
            </w:pPr>
          </w:p>
          <w:p w14:paraId="7501E971">
            <w:pPr>
              <w:pStyle w:val="8"/>
              <w:spacing w:before="94" w:line="183" w:lineRule="auto"/>
              <w:ind w:left="906"/>
              <w:rPr>
                <w:rFonts w:hint="eastAsia" w:ascii="仿宋_GB2312" w:hAnsi="宋体" w:eastAsia="仿宋_GB2312" w:cs="宋体"/>
                <w:snapToGrid w:val="0"/>
                <w:color w:val="000000"/>
                <w:kern w:val="0"/>
                <w:sz w:val="21"/>
                <w:szCs w:val="21"/>
                <w:lang w:val="en-US" w:eastAsia="en-US" w:bidi="ar-SA"/>
              </w:rPr>
            </w:pPr>
          </w:p>
        </w:tc>
        <w:tc>
          <w:tcPr>
            <w:tcW w:w="1296" w:type="dxa"/>
            <w:vAlign w:val="top"/>
          </w:tcPr>
          <w:p w14:paraId="15705545">
            <w:pPr>
              <w:spacing w:line="247" w:lineRule="auto"/>
              <w:rPr>
                <w:rFonts w:hint="eastAsia" w:ascii="仿宋_GB2312" w:hAnsi="宋体" w:eastAsia="仿宋_GB2312" w:cs="宋体"/>
                <w:snapToGrid w:val="0"/>
                <w:color w:val="000000"/>
                <w:kern w:val="0"/>
                <w:sz w:val="21"/>
                <w:szCs w:val="21"/>
                <w:lang w:val="en-US" w:eastAsia="en-US" w:bidi="ar-SA"/>
              </w:rPr>
            </w:pPr>
          </w:p>
          <w:p w14:paraId="63908417">
            <w:pPr>
              <w:spacing w:line="248" w:lineRule="auto"/>
              <w:rPr>
                <w:rFonts w:hint="eastAsia" w:ascii="仿宋_GB2312" w:hAnsi="宋体" w:eastAsia="仿宋_GB2312" w:cs="宋体"/>
                <w:snapToGrid w:val="0"/>
                <w:color w:val="000000"/>
                <w:kern w:val="0"/>
                <w:sz w:val="21"/>
                <w:szCs w:val="21"/>
                <w:lang w:val="en-US" w:eastAsia="en-US" w:bidi="ar-SA"/>
              </w:rPr>
            </w:pPr>
          </w:p>
          <w:p w14:paraId="7EE22879">
            <w:pPr>
              <w:pStyle w:val="8"/>
              <w:spacing w:before="94" w:line="183" w:lineRule="auto"/>
              <w:ind w:left="101"/>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年初预算数</w:t>
            </w:r>
          </w:p>
        </w:tc>
        <w:tc>
          <w:tcPr>
            <w:tcW w:w="757" w:type="dxa"/>
            <w:vAlign w:val="top"/>
          </w:tcPr>
          <w:p w14:paraId="048FC56C">
            <w:pPr>
              <w:spacing w:line="336" w:lineRule="auto"/>
              <w:rPr>
                <w:rFonts w:hint="eastAsia" w:ascii="仿宋_GB2312" w:hAnsi="宋体" w:eastAsia="仿宋_GB2312" w:cs="宋体"/>
                <w:snapToGrid w:val="0"/>
                <w:color w:val="000000"/>
                <w:kern w:val="0"/>
                <w:sz w:val="21"/>
                <w:szCs w:val="21"/>
                <w:lang w:val="en-US" w:eastAsia="en-US" w:bidi="ar-SA"/>
              </w:rPr>
            </w:pPr>
          </w:p>
          <w:p w14:paraId="48149494">
            <w:pPr>
              <w:pStyle w:val="8"/>
              <w:spacing w:line="240" w:lineRule="auto"/>
              <w:ind w:left="0" w:right="0" w:firstLine="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全年</w:t>
            </w:r>
            <w:r>
              <w:rPr>
                <w:rFonts w:hint="eastAsia" w:ascii="仿宋_GB2312" w:hAnsi="宋体" w:eastAsia="仿宋_GB2312" w:cs="宋体"/>
                <w:snapToGrid w:val="0"/>
                <w:color w:val="000000"/>
                <w:kern w:val="0"/>
                <w:sz w:val="21"/>
                <w:szCs w:val="21"/>
                <w:lang w:val="en-US" w:eastAsia="zh-CN" w:bidi="ar-SA"/>
              </w:rPr>
              <w:t>　</w:t>
            </w:r>
            <w:r>
              <w:rPr>
                <w:rFonts w:hint="eastAsia" w:ascii="仿宋_GB2312" w:hAnsi="宋体" w:eastAsia="仿宋_GB2312" w:cs="宋体"/>
                <w:snapToGrid w:val="0"/>
                <w:color w:val="000000"/>
                <w:kern w:val="0"/>
                <w:sz w:val="21"/>
                <w:szCs w:val="21"/>
                <w:lang w:val="en-US" w:eastAsia="en-US" w:bidi="ar-SA"/>
              </w:rPr>
              <w:t>预算数</w:t>
            </w:r>
          </w:p>
        </w:tc>
        <w:tc>
          <w:tcPr>
            <w:tcW w:w="978" w:type="dxa"/>
            <w:vAlign w:val="top"/>
          </w:tcPr>
          <w:p w14:paraId="57858AA3">
            <w:pPr>
              <w:spacing w:line="334" w:lineRule="auto"/>
              <w:rPr>
                <w:rFonts w:hint="eastAsia" w:ascii="仿宋_GB2312" w:hAnsi="宋体" w:eastAsia="仿宋_GB2312" w:cs="宋体"/>
                <w:snapToGrid w:val="0"/>
                <w:color w:val="000000"/>
                <w:kern w:val="0"/>
                <w:sz w:val="21"/>
                <w:szCs w:val="21"/>
                <w:lang w:val="en-US" w:eastAsia="en-US" w:bidi="ar-SA"/>
              </w:rPr>
            </w:pPr>
          </w:p>
          <w:p w14:paraId="60163E59">
            <w:pPr>
              <w:pStyle w:val="8"/>
              <w:spacing w:line="240" w:lineRule="auto"/>
              <w:ind w:left="0" w:right="0" w:firstLine="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全年</w:t>
            </w:r>
            <w:r>
              <w:rPr>
                <w:rFonts w:hint="eastAsia" w:ascii="仿宋_GB2312" w:hAnsi="宋体" w:eastAsia="仿宋_GB2312" w:cs="宋体"/>
                <w:snapToGrid w:val="0"/>
                <w:color w:val="000000"/>
                <w:kern w:val="0"/>
                <w:sz w:val="21"/>
                <w:szCs w:val="21"/>
                <w:lang w:val="en-US" w:eastAsia="zh-CN" w:bidi="ar-SA"/>
              </w:rPr>
              <w:t>　　</w:t>
            </w:r>
            <w:r>
              <w:rPr>
                <w:rFonts w:hint="eastAsia" w:ascii="仿宋_GB2312" w:hAnsi="宋体" w:eastAsia="仿宋_GB2312" w:cs="宋体"/>
                <w:snapToGrid w:val="0"/>
                <w:color w:val="000000"/>
                <w:kern w:val="0"/>
                <w:sz w:val="21"/>
                <w:szCs w:val="21"/>
                <w:lang w:val="en-US" w:eastAsia="en-US" w:bidi="ar-SA"/>
              </w:rPr>
              <w:t>执行数</w:t>
            </w:r>
          </w:p>
        </w:tc>
        <w:tc>
          <w:tcPr>
            <w:tcW w:w="841" w:type="dxa"/>
            <w:vAlign w:val="top"/>
          </w:tcPr>
          <w:p w14:paraId="36E57E12">
            <w:pPr>
              <w:spacing w:line="247" w:lineRule="auto"/>
              <w:rPr>
                <w:rFonts w:hint="eastAsia" w:ascii="仿宋_GB2312" w:hAnsi="宋体" w:eastAsia="仿宋_GB2312" w:cs="宋体"/>
                <w:snapToGrid w:val="0"/>
                <w:color w:val="000000"/>
                <w:kern w:val="0"/>
                <w:sz w:val="21"/>
                <w:szCs w:val="21"/>
                <w:lang w:val="en-US" w:eastAsia="en-US" w:bidi="ar-SA"/>
              </w:rPr>
            </w:pPr>
          </w:p>
          <w:p w14:paraId="1E8BDB17">
            <w:pPr>
              <w:spacing w:line="248" w:lineRule="auto"/>
              <w:rPr>
                <w:rFonts w:hint="eastAsia" w:ascii="仿宋_GB2312" w:hAnsi="宋体" w:eastAsia="仿宋_GB2312" w:cs="宋体"/>
                <w:snapToGrid w:val="0"/>
                <w:color w:val="000000"/>
                <w:kern w:val="0"/>
                <w:sz w:val="21"/>
                <w:szCs w:val="21"/>
                <w:lang w:val="en-US" w:eastAsia="en-US" w:bidi="ar-SA"/>
              </w:rPr>
            </w:pPr>
          </w:p>
          <w:p w14:paraId="3A5B1F4F">
            <w:pPr>
              <w:pStyle w:val="8"/>
              <w:spacing w:before="94" w:line="183" w:lineRule="auto"/>
              <w:ind w:left="206"/>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分值</w:t>
            </w:r>
          </w:p>
        </w:tc>
        <w:tc>
          <w:tcPr>
            <w:tcW w:w="1227" w:type="dxa"/>
            <w:vAlign w:val="top"/>
          </w:tcPr>
          <w:p w14:paraId="5F4E2C64">
            <w:pPr>
              <w:spacing w:line="247" w:lineRule="auto"/>
              <w:rPr>
                <w:rFonts w:hint="eastAsia" w:ascii="仿宋_GB2312" w:hAnsi="宋体" w:eastAsia="仿宋_GB2312" w:cs="宋体"/>
                <w:snapToGrid w:val="0"/>
                <w:color w:val="000000"/>
                <w:kern w:val="0"/>
                <w:sz w:val="21"/>
                <w:szCs w:val="21"/>
                <w:lang w:val="en-US" w:eastAsia="en-US" w:bidi="ar-SA"/>
              </w:rPr>
            </w:pPr>
          </w:p>
          <w:p w14:paraId="0A64E413">
            <w:pPr>
              <w:spacing w:line="248" w:lineRule="auto"/>
              <w:rPr>
                <w:rFonts w:hint="eastAsia" w:ascii="仿宋_GB2312" w:hAnsi="宋体" w:eastAsia="仿宋_GB2312" w:cs="宋体"/>
                <w:snapToGrid w:val="0"/>
                <w:color w:val="000000"/>
                <w:kern w:val="0"/>
                <w:sz w:val="21"/>
                <w:szCs w:val="21"/>
                <w:lang w:val="en-US" w:eastAsia="en-US" w:bidi="ar-SA"/>
              </w:rPr>
            </w:pPr>
          </w:p>
          <w:p w14:paraId="35FBBDC5">
            <w:pPr>
              <w:pStyle w:val="8"/>
              <w:spacing w:before="94" w:line="183" w:lineRule="auto"/>
              <w:ind w:left="291"/>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执行率</w:t>
            </w:r>
          </w:p>
        </w:tc>
        <w:tc>
          <w:tcPr>
            <w:tcW w:w="932" w:type="dxa"/>
            <w:vAlign w:val="top"/>
          </w:tcPr>
          <w:p w14:paraId="77152C79">
            <w:pPr>
              <w:spacing w:line="247" w:lineRule="auto"/>
              <w:rPr>
                <w:rFonts w:hint="eastAsia" w:ascii="仿宋_GB2312" w:hAnsi="宋体" w:eastAsia="仿宋_GB2312" w:cs="宋体"/>
                <w:snapToGrid w:val="0"/>
                <w:color w:val="000000"/>
                <w:kern w:val="0"/>
                <w:sz w:val="21"/>
                <w:szCs w:val="21"/>
                <w:lang w:val="en-US" w:eastAsia="en-US" w:bidi="ar-SA"/>
              </w:rPr>
            </w:pPr>
          </w:p>
          <w:p w14:paraId="4A100570">
            <w:pPr>
              <w:spacing w:line="248" w:lineRule="auto"/>
              <w:rPr>
                <w:rFonts w:hint="eastAsia" w:ascii="仿宋_GB2312" w:hAnsi="宋体" w:eastAsia="仿宋_GB2312" w:cs="宋体"/>
                <w:snapToGrid w:val="0"/>
                <w:color w:val="000000"/>
                <w:kern w:val="0"/>
                <w:sz w:val="21"/>
                <w:szCs w:val="21"/>
                <w:lang w:val="en-US" w:eastAsia="en-US" w:bidi="ar-SA"/>
              </w:rPr>
            </w:pPr>
          </w:p>
          <w:p w14:paraId="071C2B1F">
            <w:pPr>
              <w:pStyle w:val="8"/>
              <w:spacing w:before="94" w:line="183" w:lineRule="auto"/>
              <w:ind w:left="251"/>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得分</w:t>
            </w:r>
          </w:p>
        </w:tc>
      </w:tr>
      <w:tr w14:paraId="32A98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1222" w:type="dxa"/>
            <w:vMerge w:val="continue"/>
            <w:tcBorders>
              <w:top w:val="nil"/>
              <w:bottom w:val="nil"/>
            </w:tcBorders>
            <w:vAlign w:val="top"/>
          </w:tcPr>
          <w:p w14:paraId="67BF3632">
            <w:pPr>
              <w:rPr>
                <w:rFonts w:ascii="Arial"/>
                <w:sz w:val="21"/>
              </w:rPr>
            </w:pPr>
          </w:p>
        </w:tc>
        <w:tc>
          <w:tcPr>
            <w:tcW w:w="2372" w:type="dxa"/>
            <w:gridSpan w:val="2"/>
            <w:vAlign w:val="top"/>
          </w:tcPr>
          <w:p w14:paraId="70A2B850">
            <w:pPr>
              <w:pStyle w:val="8"/>
              <w:spacing w:before="122" w:line="190" w:lineRule="auto"/>
              <w:ind w:left="30"/>
              <w:jc w:val="center"/>
              <w:rPr>
                <w:spacing w:val="7"/>
              </w:rPr>
            </w:pPr>
            <w:r>
              <w:rPr>
                <w:spacing w:val="8"/>
              </w:rPr>
              <w:t>年度资金总额</w:t>
            </w:r>
          </w:p>
        </w:tc>
        <w:tc>
          <w:tcPr>
            <w:tcW w:w="1296" w:type="dxa"/>
            <w:vAlign w:val="top"/>
          </w:tcPr>
          <w:p w14:paraId="512282DD">
            <w:pPr>
              <w:pStyle w:val="8"/>
              <w:spacing w:before="135" w:line="179" w:lineRule="auto"/>
              <w:ind w:left="542"/>
              <w:rPr>
                <w:rFonts w:hint="default" w:eastAsia="宋体"/>
                <w:lang w:val="en-US" w:eastAsia="zh-CN"/>
              </w:rPr>
            </w:pPr>
            <w:r>
              <w:rPr>
                <w:rFonts w:hint="eastAsia" w:eastAsia="宋体"/>
                <w:lang w:val="en-US" w:eastAsia="zh-CN"/>
              </w:rPr>
              <w:t>20</w:t>
            </w:r>
          </w:p>
        </w:tc>
        <w:tc>
          <w:tcPr>
            <w:tcW w:w="757" w:type="dxa"/>
            <w:vAlign w:val="top"/>
          </w:tcPr>
          <w:p w14:paraId="0004DD78">
            <w:pPr>
              <w:pStyle w:val="8"/>
              <w:spacing w:before="135" w:line="179" w:lineRule="auto"/>
              <w:ind w:left="274"/>
              <w:rPr>
                <w:rFonts w:hint="default" w:eastAsia="宋体"/>
                <w:lang w:val="en-US" w:eastAsia="zh-CN"/>
              </w:rPr>
            </w:pPr>
            <w:r>
              <w:rPr>
                <w:rFonts w:hint="eastAsia" w:eastAsia="宋体"/>
                <w:lang w:val="en-US" w:eastAsia="zh-CN"/>
              </w:rPr>
              <w:t>20</w:t>
            </w:r>
          </w:p>
        </w:tc>
        <w:tc>
          <w:tcPr>
            <w:tcW w:w="978" w:type="dxa"/>
            <w:vAlign w:val="top"/>
          </w:tcPr>
          <w:p w14:paraId="3FA2EA85">
            <w:pPr>
              <w:pStyle w:val="8"/>
              <w:spacing w:before="135" w:line="179" w:lineRule="auto"/>
              <w:ind w:left="385"/>
              <w:rPr>
                <w:rFonts w:hint="default" w:eastAsia="宋体"/>
                <w:lang w:val="en-US" w:eastAsia="zh-CN"/>
              </w:rPr>
            </w:pPr>
            <w:r>
              <w:rPr>
                <w:rFonts w:hint="eastAsia" w:eastAsia="宋体"/>
                <w:lang w:val="en-US" w:eastAsia="zh-CN"/>
              </w:rPr>
              <w:t>20</w:t>
            </w:r>
          </w:p>
        </w:tc>
        <w:tc>
          <w:tcPr>
            <w:tcW w:w="841" w:type="dxa"/>
            <w:vAlign w:val="top"/>
          </w:tcPr>
          <w:p w14:paraId="36092415">
            <w:pPr>
              <w:pStyle w:val="8"/>
              <w:spacing w:before="135" w:line="179" w:lineRule="auto"/>
              <w:ind w:left="328"/>
              <w:rPr>
                <w:rFonts w:hint="default" w:eastAsia="宋体"/>
                <w:spacing w:val="-5"/>
                <w:lang w:val="en-US" w:eastAsia="zh-CN"/>
              </w:rPr>
            </w:pPr>
            <w:r>
              <w:rPr>
                <w:rFonts w:hint="eastAsia" w:eastAsia="宋体"/>
                <w:spacing w:val="-5"/>
                <w:lang w:val="en-US" w:eastAsia="zh-CN"/>
              </w:rPr>
              <w:t>10</w:t>
            </w:r>
          </w:p>
        </w:tc>
        <w:tc>
          <w:tcPr>
            <w:tcW w:w="1227" w:type="dxa"/>
            <w:vAlign w:val="center"/>
          </w:tcPr>
          <w:p w14:paraId="6528ACD3">
            <w:pPr>
              <w:jc w:val="center"/>
              <w:rPr>
                <w:rFonts w:hint="default" w:ascii="Arial" w:eastAsia="宋体"/>
                <w:sz w:val="21"/>
                <w:lang w:val="en-US" w:eastAsia="zh-CN"/>
              </w:rPr>
            </w:pPr>
            <w:r>
              <w:rPr>
                <w:rFonts w:hint="eastAsia" w:eastAsia="宋体"/>
                <w:sz w:val="21"/>
                <w:lang w:val="en-US" w:eastAsia="zh-CN"/>
              </w:rPr>
              <w:t>100%</w:t>
            </w:r>
          </w:p>
        </w:tc>
        <w:tc>
          <w:tcPr>
            <w:tcW w:w="932" w:type="dxa"/>
            <w:vAlign w:val="top"/>
          </w:tcPr>
          <w:p w14:paraId="4497053A">
            <w:pPr>
              <w:pStyle w:val="8"/>
              <w:spacing w:before="135" w:line="179" w:lineRule="auto"/>
              <w:ind w:left="418"/>
              <w:rPr>
                <w:rFonts w:hint="default" w:eastAsia="宋体"/>
                <w:lang w:val="en-US" w:eastAsia="zh-CN"/>
              </w:rPr>
            </w:pPr>
            <w:r>
              <w:rPr>
                <w:rFonts w:hint="eastAsia" w:eastAsia="宋体"/>
                <w:lang w:val="en-US" w:eastAsia="zh-CN"/>
              </w:rPr>
              <w:t>10</w:t>
            </w:r>
          </w:p>
        </w:tc>
      </w:tr>
      <w:tr w14:paraId="0C6DA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1222" w:type="dxa"/>
            <w:vMerge w:val="continue"/>
            <w:tcBorders>
              <w:top w:val="nil"/>
              <w:bottom w:val="nil"/>
            </w:tcBorders>
            <w:vAlign w:val="top"/>
          </w:tcPr>
          <w:p w14:paraId="6DD3A030">
            <w:pPr>
              <w:rPr>
                <w:rFonts w:ascii="Arial"/>
                <w:sz w:val="21"/>
              </w:rPr>
            </w:pPr>
          </w:p>
        </w:tc>
        <w:tc>
          <w:tcPr>
            <w:tcW w:w="2372" w:type="dxa"/>
            <w:gridSpan w:val="2"/>
            <w:vAlign w:val="top"/>
          </w:tcPr>
          <w:p w14:paraId="72CE05E9">
            <w:pPr>
              <w:pStyle w:val="8"/>
              <w:spacing w:before="122" w:line="190" w:lineRule="auto"/>
              <w:ind w:left="30"/>
              <w:jc w:val="center"/>
            </w:pPr>
            <w:r>
              <w:rPr>
                <w:spacing w:val="7"/>
              </w:rPr>
              <w:t>其中</w:t>
            </w:r>
            <w:r>
              <w:rPr>
                <w:rFonts w:hint="eastAsia" w:eastAsia="宋体"/>
                <w:spacing w:val="7"/>
                <w:lang w:eastAsia="zh-CN"/>
              </w:rPr>
              <w:t>：</w:t>
            </w:r>
            <w:r>
              <w:rPr>
                <w:spacing w:val="7"/>
              </w:rPr>
              <w:t>当年财政拨款</w:t>
            </w:r>
          </w:p>
        </w:tc>
        <w:tc>
          <w:tcPr>
            <w:tcW w:w="1296" w:type="dxa"/>
            <w:vAlign w:val="top"/>
          </w:tcPr>
          <w:p w14:paraId="5D908C75">
            <w:pPr>
              <w:pStyle w:val="8"/>
              <w:spacing w:before="135" w:line="179" w:lineRule="auto"/>
              <w:ind w:left="542"/>
            </w:pPr>
            <w:r>
              <w:t>20</w:t>
            </w:r>
          </w:p>
        </w:tc>
        <w:tc>
          <w:tcPr>
            <w:tcW w:w="757" w:type="dxa"/>
            <w:vAlign w:val="top"/>
          </w:tcPr>
          <w:p w14:paraId="7508D68E">
            <w:pPr>
              <w:pStyle w:val="8"/>
              <w:spacing w:before="135" w:line="179" w:lineRule="auto"/>
              <w:ind w:left="274"/>
            </w:pPr>
            <w:r>
              <w:t>20</w:t>
            </w:r>
          </w:p>
        </w:tc>
        <w:tc>
          <w:tcPr>
            <w:tcW w:w="978" w:type="dxa"/>
            <w:vAlign w:val="top"/>
          </w:tcPr>
          <w:p w14:paraId="021C05CD">
            <w:pPr>
              <w:pStyle w:val="8"/>
              <w:spacing w:before="135" w:line="179" w:lineRule="auto"/>
              <w:ind w:left="385"/>
            </w:pPr>
            <w:r>
              <w:t>20</w:t>
            </w:r>
          </w:p>
        </w:tc>
        <w:tc>
          <w:tcPr>
            <w:tcW w:w="841" w:type="dxa"/>
            <w:vAlign w:val="top"/>
          </w:tcPr>
          <w:p w14:paraId="4F6F4410">
            <w:pPr>
              <w:pStyle w:val="8"/>
              <w:spacing w:before="135" w:line="179" w:lineRule="auto"/>
              <w:ind w:left="328"/>
            </w:pPr>
          </w:p>
        </w:tc>
        <w:tc>
          <w:tcPr>
            <w:tcW w:w="1227" w:type="dxa"/>
            <w:vAlign w:val="center"/>
          </w:tcPr>
          <w:p w14:paraId="648B34AD">
            <w:pPr>
              <w:jc w:val="center"/>
              <w:rPr>
                <w:rFonts w:ascii="Arial"/>
                <w:sz w:val="21"/>
              </w:rPr>
            </w:pPr>
          </w:p>
        </w:tc>
        <w:tc>
          <w:tcPr>
            <w:tcW w:w="932" w:type="dxa"/>
            <w:vAlign w:val="top"/>
          </w:tcPr>
          <w:p w14:paraId="674EA2A8">
            <w:pPr>
              <w:pStyle w:val="8"/>
              <w:spacing w:before="135" w:line="179" w:lineRule="auto"/>
              <w:ind w:left="418"/>
            </w:pPr>
          </w:p>
        </w:tc>
      </w:tr>
      <w:tr w14:paraId="1E35E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1222" w:type="dxa"/>
            <w:vMerge w:val="continue"/>
            <w:tcBorders>
              <w:top w:val="nil"/>
              <w:bottom w:val="nil"/>
            </w:tcBorders>
            <w:vAlign w:val="top"/>
          </w:tcPr>
          <w:p w14:paraId="2D885436">
            <w:pPr>
              <w:rPr>
                <w:rFonts w:ascii="Arial"/>
                <w:sz w:val="21"/>
              </w:rPr>
            </w:pPr>
          </w:p>
        </w:tc>
        <w:tc>
          <w:tcPr>
            <w:tcW w:w="2372" w:type="dxa"/>
            <w:gridSpan w:val="2"/>
            <w:vAlign w:val="top"/>
          </w:tcPr>
          <w:p w14:paraId="7C209B5B">
            <w:pPr>
              <w:pStyle w:val="8"/>
              <w:spacing w:before="122" w:line="190" w:lineRule="auto"/>
              <w:ind w:left="32"/>
              <w:rPr>
                <w:rFonts w:hint="eastAsia" w:eastAsia="宋体"/>
                <w:lang w:eastAsia="zh-CN"/>
              </w:rPr>
            </w:pPr>
            <w:r>
              <w:rPr>
                <w:rFonts w:hint="eastAsia" w:eastAsia="宋体"/>
                <w:spacing w:val="8"/>
                <w:lang w:eastAsia="zh-CN"/>
              </w:rPr>
              <w:t>　　　　</w:t>
            </w:r>
            <w:r>
              <w:rPr>
                <w:spacing w:val="8"/>
              </w:rPr>
              <w:t>上年结转</w:t>
            </w:r>
            <w:r>
              <w:rPr>
                <w:rFonts w:hint="eastAsia" w:eastAsia="宋体"/>
                <w:spacing w:val="8"/>
                <w:lang w:eastAsia="zh-CN"/>
              </w:rPr>
              <w:t>资金</w:t>
            </w:r>
          </w:p>
        </w:tc>
        <w:tc>
          <w:tcPr>
            <w:tcW w:w="1296" w:type="dxa"/>
            <w:vAlign w:val="top"/>
          </w:tcPr>
          <w:p w14:paraId="3FCAB53C">
            <w:pPr>
              <w:pStyle w:val="8"/>
              <w:spacing w:before="135" w:line="179" w:lineRule="auto"/>
              <w:ind w:left="597"/>
            </w:pPr>
            <w:r>
              <w:t>0</w:t>
            </w:r>
          </w:p>
        </w:tc>
        <w:tc>
          <w:tcPr>
            <w:tcW w:w="757" w:type="dxa"/>
            <w:vAlign w:val="top"/>
          </w:tcPr>
          <w:p w14:paraId="19F16BF3">
            <w:pPr>
              <w:pStyle w:val="8"/>
              <w:spacing w:before="135" w:line="179" w:lineRule="auto"/>
              <w:ind w:left="331"/>
            </w:pPr>
            <w:r>
              <w:t>0</w:t>
            </w:r>
          </w:p>
        </w:tc>
        <w:tc>
          <w:tcPr>
            <w:tcW w:w="978" w:type="dxa"/>
            <w:vAlign w:val="top"/>
          </w:tcPr>
          <w:p w14:paraId="4A4BE1D1">
            <w:pPr>
              <w:pStyle w:val="8"/>
              <w:spacing w:before="135" w:line="179" w:lineRule="auto"/>
              <w:ind w:left="442"/>
            </w:pPr>
            <w:r>
              <w:t>0</w:t>
            </w:r>
          </w:p>
        </w:tc>
        <w:tc>
          <w:tcPr>
            <w:tcW w:w="841" w:type="dxa"/>
            <w:vAlign w:val="top"/>
          </w:tcPr>
          <w:p w14:paraId="0BE86058">
            <w:pPr>
              <w:pStyle w:val="8"/>
              <w:spacing w:before="135" w:line="179" w:lineRule="auto"/>
              <w:ind w:left="328"/>
            </w:pPr>
          </w:p>
        </w:tc>
        <w:tc>
          <w:tcPr>
            <w:tcW w:w="1227" w:type="dxa"/>
            <w:vAlign w:val="center"/>
          </w:tcPr>
          <w:p w14:paraId="60A352A2">
            <w:pPr>
              <w:jc w:val="center"/>
              <w:rPr>
                <w:rFonts w:ascii="Arial"/>
                <w:sz w:val="21"/>
              </w:rPr>
            </w:pPr>
          </w:p>
        </w:tc>
        <w:tc>
          <w:tcPr>
            <w:tcW w:w="932" w:type="dxa"/>
            <w:vAlign w:val="top"/>
          </w:tcPr>
          <w:p w14:paraId="723E4E4F">
            <w:pPr>
              <w:pStyle w:val="8"/>
              <w:spacing w:before="135" w:line="179" w:lineRule="auto"/>
              <w:ind w:left="418"/>
            </w:pPr>
          </w:p>
        </w:tc>
      </w:tr>
      <w:tr w14:paraId="5421F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1222" w:type="dxa"/>
            <w:vMerge w:val="continue"/>
            <w:tcBorders>
              <w:top w:val="nil"/>
              <w:bottom w:val="nil"/>
            </w:tcBorders>
            <w:vAlign w:val="top"/>
          </w:tcPr>
          <w:p w14:paraId="59FA8641">
            <w:pPr>
              <w:rPr>
                <w:rFonts w:ascii="Arial"/>
                <w:sz w:val="21"/>
              </w:rPr>
            </w:pPr>
          </w:p>
        </w:tc>
        <w:tc>
          <w:tcPr>
            <w:tcW w:w="2372" w:type="dxa"/>
            <w:gridSpan w:val="2"/>
            <w:vAlign w:val="top"/>
          </w:tcPr>
          <w:p w14:paraId="457D9384">
            <w:pPr>
              <w:pStyle w:val="8"/>
              <w:spacing w:before="122" w:line="190" w:lineRule="auto"/>
              <w:ind w:left="30"/>
            </w:pPr>
            <w:r>
              <w:rPr>
                <w:rFonts w:hint="eastAsia" w:eastAsia="宋体"/>
                <w:spacing w:val="8"/>
                <w:lang w:eastAsia="zh-CN"/>
              </w:rPr>
              <w:t>　　　　</w:t>
            </w:r>
            <w:r>
              <w:rPr>
                <w:spacing w:val="8"/>
              </w:rPr>
              <w:t>其</w:t>
            </w:r>
            <w:r>
              <w:rPr>
                <w:rFonts w:hint="eastAsia" w:eastAsia="宋体"/>
                <w:spacing w:val="8"/>
                <w:lang w:eastAsia="zh-CN"/>
              </w:rPr>
              <w:t>他</w:t>
            </w:r>
            <w:r>
              <w:rPr>
                <w:spacing w:val="8"/>
              </w:rPr>
              <w:t>资金</w:t>
            </w:r>
          </w:p>
        </w:tc>
        <w:tc>
          <w:tcPr>
            <w:tcW w:w="1296" w:type="dxa"/>
            <w:vAlign w:val="top"/>
          </w:tcPr>
          <w:p w14:paraId="5EC08D82">
            <w:pPr>
              <w:pStyle w:val="8"/>
              <w:spacing w:before="135" w:line="179" w:lineRule="auto"/>
              <w:ind w:left="597"/>
            </w:pPr>
            <w:r>
              <w:t>0</w:t>
            </w:r>
          </w:p>
        </w:tc>
        <w:tc>
          <w:tcPr>
            <w:tcW w:w="757" w:type="dxa"/>
            <w:vAlign w:val="top"/>
          </w:tcPr>
          <w:p w14:paraId="60767C3A">
            <w:pPr>
              <w:pStyle w:val="8"/>
              <w:spacing w:before="135" w:line="179" w:lineRule="auto"/>
              <w:ind w:left="331"/>
            </w:pPr>
            <w:r>
              <w:t>0</w:t>
            </w:r>
          </w:p>
        </w:tc>
        <w:tc>
          <w:tcPr>
            <w:tcW w:w="978" w:type="dxa"/>
            <w:vAlign w:val="top"/>
          </w:tcPr>
          <w:p w14:paraId="49532823">
            <w:pPr>
              <w:pStyle w:val="8"/>
              <w:spacing w:before="135" w:line="179" w:lineRule="auto"/>
              <w:ind w:left="442"/>
            </w:pPr>
            <w:r>
              <w:t>0</w:t>
            </w:r>
          </w:p>
        </w:tc>
        <w:tc>
          <w:tcPr>
            <w:tcW w:w="841" w:type="dxa"/>
            <w:vAlign w:val="top"/>
          </w:tcPr>
          <w:p w14:paraId="120C1544">
            <w:pPr>
              <w:pStyle w:val="8"/>
              <w:spacing w:before="135" w:line="179" w:lineRule="auto"/>
              <w:ind w:left="328"/>
            </w:pPr>
          </w:p>
        </w:tc>
        <w:tc>
          <w:tcPr>
            <w:tcW w:w="1227" w:type="dxa"/>
            <w:vAlign w:val="center"/>
          </w:tcPr>
          <w:p w14:paraId="63A99002">
            <w:pPr>
              <w:jc w:val="center"/>
              <w:rPr>
                <w:rFonts w:ascii="Arial"/>
                <w:sz w:val="21"/>
              </w:rPr>
            </w:pPr>
          </w:p>
        </w:tc>
        <w:tc>
          <w:tcPr>
            <w:tcW w:w="932" w:type="dxa"/>
            <w:vAlign w:val="top"/>
          </w:tcPr>
          <w:p w14:paraId="106DCC02">
            <w:pPr>
              <w:pStyle w:val="8"/>
              <w:spacing w:before="135" w:line="179" w:lineRule="auto"/>
              <w:ind w:left="418"/>
            </w:pPr>
          </w:p>
        </w:tc>
      </w:tr>
      <w:tr w14:paraId="6CB4E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1222" w:type="dxa"/>
            <w:vMerge w:val="restart"/>
            <w:tcBorders>
              <w:bottom w:val="nil"/>
            </w:tcBorders>
            <w:vAlign w:val="center"/>
          </w:tcPr>
          <w:p w14:paraId="06612A9D">
            <w:pPr>
              <w:spacing w:line="462" w:lineRule="auto"/>
              <w:jc w:val="center"/>
              <w:rPr>
                <w:rFonts w:ascii="Arial"/>
                <w:sz w:val="21"/>
              </w:rPr>
            </w:pPr>
          </w:p>
          <w:p w14:paraId="6B29FBFA">
            <w:pPr>
              <w:pStyle w:val="8"/>
              <w:spacing w:line="240" w:lineRule="auto"/>
              <w:ind w:left="0" w:right="0" w:firstLine="0"/>
              <w:jc w:val="center"/>
            </w:pPr>
            <w:r>
              <w:rPr>
                <w:spacing w:val="8"/>
              </w:rPr>
              <w:t>年度总体</w:t>
            </w:r>
            <w:r>
              <w:rPr>
                <w:rFonts w:hint="eastAsia" w:eastAsia="宋体"/>
                <w:spacing w:val="8"/>
                <w:lang w:eastAsia="zh-CN"/>
              </w:rPr>
              <w:t>　</w:t>
            </w:r>
            <w:r>
              <w:rPr>
                <w:spacing w:val="8"/>
              </w:rPr>
              <w:t>目 标</w:t>
            </w:r>
          </w:p>
        </w:tc>
        <w:tc>
          <w:tcPr>
            <w:tcW w:w="4425" w:type="dxa"/>
            <w:gridSpan w:val="4"/>
            <w:vAlign w:val="top"/>
          </w:tcPr>
          <w:p w14:paraId="053F520E">
            <w:pPr>
              <w:pStyle w:val="8"/>
              <w:spacing w:before="122" w:line="188" w:lineRule="auto"/>
              <w:ind w:left="1817"/>
              <w:jc w:val="both"/>
            </w:pPr>
            <w:r>
              <w:rPr>
                <w:spacing w:val="8"/>
              </w:rPr>
              <w:t>预期目标</w:t>
            </w:r>
          </w:p>
        </w:tc>
        <w:tc>
          <w:tcPr>
            <w:tcW w:w="3978" w:type="dxa"/>
            <w:gridSpan w:val="4"/>
            <w:vAlign w:val="center"/>
          </w:tcPr>
          <w:p w14:paraId="47659657">
            <w:pPr>
              <w:pStyle w:val="8"/>
              <w:spacing w:before="121" w:line="189" w:lineRule="auto"/>
              <w:ind w:left="1397"/>
              <w:jc w:val="center"/>
            </w:pPr>
            <w:r>
              <w:rPr>
                <w:spacing w:val="8"/>
              </w:rPr>
              <w:t>实际完成情况</w:t>
            </w:r>
          </w:p>
        </w:tc>
      </w:tr>
      <w:tr w14:paraId="7B9E4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8" w:hRule="atLeast"/>
        </w:trPr>
        <w:tc>
          <w:tcPr>
            <w:tcW w:w="1222" w:type="dxa"/>
            <w:vMerge w:val="continue"/>
            <w:tcBorders>
              <w:top w:val="nil"/>
            </w:tcBorders>
            <w:vAlign w:val="center"/>
          </w:tcPr>
          <w:p w14:paraId="79F00FF3">
            <w:pPr>
              <w:jc w:val="center"/>
              <w:rPr>
                <w:rFonts w:ascii="Arial"/>
                <w:sz w:val="21"/>
              </w:rPr>
            </w:pPr>
          </w:p>
        </w:tc>
        <w:tc>
          <w:tcPr>
            <w:tcW w:w="4425" w:type="dxa"/>
            <w:gridSpan w:val="4"/>
            <w:vAlign w:val="top"/>
          </w:tcPr>
          <w:p w14:paraId="5149B426">
            <w:pPr>
              <w:pStyle w:val="8"/>
              <w:spacing w:before="318" w:line="210" w:lineRule="auto"/>
              <w:ind w:left="159" w:right="94" w:hanging="32"/>
              <w:jc w:val="left"/>
            </w:pPr>
            <w:r>
              <w:rPr>
                <w:spacing w:val="6"/>
              </w:rPr>
              <w:t>1、政府门户网站争创全省先进。</w:t>
            </w:r>
            <w:r>
              <w:rPr>
                <w:rFonts w:hint="eastAsia" w:eastAsia="宋体"/>
                <w:spacing w:val="6"/>
                <w:lang w:eastAsia="zh-CN"/>
              </w:rPr>
              <w:t>　　　　　　</w:t>
            </w:r>
            <w:r>
              <w:rPr>
                <w:spacing w:val="-24"/>
              </w:rPr>
              <w:t xml:space="preserve"> </w:t>
            </w:r>
            <w:r>
              <w:rPr>
                <w:spacing w:val="6"/>
              </w:rPr>
              <w:t>2、保障12345</w:t>
            </w:r>
            <w:r>
              <w:t xml:space="preserve"> </w:t>
            </w:r>
            <w:r>
              <w:rPr>
                <w:spacing w:val="6"/>
              </w:rPr>
              <w:t>热线平台正常运行</w:t>
            </w:r>
            <w:r>
              <w:rPr>
                <w:spacing w:val="-15"/>
              </w:rPr>
              <w:t xml:space="preserve"> </w:t>
            </w:r>
            <w:r>
              <w:rPr>
                <w:rFonts w:hint="eastAsia" w:eastAsia="宋体"/>
                <w:spacing w:val="-15"/>
                <w:lang w:eastAsia="zh-CN"/>
              </w:rPr>
              <w:t>，</w:t>
            </w:r>
            <w:r>
              <w:rPr>
                <w:spacing w:val="6"/>
              </w:rPr>
              <w:t>工单按期办结率达100%。</w:t>
            </w:r>
          </w:p>
        </w:tc>
        <w:tc>
          <w:tcPr>
            <w:tcW w:w="3978" w:type="dxa"/>
            <w:gridSpan w:val="4"/>
            <w:vAlign w:val="center"/>
          </w:tcPr>
          <w:p w14:paraId="62394133">
            <w:pPr>
              <w:pStyle w:val="8"/>
              <w:spacing w:line="240" w:lineRule="auto"/>
              <w:ind w:left="0"/>
              <w:jc w:val="left"/>
            </w:pPr>
            <w:r>
              <w:rPr>
                <w:spacing w:val="8"/>
              </w:rPr>
              <w:t>保障了政府网站和12345热线平台的正常运</w:t>
            </w:r>
            <w:r>
              <w:rPr>
                <w:spacing w:val="4"/>
              </w:rPr>
              <w:t>行</w:t>
            </w:r>
            <w:r>
              <w:rPr>
                <w:spacing w:val="-14"/>
              </w:rPr>
              <w:t xml:space="preserve"> </w:t>
            </w:r>
            <w:r>
              <w:rPr>
                <w:spacing w:val="4"/>
              </w:rPr>
              <w:t>，满足了省、岳阳市政府对政府网站、</w:t>
            </w:r>
            <w:r>
              <w:t xml:space="preserve"> </w:t>
            </w:r>
            <w:r>
              <w:rPr>
                <w:spacing w:val="6"/>
              </w:rPr>
              <w:t>12345热线平台绩效考核要求。</w:t>
            </w:r>
          </w:p>
        </w:tc>
      </w:tr>
      <w:tr w14:paraId="55253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6" w:hRule="atLeast"/>
        </w:trPr>
        <w:tc>
          <w:tcPr>
            <w:tcW w:w="1222" w:type="dxa"/>
            <w:vMerge w:val="restart"/>
            <w:tcBorders>
              <w:left w:val="single" w:color="auto" w:sz="4" w:space="0"/>
              <w:bottom w:val="nil"/>
            </w:tcBorders>
            <w:vAlign w:val="top"/>
          </w:tcPr>
          <w:p w14:paraId="3CE8412B">
            <w:pPr>
              <w:spacing w:line="246" w:lineRule="auto"/>
              <w:rPr>
                <w:rFonts w:ascii="Arial"/>
                <w:sz w:val="21"/>
              </w:rPr>
            </w:pPr>
          </w:p>
          <w:p w14:paraId="1B36FFC2">
            <w:pPr>
              <w:spacing w:line="246" w:lineRule="auto"/>
              <w:rPr>
                <w:rFonts w:ascii="Arial"/>
                <w:sz w:val="21"/>
              </w:rPr>
            </w:pPr>
          </w:p>
          <w:p w14:paraId="732ACD19">
            <w:pPr>
              <w:spacing w:line="246" w:lineRule="auto"/>
              <w:rPr>
                <w:rFonts w:ascii="Arial"/>
                <w:sz w:val="21"/>
              </w:rPr>
            </w:pPr>
          </w:p>
          <w:p w14:paraId="5C3ACE14">
            <w:pPr>
              <w:spacing w:line="247" w:lineRule="auto"/>
              <w:rPr>
                <w:rFonts w:ascii="Arial"/>
                <w:sz w:val="21"/>
              </w:rPr>
            </w:pPr>
          </w:p>
          <w:p w14:paraId="26065973">
            <w:pPr>
              <w:spacing w:line="247" w:lineRule="auto"/>
              <w:rPr>
                <w:rFonts w:ascii="Arial"/>
                <w:sz w:val="21"/>
              </w:rPr>
            </w:pPr>
          </w:p>
          <w:p w14:paraId="6EB2CFC5">
            <w:pPr>
              <w:spacing w:line="247" w:lineRule="auto"/>
              <w:rPr>
                <w:rFonts w:ascii="Arial"/>
                <w:sz w:val="21"/>
              </w:rPr>
            </w:pPr>
          </w:p>
          <w:p w14:paraId="21D81D1F">
            <w:pPr>
              <w:spacing w:line="247" w:lineRule="auto"/>
              <w:rPr>
                <w:rFonts w:ascii="Arial"/>
                <w:sz w:val="21"/>
              </w:rPr>
            </w:pPr>
          </w:p>
          <w:p w14:paraId="4C021FF1">
            <w:pPr>
              <w:spacing w:line="247" w:lineRule="auto"/>
              <w:rPr>
                <w:rFonts w:ascii="Arial"/>
                <w:sz w:val="21"/>
              </w:rPr>
            </w:pPr>
          </w:p>
          <w:p w14:paraId="34012E13">
            <w:pPr>
              <w:spacing w:line="247" w:lineRule="auto"/>
              <w:rPr>
                <w:rFonts w:ascii="Arial"/>
                <w:sz w:val="21"/>
              </w:rPr>
            </w:pPr>
          </w:p>
          <w:p w14:paraId="282E6078">
            <w:pPr>
              <w:spacing w:line="247" w:lineRule="auto"/>
              <w:rPr>
                <w:rFonts w:ascii="Arial"/>
                <w:sz w:val="21"/>
              </w:rPr>
            </w:pPr>
          </w:p>
          <w:p w14:paraId="6324F23B">
            <w:pPr>
              <w:spacing w:line="247" w:lineRule="auto"/>
              <w:rPr>
                <w:rFonts w:ascii="Arial"/>
                <w:sz w:val="21"/>
              </w:rPr>
            </w:pPr>
          </w:p>
          <w:p w14:paraId="2BCBFE0E">
            <w:pPr>
              <w:spacing w:line="247" w:lineRule="auto"/>
              <w:rPr>
                <w:rFonts w:ascii="Arial"/>
                <w:sz w:val="21"/>
              </w:rPr>
            </w:pPr>
          </w:p>
          <w:p w14:paraId="559D16C9">
            <w:pPr>
              <w:spacing w:line="247" w:lineRule="auto"/>
              <w:rPr>
                <w:rFonts w:ascii="Arial"/>
                <w:sz w:val="21"/>
              </w:rPr>
            </w:pPr>
          </w:p>
          <w:p w14:paraId="46CC9323">
            <w:pPr>
              <w:spacing w:line="247" w:lineRule="auto"/>
              <w:rPr>
                <w:rFonts w:ascii="Arial"/>
                <w:sz w:val="21"/>
              </w:rPr>
            </w:pPr>
          </w:p>
          <w:p w14:paraId="0F1E3F9D">
            <w:pPr>
              <w:spacing w:line="240" w:lineRule="auto"/>
              <w:rPr>
                <w:rFonts w:ascii="Arial"/>
                <w:sz w:val="21"/>
              </w:rPr>
            </w:pPr>
          </w:p>
          <w:p w14:paraId="03F524D7">
            <w:pPr>
              <w:spacing w:line="247" w:lineRule="auto"/>
              <w:rPr>
                <w:rFonts w:ascii="Arial"/>
                <w:sz w:val="21"/>
              </w:rPr>
            </w:pPr>
          </w:p>
          <w:p w14:paraId="62E49CA7">
            <w:pPr>
              <w:pStyle w:val="8"/>
              <w:spacing w:before="94" w:line="183" w:lineRule="auto"/>
              <w:ind w:left="172"/>
              <w:rPr>
                <w:sz w:val="22"/>
                <w:szCs w:val="22"/>
              </w:rPr>
            </w:pPr>
            <w:r>
              <w:rPr>
                <w:spacing w:val="-1"/>
                <w:sz w:val="22"/>
                <w:szCs w:val="22"/>
              </w:rPr>
              <w:t>绩效指标</w:t>
            </w:r>
          </w:p>
        </w:tc>
        <w:tc>
          <w:tcPr>
            <w:tcW w:w="1241" w:type="dxa"/>
            <w:vAlign w:val="center"/>
          </w:tcPr>
          <w:p w14:paraId="2C3C77DA">
            <w:pPr>
              <w:spacing w:line="261" w:lineRule="auto"/>
              <w:jc w:val="center"/>
              <w:rPr>
                <w:rFonts w:ascii="Arial" w:hAnsi="Arial" w:eastAsia="Arial" w:cs="Arial"/>
                <w:snapToGrid w:val="0"/>
                <w:color w:val="000000"/>
                <w:spacing w:val="8"/>
                <w:kern w:val="0"/>
                <w:sz w:val="21"/>
                <w:szCs w:val="21"/>
                <w:lang w:val="en-US" w:eastAsia="en-US" w:bidi="ar-SA"/>
              </w:rPr>
            </w:pPr>
          </w:p>
          <w:p w14:paraId="6A576974">
            <w:pPr>
              <w:pStyle w:val="8"/>
              <w:spacing w:before="95" w:line="183" w:lineRule="auto"/>
              <w:ind w:left="91" w:leftChars="0"/>
              <w:jc w:val="center"/>
              <w:rPr>
                <w:sz w:val="22"/>
                <w:szCs w:val="22"/>
              </w:rPr>
            </w:pPr>
            <w:r>
              <w:rPr>
                <w:rFonts w:ascii="Arial" w:hAnsi="Arial" w:eastAsia="Arial" w:cs="Arial"/>
                <w:snapToGrid w:val="0"/>
                <w:color w:val="000000"/>
                <w:spacing w:val="8"/>
                <w:kern w:val="0"/>
                <w:sz w:val="21"/>
                <w:szCs w:val="21"/>
                <w:lang w:val="en-US" w:eastAsia="en-US" w:bidi="ar-SA"/>
              </w:rPr>
              <w:t>一级指标</w:t>
            </w:r>
          </w:p>
        </w:tc>
        <w:tc>
          <w:tcPr>
            <w:tcW w:w="1131" w:type="dxa"/>
            <w:vAlign w:val="center"/>
          </w:tcPr>
          <w:p w14:paraId="6FEDF406">
            <w:pPr>
              <w:spacing w:line="261" w:lineRule="auto"/>
              <w:jc w:val="center"/>
              <w:rPr>
                <w:rFonts w:ascii="Arial" w:hAnsi="Arial" w:eastAsia="Arial" w:cs="Arial"/>
                <w:snapToGrid w:val="0"/>
                <w:color w:val="000000"/>
                <w:spacing w:val="8"/>
                <w:kern w:val="0"/>
                <w:sz w:val="21"/>
                <w:szCs w:val="21"/>
                <w:lang w:val="en-US" w:eastAsia="en-US" w:bidi="ar-SA"/>
              </w:rPr>
            </w:pPr>
          </w:p>
          <w:p w14:paraId="60FA9DC0">
            <w:pPr>
              <w:pStyle w:val="8"/>
              <w:spacing w:before="95" w:line="183" w:lineRule="auto"/>
              <w:ind w:left="183" w:leftChars="0"/>
              <w:jc w:val="center"/>
              <w:rPr>
                <w:sz w:val="22"/>
                <w:szCs w:val="22"/>
              </w:rPr>
            </w:pPr>
            <w:r>
              <w:rPr>
                <w:rFonts w:ascii="Arial" w:hAnsi="Arial" w:eastAsia="Arial" w:cs="Arial"/>
                <w:snapToGrid w:val="0"/>
                <w:color w:val="000000"/>
                <w:spacing w:val="8"/>
                <w:kern w:val="0"/>
                <w:sz w:val="21"/>
                <w:szCs w:val="21"/>
                <w:lang w:val="en-US" w:eastAsia="en-US" w:bidi="ar-SA"/>
              </w:rPr>
              <w:t>二级指标</w:t>
            </w:r>
          </w:p>
        </w:tc>
        <w:tc>
          <w:tcPr>
            <w:tcW w:w="1296" w:type="dxa"/>
            <w:vAlign w:val="center"/>
          </w:tcPr>
          <w:p w14:paraId="2F60DE26">
            <w:pPr>
              <w:spacing w:line="261" w:lineRule="auto"/>
              <w:jc w:val="center"/>
              <w:rPr>
                <w:rFonts w:ascii="Arial" w:hAnsi="Arial" w:eastAsia="Arial" w:cs="Arial"/>
                <w:snapToGrid w:val="0"/>
                <w:color w:val="000000"/>
                <w:spacing w:val="8"/>
                <w:kern w:val="0"/>
                <w:sz w:val="21"/>
                <w:szCs w:val="21"/>
                <w:lang w:val="en-US" w:eastAsia="en-US" w:bidi="ar-SA"/>
              </w:rPr>
            </w:pPr>
          </w:p>
          <w:p w14:paraId="1EF7FCEF">
            <w:pPr>
              <w:pStyle w:val="8"/>
              <w:spacing w:before="95" w:line="183" w:lineRule="auto"/>
              <w:ind w:left="213" w:leftChars="0"/>
              <w:jc w:val="center"/>
              <w:rPr>
                <w:sz w:val="22"/>
                <w:szCs w:val="22"/>
              </w:rPr>
            </w:pPr>
            <w:r>
              <w:rPr>
                <w:rFonts w:ascii="Arial" w:hAnsi="Arial" w:eastAsia="Arial" w:cs="Arial"/>
                <w:snapToGrid w:val="0"/>
                <w:color w:val="000000"/>
                <w:spacing w:val="8"/>
                <w:kern w:val="0"/>
                <w:sz w:val="21"/>
                <w:szCs w:val="21"/>
                <w:lang w:val="en-US" w:eastAsia="en-US" w:bidi="ar-SA"/>
              </w:rPr>
              <w:t>三级指标</w:t>
            </w:r>
          </w:p>
        </w:tc>
        <w:tc>
          <w:tcPr>
            <w:tcW w:w="757" w:type="dxa"/>
            <w:vAlign w:val="center"/>
          </w:tcPr>
          <w:p w14:paraId="6D78DE40">
            <w:pPr>
              <w:pStyle w:val="8"/>
              <w:spacing w:line="240" w:lineRule="auto"/>
              <w:ind w:left="0" w:leftChars="0" w:right="0" w:rightChars="0" w:firstLine="0" w:firstLineChars="0"/>
              <w:jc w:val="center"/>
              <w:rPr>
                <w:sz w:val="22"/>
                <w:szCs w:val="22"/>
              </w:rPr>
            </w:pPr>
            <w:r>
              <w:rPr>
                <w:rFonts w:ascii="Arial" w:hAnsi="Arial" w:eastAsia="Arial" w:cs="Arial"/>
                <w:snapToGrid w:val="0"/>
                <w:color w:val="000000"/>
                <w:spacing w:val="8"/>
                <w:kern w:val="0"/>
                <w:sz w:val="21"/>
                <w:szCs w:val="21"/>
                <w:lang w:val="en-US" w:eastAsia="en-US" w:bidi="ar-SA"/>
              </w:rPr>
              <w:t>年度指标值</w:t>
            </w:r>
          </w:p>
        </w:tc>
        <w:tc>
          <w:tcPr>
            <w:tcW w:w="978" w:type="dxa"/>
            <w:vAlign w:val="center"/>
          </w:tcPr>
          <w:p w14:paraId="38C87DAC">
            <w:pPr>
              <w:pStyle w:val="8"/>
              <w:spacing w:before="195" w:line="205" w:lineRule="auto"/>
              <w:ind w:left="248" w:leftChars="0" w:right="111" w:rightChars="0" w:hanging="108" w:firstLineChars="0"/>
              <w:jc w:val="center"/>
              <w:rPr>
                <w:sz w:val="22"/>
                <w:szCs w:val="22"/>
              </w:rPr>
            </w:pPr>
            <w:r>
              <w:rPr>
                <w:rFonts w:ascii="Arial" w:hAnsi="Arial" w:eastAsia="Arial" w:cs="Arial"/>
                <w:snapToGrid w:val="0"/>
                <w:color w:val="000000"/>
                <w:spacing w:val="8"/>
                <w:kern w:val="0"/>
                <w:sz w:val="21"/>
                <w:szCs w:val="21"/>
                <w:lang w:val="en-US" w:eastAsia="en-US" w:bidi="ar-SA"/>
              </w:rPr>
              <w:t>实际完 成值</w:t>
            </w:r>
          </w:p>
        </w:tc>
        <w:tc>
          <w:tcPr>
            <w:tcW w:w="841" w:type="dxa"/>
            <w:vAlign w:val="center"/>
          </w:tcPr>
          <w:p w14:paraId="2B1155B0">
            <w:pPr>
              <w:spacing w:line="261" w:lineRule="auto"/>
              <w:jc w:val="center"/>
              <w:rPr>
                <w:rFonts w:ascii="Arial" w:hAnsi="Arial" w:eastAsia="Arial" w:cs="Arial"/>
                <w:snapToGrid w:val="0"/>
                <w:color w:val="000000"/>
                <w:spacing w:val="8"/>
                <w:kern w:val="0"/>
                <w:sz w:val="21"/>
                <w:szCs w:val="21"/>
                <w:lang w:val="en-US" w:eastAsia="en-US" w:bidi="ar-SA"/>
              </w:rPr>
            </w:pPr>
          </w:p>
          <w:p w14:paraId="223E06D2">
            <w:pPr>
              <w:pStyle w:val="8"/>
              <w:spacing w:before="95" w:line="183" w:lineRule="auto"/>
              <w:ind w:left="77" w:leftChars="0"/>
              <w:jc w:val="center"/>
              <w:rPr>
                <w:sz w:val="22"/>
                <w:szCs w:val="22"/>
              </w:rPr>
            </w:pPr>
            <w:r>
              <w:rPr>
                <w:rFonts w:ascii="Arial" w:hAnsi="Arial" w:eastAsia="Arial" w:cs="Arial"/>
                <w:snapToGrid w:val="0"/>
                <w:color w:val="000000"/>
                <w:spacing w:val="8"/>
                <w:kern w:val="0"/>
                <w:sz w:val="21"/>
                <w:szCs w:val="21"/>
                <w:lang w:val="en-US" w:eastAsia="en-US" w:bidi="ar-SA"/>
              </w:rPr>
              <w:t>分值</w:t>
            </w:r>
          </w:p>
        </w:tc>
        <w:tc>
          <w:tcPr>
            <w:tcW w:w="1227" w:type="dxa"/>
            <w:vAlign w:val="center"/>
          </w:tcPr>
          <w:p w14:paraId="30F33DAA">
            <w:pPr>
              <w:spacing w:line="261" w:lineRule="auto"/>
              <w:jc w:val="center"/>
              <w:rPr>
                <w:rFonts w:ascii="Arial" w:hAnsi="Arial" w:eastAsia="Arial" w:cs="Arial"/>
                <w:snapToGrid w:val="0"/>
                <w:color w:val="000000"/>
                <w:spacing w:val="8"/>
                <w:kern w:val="0"/>
                <w:sz w:val="21"/>
                <w:szCs w:val="21"/>
                <w:lang w:val="en-US" w:eastAsia="en-US" w:bidi="ar-SA"/>
              </w:rPr>
            </w:pPr>
          </w:p>
          <w:p w14:paraId="16271D8C">
            <w:pPr>
              <w:pStyle w:val="8"/>
              <w:spacing w:before="95" w:line="183" w:lineRule="auto"/>
              <w:ind w:left="209" w:leftChars="0"/>
              <w:jc w:val="center"/>
              <w:rPr>
                <w:sz w:val="22"/>
                <w:szCs w:val="22"/>
              </w:rPr>
            </w:pPr>
            <w:r>
              <w:rPr>
                <w:rFonts w:ascii="Arial" w:hAnsi="Arial" w:eastAsia="Arial" w:cs="Arial"/>
                <w:snapToGrid w:val="0"/>
                <w:color w:val="000000"/>
                <w:spacing w:val="8"/>
                <w:kern w:val="0"/>
                <w:sz w:val="21"/>
                <w:szCs w:val="21"/>
                <w:lang w:val="en-US" w:eastAsia="en-US" w:bidi="ar-SA"/>
              </w:rPr>
              <w:t>得分</w:t>
            </w:r>
          </w:p>
        </w:tc>
        <w:tc>
          <w:tcPr>
            <w:tcW w:w="932" w:type="dxa"/>
            <w:vAlign w:val="center"/>
          </w:tcPr>
          <w:p w14:paraId="0C8E2025">
            <w:pPr>
              <w:pStyle w:val="8"/>
              <w:spacing w:line="240" w:lineRule="auto"/>
              <w:ind w:left="0"/>
              <w:jc w:val="center"/>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偏差原因</w:t>
            </w:r>
          </w:p>
          <w:p w14:paraId="099C4021">
            <w:pPr>
              <w:pStyle w:val="8"/>
              <w:spacing w:line="240" w:lineRule="auto"/>
              <w:ind w:left="0" w:leftChars="0"/>
              <w:jc w:val="center"/>
              <w:rPr>
                <w:sz w:val="22"/>
                <w:szCs w:val="22"/>
              </w:rPr>
            </w:pPr>
            <w:r>
              <w:rPr>
                <w:rFonts w:ascii="Arial" w:hAnsi="Arial" w:eastAsia="Arial" w:cs="Arial"/>
                <w:snapToGrid w:val="0"/>
                <w:color w:val="000000"/>
                <w:spacing w:val="8"/>
                <w:kern w:val="0"/>
                <w:sz w:val="21"/>
                <w:szCs w:val="21"/>
                <w:lang w:val="en-US" w:eastAsia="en-US" w:bidi="ar-SA"/>
              </w:rPr>
              <w:t>分析及改进措施</w:t>
            </w:r>
          </w:p>
        </w:tc>
      </w:tr>
      <w:tr w14:paraId="2296A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2" w:hRule="atLeast"/>
        </w:trPr>
        <w:tc>
          <w:tcPr>
            <w:tcW w:w="1222" w:type="dxa"/>
            <w:vMerge w:val="continue"/>
            <w:tcBorders>
              <w:top w:val="nil"/>
              <w:left w:val="single" w:color="auto" w:sz="4" w:space="0"/>
              <w:bottom w:val="nil"/>
            </w:tcBorders>
            <w:vAlign w:val="top"/>
          </w:tcPr>
          <w:p w14:paraId="6C4DC45B">
            <w:pPr>
              <w:rPr>
                <w:rFonts w:ascii="Arial"/>
                <w:sz w:val="21"/>
              </w:rPr>
            </w:pPr>
          </w:p>
        </w:tc>
        <w:tc>
          <w:tcPr>
            <w:tcW w:w="1241" w:type="dxa"/>
            <w:vMerge w:val="restart"/>
            <w:tcBorders>
              <w:bottom w:val="nil"/>
            </w:tcBorders>
            <w:vAlign w:val="top"/>
          </w:tcPr>
          <w:p w14:paraId="312FF299">
            <w:pPr>
              <w:spacing w:line="252" w:lineRule="auto"/>
              <w:rPr>
                <w:rFonts w:ascii="Arial"/>
                <w:sz w:val="21"/>
              </w:rPr>
            </w:pPr>
          </w:p>
          <w:p w14:paraId="03FD7779">
            <w:pPr>
              <w:spacing w:line="253" w:lineRule="auto"/>
              <w:rPr>
                <w:rFonts w:ascii="Arial"/>
                <w:sz w:val="21"/>
              </w:rPr>
            </w:pPr>
          </w:p>
          <w:p w14:paraId="15658CF6">
            <w:pPr>
              <w:spacing w:line="253" w:lineRule="auto"/>
              <w:rPr>
                <w:rFonts w:ascii="Arial"/>
                <w:sz w:val="21"/>
              </w:rPr>
            </w:pPr>
          </w:p>
          <w:p w14:paraId="0596C443">
            <w:pPr>
              <w:spacing w:line="253" w:lineRule="auto"/>
              <w:rPr>
                <w:rFonts w:ascii="Arial"/>
                <w:sz w:val="21"/>
              </w:rPr>
            </w:pPr>
          </w:p>
          <w:p w14:paraId="69F7768F">
            <w:pPr>
              <w:pStyle w:val="8"/>
              <w:spacing w:before="82" w:line="189" w:lineRule="auto"/>
              <w:ind w:left="222"/>
              <w:rPr>
                <w:rFonts w:hint="eastAsia" w:eastAsia="宋体"/>
                <w:lang w:eastAsia="zh-CN"/>
              </w:rPr>
            </w:pPr>
            <w:r>
              <w:rPr>
                <w:spacing w:val="8"/>
              </w:rPr>
              <w:t>产出指标</w:t>
            </w:r>
            <w:r>
              <w:rPr>
                <w:rFonts w:hint="eastAsia" w:eastAsia="宋体"/>
                <w:spacing w:val="8"/>
                <w:lang w:eastAsia="zh-CN"/>
              </w:rPr>
              <w:t>（</w:t>
            </w:r>
            <w:r>
              <w:rPr>
                <w:rFonts w:hint="eastAsia" w:eastAsia="宋体"/>
                <w:spacing w:val="8"/>
                <w:lang w:val="en-US" w:eastAsia="zh-CN"/>
              </w:rPr>
              <w:t>30分</w:t>
            </w:r>
            <w:r>
              <w:rPr>
                <w:rFonts w:hint="eastAsia" w:eastAsia="宋体"/>
                <w:spacing w:val="8"/>
                <w:lang w:eastAsia="zh-CN"/>
              </w:rPr>
              <w:t>）</w:t>
            </w:r>
          </w:p>
        </w:tc>
        <w:tc>
          <w:tcPr>
            <w:tcW w:w="1131" w:type="dxa"/>
            <w:vAlign w:val="top"/>
          </w:tcPr>
          <w:p w14:paraId="718144C1">
            <w:pPr>
              <w:spacing w:line="345" w:lineRule="auto"/>
              <w:jc w:val="center"/>
              <w:rPr>
                <w:rFonts w:ascii="Arial"/>
                <w:sz w:val="21"/>
              </w:rPr>
            </w:pPr>
          </w:p>
          <w:p w14:paraId="63D5E389">
            <w:pPr>
              <w:pStyle w:val="8"/>
              <w:spacing w:before="82" w:line="189" w:lineRule="auto"/>
              <w:ind w:left="168"/>
              <w:jc w:val="center"/>
            </w:pPr>
            <w:r>
              <w:rPr>
                <w:spacing w:val="8"/>
              </w:rPr>
              <w:t>数量指标</w:t>
            </w:r>
          </w:p>
        </w:tc>
        <w:tc>
          <w:tcPr>
            <w:tcW w:w="1296" w:type="dxa"/>
            <w:vAlign w:val="center"/>
          </w:tcPr>
          <w:p w14:paraId="7DBB6FCF">
            <w:pPr>
              <w:pStyle w:val="8"/>
              <w:spacing w:line="240" w:lineRule="auto"/>
              <w:ind w:left="0" w:right="0" w:firstLine="0"/>
              <w:jc w:val="center"/>
            </w:pPr>
            <w:r>
              <w:rPr>
                <w:spacing w:val="6"/>
              </w:rPr>
              <w:t>网站年度发布</w:t>
            </w:r>
            <w:r>
              <w:rPr>
                <w:spacing w:val="8"/>
              </w:rPr>
              <w:t>稿件不少于</w:t>
            </w:r>
            <w:r>
              <w:rPr>
                <w:spacing w:val="5"/>
              </w:rPr>
              <w:t>300万中文字</w:t>
            </w:r>
          </w:p>
        </w:tc>
        <w:tc>
          <w:tcPr>
            <w:tcW w:w="757" w:type="dxa"/>
            <w:vAlign w:val="center"/>
          </w:tcPr>
          <w:p w14:paraId="40E7AC14">
            <w:pPr>
              <w:pStyle w:val="8"/>
              <w:spacing w:line="240" w:lineRule="auto"/>
              <w:ind w:left="0" w:right="0" w:firstLine="0"/>
              <w:jc w:val="center"/>
            </w:pPr>
            <w:r>
              <w:rPr>
                <w:spacing w:val="5"/>
              </w:rPr>
              <w:t>≧300</w:t>
            </w:r>
            <w:r>
              <w:rPr>
                <w:rFonts w:hint="eastAsia" w:eastAsia="宋体"/>
                <w:spacing w:val="5"/>
                <w:lang w:eastAsia="zh-CN"/>
              </w:rPr>
              <w:t>万</w:t>
            </w:r>
            <w:r>
              <w:rPr>
                <w:spacing w:val="5"/>
              </w:rPr>
              <w:t>字</w:t>
            </w:r>
          </w:p>
        </w:tc>
        <w:tc>
          <w:tcPr>
            <w:tcW w:w="978" w:type="dxa"/>
            <w:vAlign w:val="center"/>
          </w:tcPr>
          <w:p w14:paraId="29DFE984">
            <w:pPr>
              <w:spacing w:line="344" w:lineRule="auto"/>
              <w:jc w:val="center"/>
              <w:rPr>
                <w:rFonts w:ascii="Arial"/>
                <w:sz w:val="21"/>
              </w:rPr>
            </w:pPr>
          </w:p>
          <w:p w14:paraId="6B78BC76">
            <w:pPr>
              <w:pStyle w:val="8"/>
              <w:spacing w:before="81" w:line="190" w:lineRule="auto"/>
              <w:ind w:left="131"/>
              <w:jc w:val="center"/>
            </w:pPr>
            <w:r>
              <w:rPr>
                <w:spacing w:val="4"/>
              </w:rPr>
              <w:t>325万字</w:t>
            </w:r>
          </w:p>
        </w:tc>
        <w:tc>
          <w:tcPr>
            <w:tcW w:w="841" w:type="dxa"/>
            <w:vAlign w:val="top"/>
          </w:tcPr>
          <w:p w14:paraId="0875AAB8">
            <w:pPr>
              <w:spacing w:line="358" w:lineRule="auto"/>
              <w:rPr>
                <w:rFonts w:ascii="Arial"/>
                <w:sz w:val="21"/>
              </w:rPr>
            </w:pPr>
          </w:p>
          <w:p w14:paraId="41E12828">
            <w:pPr>
              <w:pStyle w:val="8"/>
              <w:spacing w:before="81" w:line="179" w:lineRule="auto"/>
              <w:ind w:left="328"/>
            </w:pPr>
            <w:r>
              <w:rPr>
                <w:spacing w:val="-5"/>
              </w:rPr>
              <w:t>10</w:t>
            </w:r>
          </w:p>
        </w:tc>
        <w:tc>
          <w:tcPr>
            <w:tcW w:w="1227" w:type="dxa"/>
            <w:vAlign w:val="top"/>
          </w:tcPr>
          <w:p w14:paraId="686206B3">
            <w:pPr>
              <w:spacing w:line="358" w:lineRule="auto"/>
              <w:rPr>
                <w:rFonts w:ascii="Arial"/>
                <w:sz w:val="21"/>
              </w:rPr>
            </w:pPr>
          </w:p>
          <w:p w14:paraId="17C1E209">
            <w:pPr>
              <w:pStyle w:val="8"/>
              <w:spacing w:before="81" w:line="179" w:lineRule="auto"/>
              <w:ind w:left="380"/>
            </w:pPr>
            <w:r>
              <w:rPr>
                <w:spacing w:val="1"/>
              </w:rPr>
              <w:t>10.00</w:t>
            </w:r>
          </w:p>
        </w:tc>
        <w:tc>
          <w:tcPr>
            <w:tcW w:w="932" w:type="dxa"/>
            <w:vAlign w:val="top"/>
          </w:tcPr>
          <w:p w14:paraId="4E9C4BC7">
            <w:pPr>
              <w:rPr>
                <w:rFonts w:ascii="Arial"/>
                <w:sz w:val="21"/>
              </w:rPr>
            </w:pPr>
          </w:p>
        </w:tc>
      </w:tr>
      <w:tr w14:paraId="4C31B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22" w:type="dxa"/>
            <w:vMerge w:val="continue"/>
            <w:tcBorders>
              <w:top w:val="nil"/>
              <w:left w:val="single" w:color="auto" w:sz="4" w:space="0"/>
              <w:bottom w:val="nil"/>
            </w:tcBorders>
            <w:vAlign w:val="top"/>
          </w:tcPr>
          <w:p w14:paraId="1CEAA029">
            <w:pPr>
              <w:rPr>
                <w:rFonts w:ascii="Arial"/>
                <w:sz w:val="21"/>
              </w:rPr>
            </w:pPr>
          </w:p>
        </w:tc>
        <w:tc>
          <w:tcPr>
            <w:tcW w:w="1241" w:type="dxa"/>
            <w:vMerge w:val="continue"/>
            <w:tcBorders>
              <w:top w:val="nil"/>
              <w:bottom w:val="nil"/>
            </w:tcBorders>
            <w:vAlign w:val="top"/>
          </w:tcPr>
          <w:p w14:paraId="32196016">
            <w:pPr>
              <w:rPr>
                <w:rFonts w:ascii="Arial"/>
                <w:sz w:val="21"/>
              </w:rPr>
            </w:pPr>
          </w:p>
        </w:tc>
        <w:tc>
          <w:tcPr>
            <w:tcW w:w="1131" w:type="dxa"/>
            <w:vAlign w:val="top"/>
          </w:tcPr>
          <w:p w14:paraId="098DA308">
            <w:pPr>
              <w:pStyle w:val="8"/>
              <w:spacing w:before="212" w:line="189" w:lineRule="auto"/>
              <w:ind w:left="167"/>
              <w:jc w:val="center"/>
            </w:pPr>
            <w:r>
              <w:rPr>
                <w:spacing w:val="8"/>
              </w:rPr>
              <w:t>质量指标</w:t>
            </w:r>
          </w:p>
        </w:tc>
        <w:tc>
          <w:tcPr>
            <w:tcW w:w="1296" w:type="dxa"/>
            <w:vAlign w:val="center"/>
          </w:tcPr>
          <w:p w14:paraId="696A9015">
            <w:pPr>
              <w:pStyle w:val="8"/>
              <w:spacing w:line="240" w:lineRule="auto"/>
              <w:ind w:left="0" w:right="0" w:firstLine="0"/>
              <w:jc w:val="center"/>
            </w:pPr>
            <w:r>
              <w:rPr>
                <w:spacing w:val="4"/>
              </w:rPr>
              <w:t xml:space="preserve">12345热线工 </w:t>
            </w:r>
            <w:r>
              <w:rPr>
                <w:spacing w:val="8"/>
              </w:rPr>
              <w:t>单办结率</w:t>
            </w:r>
          </w:p>
        </w:tc>
        <w:tc>
          <w:tcPr>
            <w:tcW w:w="757" w:type="dxa"/>
            <w:vAlign w:val="center"/>
          </w:tcPr>
          <w:p w14:paraId="4A2D1725">
            <w:pPr>
              <w:pStyle w:val="8"/>
              <w:spacing w:before="174" w:line="342" w:lineRule="exact"/>
              <w:ind w:left="136"/>
              <w:jc w:val="center"/>
            </w:pPr>
            <w:r>
              <w:rPr>
                <w:spacing w:val="1"/>
                <w:position w:val="3"/>
              </w:rPr>
              <w:t>100%</w:t>
            </w:r>
          </w:p>
        </w:tc>
        <w:tc>
          <w:tcPr>
            <w:tcW w:w="978" w:type="dxa"/>
            <w:vAlign w:val="center"/>
          </w:tcPr>
          <w:p w14:paraId="644FA490">
            <w:pPr>
              <w:pStyle w:val="8"/>
              <w:spacing w:before="174" w:line="342" w:lineRule="exact"/>
              <w:ind w:left="248"/>
              <w:jc w:val="center"/>
            </w:pPr>
            <w:r>
              <w:rPr>
                <w:spacing w:val="1"/>
                <w:position w:val="3"/>
              </w:rPr>
              <w:t>100%</w:t>
            </w:r>
          </w:p>
        </w:tc>
        <w:tc>
          <w:tcPr>
            <w:tcW w:w="841" w:type="dxa"/>
            <w:vAlign w:val="top"/>
          </w:tcPr>
          <w:p w14:paraId="31090422">
            <w:pPr>
              <w:pStyle w:val="8"/>
              <w:spacing w:before="224" w:line="179" w:lineRule="auto"/>
              <w:ind w:left="328"/>
            </w:pPr>
            <w:r>
              <w:rPr>
                <w:spacing w:val="-5"/>
              </w:rPr>
              <w:t>10</w:t>
            </w:r>
          </w:p>
        </w:tc>
        <w:tc>
          <w:tcPr>
            <w:tcW w:w="1227" w:type="dxa"/>
            <w:vAlign w:val="top"/>
          </w:tcPr>
          <w:p w14:paraId="40E65111">
            <w:pPr>
              <w:pStyle w:val="8"/>
              <w:spacing w:before="224" w:line="179" w:lineRule="auto"/>
              <w:ind w:left="380"/>
            </w:pPr>
            <w:r>
              <w:rPr>
                <w:spacing w:val="1"/>
              </w:rPr>
              <w:t>10.00</w:t>
            </w:r>
          </w:p>
        </w:tc>
        <w:tc>
          <w:tcPr>
            <w:tcW w:w="932" w:type="dxa"/>
            <w:vAlign w:val="top"/>
          </w:tcPr>
          <w:p w14:paraId="2B88BFC2">
            <w:pPr>
              <w:rPr>
                <w:rFonts w:ascii="Arial"/>
                <w:sz w:val="21"/>
              </w:rPr>
            </w:pPr>
          </w:p>
        </w:tc>
      </w:tr>
      <w:tr w14:paraId="2BCA3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1222" w:type="dxa"/>
            <w:vMerge w:val="continue"/>
            <w:tcBorders>
              <w:top w:val="nil"/>
              <w:left w:val="single" w:color="auto" w:sz="4" w:space="0"/>
              <w:bottom w:val="nil"/>
            </w:tcBorders>
            <w:vAlign w:val="top"/>
          </w:tcPr>
          <w:p w14:paraId="2EE0C7FC">
            <w:pPr>
              <w:rPr>
                <w:rFonts w:ascii="Arial"/>
                <w:sz w:val="21"/>
              </w:rPr>
            </w:pPr>
          </w:p>
        </w:tc>
        <w:tc>
          <w:tcPr>
            <w:tcW w:w="1241" w:type="dxa"/>
            <w:vMerge w:val="continue"/>
            <w:tcBorders>
              <w:top w:val="nil"/>
            </w:tcBorders>
            <w:vAlign w:val="top"/>
          </w:tcPr>
          <w:p w14:paraId="7354DE76">
            <w:pPr>
              <w:rPr>
                <w:rFonts w:ascii="Arial"/>
                <w:sz w:val="21"/>
              </w:rPr>
            </w:pPr>
          </w:p>
        </w:tc>
        <w:tc>
          <w:tcPr>
            <w:tcW w:w="1131" w:type="dxa"/>
            <w:vAlign w:val="top"/>
          </w:tcPr>
          <w:p w14:paraId="34804F3D">
            <w:pPr>
              <w:pStyle w:val="8"/>
              <w:spacing w:before="251" w:line="190" w:lineRule="auto"/>
              <w:ind w:left="177"/>
              <w:jc w:val="center"/>
            </w:pPr>
            <w:r>
              <w:rPr>
                <w:spacing w:val="6"/>
              </w:rPr>
              <w:t>时效指标</w:t>
            </w:r>
          </w:p>
        </w:tc>
        <w:tc>
          <w:tcPr>
            <w:tcW w:w="1296" w:type="dxa"/>
            <w:vAlign w:val="center"/>
          </w:tcPr>
          <w:p w14:paraId="0CE08E73">
            <w:pPr>
              <w:pStyle w:val="8"/>
              <w:spacing w:line="240" w:lineRule="auto"/>
              <w:ind w:left="0" w:right="0"/>
              <w:jc w:val="center"/>
            </w:pPr>
            <w:r>
              <w:rPr>
                <w:spacing w:val="7"/>
              </w:rPr>
              <w:t>运维时间为1</w:t>
            </w:r>
            <w:r>
              <w:rPr>
                <w:spacing w:val="3"/>
              </w:rPr>
              <w:t xml:space="preserve"> </w:t>
            </w:r>
            <w:r>
              <w:rPr>
                <w:spacing w:val="5"/>
              </w:rPr>
              <w:t>年</w:t>
            </w:r>
          </w:p>
        </w:tc>
        <w:tc>
          <w:tcPr>
            <w:tcW w:w="757" w:type="dxa"/>
            <w:vAlign w:val="center"/>
          </w:tcPr>
          <w:p w14:paraId="451968F6">
            <w:pPr>
              <w:pStyle w:val="8"/>
              <w:spacing w:before="251" w:line="190" w:lineRule="auto"/>
              <w:ind w:left="170"/>
              <w:jc w:val="center"/>
            </w:pPr>
            <w:r>
              <w:rPr>
                <w:spacing w:val="5"/>
              </w:rPr>
              <w:t>≧1年</w:t>
            </w:r>
          </w:p>
        </w:tc>
        <w:tc>
          <w:tcPr>
            <w:tcW w:w="978" w:type="dxa"/>
            <w:vAlign w:val="center"/>
          </w:tcPr>
          <w:p w14:paraId="4597B3D3">
            <w:pPr>
              <w:pStyle w:val="8"/>
              <w:spacing w:before="251" w:line="190" w:lineRule="auto"/>
              <w:ind w:left="284"/>
              <w:jc w:val="center"/>
            </w:pPr>
            <w:r>
              <w:rPr>
                <w:spacing w:val="5"/>
              </w:rPr>
              <w:t>1年</w:t>
            </w:r>
          </w:p>
        </w:tc>
        <w:tc>
          <w:tcPr>
            <w:tcW w:w="841" w:type="dxa"/>
            <w:vAlign w:val="top"/>
          </w:tcPr>
          <w:p w14:paraId="4CCF98FE">
            <w:pPr>
              <w:pStyle w:val="8"/>
              <w:spacing w:before="264" w:line="179" w:lineRule="auto"/>
              <w:ind w:left="328"/>
            </w:pPr>
            <w:r>
              <w:rPr>
                <w:spacing w:val="-5"/>
              </w:rPr>
              <w:t>10</w:t>
            </w:r>
          </w:p>
        </w:tc>
        <w:tc>
          <w:tcPr>
            <w:tcW w:w="1227" w:type="dxa"/>
            <w:vAlign w:val="top"/>
          </w:tcPr>
          <w:p w14:paraId="439983E6">
            <w:pPr>
              <w:pStyle w:val="8"/>
              <w:spacing w:before="264" w:line="179" w:lineRule="auto"/>
              <w:ind w:left="380"/>
            </w:pPr>
            <w:r>
              <w:rPr>
                <w:spacing w:val="1"/>
              </w:rPr>
              <w:t>10.00</w:t>
            </w:r>
          </w:p>
        </w:tc>
        <w:tc>
          <w:tcPr>
            <w:tcW w:w="932" w:type="dxa"/>
            <w:vAlign w:val="top"/>
          </w:tcPr>
          <w:p w14:paraId="12094FEF">
            <w:pPr>
              <w:rPr>
                <w:rFonts w:ascii="Arial"/>
                <w:sz w:val="21"/>
              </w:rPr>
            </w:pPr>
          </w:p>
        </w:tc>
      </w:tr>
      <w:tr w14:paraId="5C3F4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1222" w:type="dxa"/>
            <w:vMerge w:val="continue"/>
            <w:tcBorders>
              <w:top w:val="nil"/>
              <w:left w:val="single" w:color="auto" w:sz="4" w:space="0"/>
              <w:bottom w:val="nil"/>
            </w:tcBorders>
            <w:vAlign w:val="top"/>
          </w:tcPr>
          <w:p w14:paraId="2AD66C65">
            <w:pPr>
              <w:rPr>
                <w:rFonts w:ascii="Arial"/>
                <w:sz w:val="21"/>
              </w:rPr>
            </w:pPr>
          </w:p>
        </w:tc>
        <w:tc>
          <w:tcPr>
            <w:tcW w:w="1241" w:type="dxa"/>
            <w:vMerge w:val="restart"/>
            <w:tcBorders>
              <w:bottom w:val="nil"/>
            </w:tcBorders>
            <w:vAlign w:val="top"/>
          </w:tcPr>
          <w:p w14:paraId="5FD8EA7A">
            <w:pPr>
              <w:spacing w:line="254" w:lineRule="auto"/>
              <w:rPr>
                <w:rFonts w:ascii="Arial"/>
                <w:sz w:val="21"/>
              </w:rPr>
            </w:pPr>
          </w:p>
          <w:p w14:paraId="5E6A9D3D">
            <w:pPr>
              <w:spacing w:line="254" w:lineRule="auto"/>
              <w:rPr>
                <w:rFonts w:ascii="Arial"/>
                <w:sz w:val="21"/>
              </w:rPr>
            </w:pPr>
          </w:p>
          <w:p w14:paraId="5F1AE6BD">
            <w:pPr>
              <w:spacing w:line="254" w:lineRule="auto"/>
              <w:rPr>
                <w:rFonts w:ascii="Arial"/>
                <w:sz w:val="21"/>
              </w:rPr>
            </w:pPr>
          </w:p>
          <w:p w14:paraId="70211354">
            <w:pPr>
              <w:spacing w:line="254" w:lineRule="auto"/>
              <w:rPr>
                <w:rFonts w:ascii="Arial"/>
                <w:sz w:val="21"/>
              </w:rPr>
            </w:pPr>
          </w:p>
          <w:p w14:paraId="6E96D36F">
            <w:pPr>
              <w:pStyle w:val="8"/>
              <w:spacing w:before="81" w:line="190" w:lineRule="auto"/>
              <w:ind w:left="220"/>
            </w:pPr>
            <w:r>
              <w:rPr>
                <w:spacing w:val="8"/>
              </w:rPr>
              <w:t>效益指标</w:t>
            </w:r>
            <w:r>
              <w:rPr>
                <w:rFonts w:hint="eastAsia" w:eastAsia="宋体"/>
                <w:spacing w:val="8"/>
                <w:lang w:eastAsia="zh-CN"/>
              </w:rPr>
              <w:t>（</w:t>
            </w:r>
            <w:r>
              <w:rPr>
                <w:rFonts w:hint="eastAsia" w:eastAsia="宋体"/>
                <w:spacing w:val="8"/>
                <w:lang w:val="en-US" w:eastAsia="zh-CN"/>
              </w:rPr>
              <w:t>30分</w:t>
            </w:r>
            <w:r>
              <w:rPr>
                <w:rFonts w:hint="eastAsia" w:eastAsia="宋体"/>
                <w:spacing w:val="8"/>
                <w:lang w:eastAsia="zh-CN"/>
              </w:rPr>
              <w:t>）</w:t>
            </w:r>
          </w:p>
        </w:tc>
        <w:tc>
          <w:tcPr>
            <w:tcW w:w="1131" w:type="dxa"/>
            <w:vAlign w:val="center"/>
          </w:tcPr>
          <w:p w14:paraId="5BE0D8B8">
            <w:pPr>
              <w:pStyle w:val="8"/>
              <w:spacing w:line="240" w:lineRule="auto"/>
              <w:ind w:left="0" w:right="0" w:firstLine="0"/>
              <w:jc w:val="center"/>
            </w:pPr>
            <w:r>
              <w:rPr>
                <w:spacing w:val="8"/>
              </w:rPr>
              <w:t>经济效益指</w:t>
            </w:r>
            <w:r>
              <w:t xml:space="preserve"> </w:t>
            </w:r>
            <w:r>
              <w:rPr>
                <w:spacing w:val="6"/>
              </w:rPr>
              <w:t>标</w:t>
            </w:r>
          </w:p>
        </w:tc>
        <w:tc>
          <w:tcPr>
            <w:tcW w:w="1296" w:type="dxa"/>
            <w:vAlign w:val="center"/>
          </w:tcPr>
          <w:p w14:paraId="5B2A6171">
            <w:pPr>
              <w:pStyle w:val="8"/>
              <w:spacing w:line="240" w:lineRule="auto"/>
              <w:ind w:left="0" w:right="0"/>
              <w:jc w:val="center"/>
            </w:pPr>
            <w:r>
              <w:rPr>
                <w:spacing w:val="8"/>
              </w:rPr>
              <w:t>促进经济平稳</w:t>
            </w:r>
            <w:r>
              <w:rPr>
                <w:spacing w:val="7"/>
              </w:rPr>
              <w:t>发展</w:t>
            </w:r>
          </w:p>
        </w:tc>
        <w:tc>
          <w:tcPr>
            <w:tcW w:w="757" w:type="dxa"/>
            <w:vAlign w:val="center"/>
          </w:tcPr>
          <w:p w14:paraId="7F5A11CC">
            <w:pPr>
              <w:pStyle w:val="8"/>
              <w:spacing w:line="240" w:lineRule="auto"/>
              <w:ind w:left="0" w:right="0" w:firstLine="0"/>
              <w:jc w:val="center"/>
            </w:pPr>
            <w:r>
              <w:rPr>
                <w:spacing w:val="7"/>
              </w:rPr>
              <w:t>经济平</w:t>
            </w:r>
            <w:r>
              <w:rPr>
                <w:spacing w:val="1"/>
              </w:rPr>
              <w:t xml:space="preserve"> </w:t>
            </w:r>
            <w:r>
              <w:rPr>
                <w:spacing w:val="8"/>
              </w:rPr>
              <w:t>稳发展</w:t>
            </w:r>
          </w:p>
        </w:tc>
        <w:tc>
          <w:tcPr>
            <w:tcW w:w="978" w:type="dxa"/>
            <w:vAlign w:val="center"/>
          </w:tcPr>
          <w:p w14:paraId="540BE0A4">
            <w:pPr>
              <w:pStyle w:val="8"/>
              <w:spacing w:line="240" w:lineRule="auto"/>
              <w:ind w:left="0" w:right="0" w:firstLine="0"/>
              <w:jc w:val="center"/>
            </w:pPr>
            <w:r>
              <w:rPr>
                <w:spacing w:val="8"/>
              </w:rPr>
              <w:t>经济平稳</w:t>
            </w:r>
            <w:r>
              <w:t xml:space="preserve"> </w:t>
            </w:r>
            <w:r>
              <w:rPr>
                <w:spacing w:val="7"/>
              </w:rPr>
              <w:t>发展</w:t>
            </w:r>
          </w:p>
        </w:tc>
        <w:tc>
          <w:tcPr>
            <w:tcW w:w="841" w:type="dxa"/>
            <w:vAlign w:val="top"/>
          </w:tcPr>
          <w:p w14:paraId="651960C5">
            <w:pPr>
              <w:pStyle w:val="8"/>
              <w:spacing w:before="212" w:line="179" w:lineRule="auto"/>
              <w:ind w:left="328"/>
            </w:pPr>
            <w:r>
              <w:rPr>
                <w:spacing w:val="-5"/>
              </w:rPr>
              <w:t>10</w:t>
            </w:r>
          </w:p>
        </w:tc>
        <w:tc>
          <w:tcPr>
            <w:tcW w:w="1227" w:type="dxa"/>
            <w:vAlign w:val="top"/>
          </w:tcPr>
          <w:p w14:paraId="7983ABDE">
            <w:pPr>
              <w:pStyle w:val="8"/>
              <w:spacing w:before="212" w:line="179" w:lineRule="auto"/>
              <w:ind w:left="380"/>
            </w:pPr>
            <w:r>
              <w:rPr>
                <w:spacing w:val="1"/>
              </w:rPr>
              <w:t>10.00</w:t>
            </w:r>
          </w:p>
        </w:tc>
        <w:tc>
          <w:tcPr>
            <w:tcW w:w="932" w:type="dxa"/>
            <w:vAlign w:val="top"/>
          </w:tcPr>
          <w:p w14:paraId="65A56E86">
            <w:pPr>
              <w:rPr>
                <w:rFonts w:ascii="Arial"/>
                <w:sz w:val="21"/>
              </w:rPr>
            </w:pPr>
          </w:p>
        </w:tc>
      </w:tr>
      <w:tr w14:paraId="7EC22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1222" w:type="dxa"/>
            <w:vMerge w:val="continue"/>
            <w:tcBorders>
              <w:top w:val="nil"/>
              <w:left w:val="single" w:color="auto" w:sz="4" w:space="0"/>
              <w:bottom w:val="nil"/>
            </w:tcBorders>
            <w:vAlign w:val="top"/>
          </w:tcPr>
          <w:p w14:paraId="1EFF6D04">
            <w:pPr>
              <w:rPr>
                <w:rFonts w:ascii="Arial"/>
                <w:sz w:val="21"/>
              </w:rPr>
            </w:pPr>
          </w:p>
        </w:tc>
        <w:tc>
          <w:tcPr>
            <w:tcW w:w="1241" w:type="dxa"/>
            <w:vMerge w:val="continue"/>
            <w:tcBorders>
              <w:top w:val="nil"/>
              <w:bottom w:val="nil"/>
            </w:tcBorders>
            <w:vAlign w:val="top"/>
          </w:tcPr>
          <w:p w14:paraId="72730703">
            <w:pPr>
              <w:rPr>
                <w:rFonts w:ascii="Arial"/>
                <w:sz w:val="21"/>
              </w:rPr>
            </w:pPr>
          </w:p>
        </w:tc>
        <w:tc>
          <w:tcPr>
            <w:tcW w:w="1131" w:type="dxa"/>
            <w:vAlign w:val="center"/>
          </w:tcPr>
          <w:p w14:paraId="682E8002">
            <w:pPr>
              <w:pStyle w:val="8"/>
              <w:spacing w:line="240" w:lineRule="auto"/>
              <w:ind w:left="0" w:right="0" w:firstLine="0"/>
              <w:jc w:val="center"/>
            </w:pPr>
            <w:r>
              <w:rPr>
                <w:spacing w:val="8"/>
              </w:rPr>
              <w:t>社会效益指</w:t>
            </w:r>
            <w:r>
              <w:rPr>
                <w:spacing w:val="1"/>
              </w:rPr>
              <w:t xml:space="preserve"> </w:t>
            </w:r>
            <w:r>
              <w:rPr>
                <w:spacing w:val="6"/>
              </w:rPr>
              <w:t>标</w:t>
            </w:r>
          </w:p>
        </w:tc>
        <w:tc>
          <w:tcPr>
            <w:tcW w:w="1296" w:type="dxa"/>
            <w:vAlign w:val="center"/>
          </w:tcPr>
          <w:p w14:paraId="0D49B3E7">
            <w:pPr>
              <w:pStyle w:val="8"/>
              <w:spacing w:line="240" w:lineRule="auto"/>
              <w:ind w:left="0" w:right="0"/>
              <w:jc w:val="center"/>
            </w:pPr>
            <w:r>
              <w:rPr>
                <w:spacing w:val="8"/>
              </w:rPr>
              <w:t>对社会发展产生积极影响</w:t>
            </w:r>
          </w:p>
        </w:tc>
        <w:tc>
          <w:tcPr>
            <w:tcW w:w="757" w:type="dxa"/>
            <w:vAlign w:val="center"/>
          </w:tcPr>
          <w:p w14:paraId="041712F4">
            <w:pPr>
              <w:pStyle w:val="8"/>
              <w:spacing w:line="240" w:lineRule="auto"/>
              <w:ind w:left="0" w:right="0" w:firstLine="0"/>
              <w:jc w:val="center"/>
            </w:pPr>
            <w:r>
              <w:rPr>
                <w:spacing w:val="8"/>
              </w:rPr>
              <w:t>有所提</w:t>
            </w:r>
            <w:r>
              <w:t xml:space="preserve"> </w:t>
            </w:r>
            <w:r>
              <w:rPr>
                <w:spacing w:val="5"/>
              </w:rPr>
              <w:t>高</w:t>
            </w:r>
          </w:p>
        </w:tc>
        <w:tc>
          <w:tcPr>
            <w:tcW w:w="978" w:type="dxa"/>
            <w:vAlign w:val="center"/>
          </w:tcPr>
          <w:p w14:paraId="4F1F155B">
            <w:pPr>
              <w:pStyle w:val="8"/>
              <w:spacing w:line="240" w:lineRule="auto"/>
              <w:ind w:left="0"/>
              <w:jc w:val="center"/>
            </w:pPr>
            <w:r>
              <w:rPr>
                <w:spacing w:val="8"/>
              </w:rPr>
              <w:t>有所提高</w:t>
            </w:r>
          </w:p>
        </w:tc>
        <w:tc>
          <w:tcPr>
            <w:tcW w:w="841" w:type="dxa"/>
            <w:vAlign w:val="top"/>
          </w:tcPr>
          <w:p w14:paraId="2CF8F00B">
            <w:pPr>
              <w:pStyle w:val="8"/>
              <w:spacing w:before="212" w:line="179" w:lineRule="auto"/>
              <w:ind w:left="328"/>
            </w:pPr>
            <w:r>
              <w:rPr>
                <w:spacing w:val="-5"/>
              </w:rPr>
              <w:t>10</w:t>
            </w:r>
          </w:p>
        </w:tc>
        <w:tc>
          <w:tcPr>
            <w:tcW w:w="1227" w:type="dxa"/>
            <w:vAlign w:val="top"/>
          </w:tcPr>
          <w:p w14:paraId="285515B9">
            <w:pPr>
              <w:pStyle w:val="8"/>
              <w:spacing w:before="212" w:line="179" w:lineRule="auto"/>
              <w:ind w:left="380"/>
            </w:pPr>
            <w:r>
              <w:rPr>
                <w:spacing w:val="1"/>
              </w:rPr>
              <w:t>10.00</w:t>
            </w:r>
          </w:p>
        </w:tc>
        <w:tc>
          <w:tcPr>
            <w:tcW w:w="932" w:type="dxa"/>
            <w:vAlign w:val="top"/>
          </w:tcPr>
          <w:p w14:paraId="550D33E7">
            <w:pPr>
              <w:rPr>
                <w:rFonts w:ascii="Arial"/>
                <w:sz w:val="21"/>
              </w:rPr>
            </w:pPr>
          </w:p>
        </w:tc>
      </w:tr>
      <w:tr w14:paraId="2C0CF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1222" w:type="dxa"/>
            <w:vMerge w:val="continue"/>
            <w:tcBorders>
              <w:top w:val="nil"/>
              <w:left w:val="single" w:color="auto" w:sz="4" w:space="0"/>
              <w:bottom w:val="nil"/>
            </w:tcBorders>
            <w:vAlign w:val="top"/>
          </w:tcPr>
          <w:p w14:paraId="1F999B7D">
            <w:pPr>
              <w:rPr>
                <w:rFonts w:ascii="Arial"/>
                <w:sz w:val="21"/>
              </w:rPr>
            </w:pPr>
          </w:p>
        </w:tc>
        <w:tc>
          <w:tcPr>
            <w:tcW w:w="1241" w:type="dxa"/>
            <w:vMerge w:val="continue"/>
            <w:tcBorders>
              <w:top w:val="nil"/>
              <w:bottom w:val="nil"/>
            </w:tcBorders>
            <w:vAlign w:val="top"/>
          </w:tcPr>
          <w:p w14:paraId="40E833CF">
            <w:pPr>
              <w:rPr>
                <w:rFonts w:ascii="Arial"/>
                <w:sz w:val="21"/>
              </w:rPr>
            </w:pPr>
          </w:p>
        </w:tc>
        <w:tc>
          <w:tcPr>
            <w:tcW w:w="1131" w:type="dxa"/>
            <w:vAlign w:val="center"/>
          </w:tcPr>
          <w:p w14:paraId="5274D3D8">
            <w:pPr>
              <w:pStyle w:val="8"/>
              <w:spacing w:line="240" w:lineRule="auto"/>
              <w:ind w:left="0" w:right="0" w:firstLine="0"/>
              <w:jc w:val="center"/>
            </w:pPr>
            <w:r>
              <w:rPr>
                <w:spacing w:val="8"/>
              </w:rPr>
              <w:t>生态效益指</w:t>
            </w:r>
            <w:r>
              <w:rPr>
                <w:spacing w:val="1"/>
              </w:rPr>
              <w:t xml:space="preserve"> </w:t>
            </w:r>
            <w:r>
              <w:rPr>
                <w:spacing w:val="6"/>
              </w:rPr>
              <w:t>标</w:t>
            </w:r>
          </w:p>
        </w:tc>
        <w:tc>
          <w:tcPr>
            <w:tcW w:w="1296" w:type="dxa"/>
            <w:vAlign w:val="center"/>
          </w:tcPr>
          <w:p w14:paraId="3DD3235D">
            <w:pPr>
              <w:pStyle w:val="8"/>
              <w:spacing w:line="240" w:lineRule="auto"/>
              <w:ind w:left="0" w:right="0"/>
              <w:jc w:val="center"/>
            </w:pPr>
            <w:r>
              <w:rPr>
                <w:spacing w:val="8"/>
              </w:rPr>
              <w:t>生态环境改善</w:t>
            </w:r>
            <w:r>
              <w:rPr>
                <w:spacing w:val="2"/>
              </w:rPr>
              <w:t xml:space="preserve"> </w:t>
            </w:r>
            <w:r>
              <w:rPr>
                <w:spacing w:val="7"/>
              </w:rPr>
              <w:t>情况</w:t>
            </w:r>
          </w:p>
        </w:tc>
        <w:tc>
          <w:tcPr>
            <w:tcW w:w="757" w:type="dxa"/>
            <w:vAlign w:val="center"/>
          </w:tcPr>
          <w:p w14:paraId="1BC4709D">
            <w:pPr>
              <w:pStyle w:val="8"/>
              <w:spacing w:line="240" w:lineRule="auto"/>
              <w:ind w:left="0" w:right="0" w:firstLine="0"/>
              <w:jc w:val="center"/>
            </w:pPr>
            <w:r>
              <w:rPr>
                <w:spacing w:val="8"/>
              </w:rPr>
              <w:t>有所改</w:t>
            </w:r>
            <w:r>
              <w:t xml:space="preserve"> </w:t>
            </w:r>
            <w:r>
              <w:rPr>
                <w:spacing w:val="4"/>
              </w:rPr>
              <w:t>善</w:t>
            </w:r>
          </w:p>
        </w:tc>
        <w:tc>
          <w:tcPr>
            <w:tcW w:w="978" w:type="dxa"/>
            <w:vAlign w:val="center"/>
          </w:tcPr>
          <w:p w14:paraId="3B69C728">
            <w:pPr>
              <w:pStyle w:val="8"/>
              <w:spacing w:line="240" w:lineRule="auto"/>
              <w:ind w:left="0"/>
              <w:jc w:val="center"/>
            </w:pPr>
            <w:r>
              <w:rPr>
                <w:spacing w:val="8"/>
              </w:rPr>
              <w:t>有所改善</w:t>
            </w:r>
          </w:p>
        </w:tc>
        <w:tc>
          <w:tcPr>
            <w:tcW w:w="841" w:type="dxa"/>
            <w:vAlign w:val="top"/>
          </w:tcPr>
          <w:p w14:paraId="44C39D52">
            <w:pPr>
              <w:pStyle w:val="8"/>
              <w:spacing w:before="216" w:line="177" w:lineRule="auto"/>
              <w:ind w:left="382"/>
            </w:pPr>
            <w:r>
              <w:t>5</w:t>
            </w:r>
          </w:p>
        </w:tc>
        <w:tc>
          <w:tcPr>
            <w:tcW w:w="1227" w:type="dxa"/>
            <w:vAlign w:val="top"/>
          </w:tcPr>
          <w:p w14:paraId="41AFB310">
            <w:pPr>
              <w:pStyle w:val="8"/>
              <w:spacing w:before="213" w:line="179" w:lineRule="auto"/>
              <w:ind w:left="436"/>
            </w:pPr>
            <w:r>
              <w:t>5.00</w:t>
            </w:r>
          </w:p>
        </w:tc>
        <w:tc>
          <w:tcPr>
            <w:tcW w:w="932" w:type="dxa"/>
            <w:vAlign w:val="top"/>
          </w:tcPr>
          <w:p w14:paraId="7C1403C4">
            <w:pPr>
              <w:rPr>
                <w:rFonts w:ascii="Arial"/>
                <w:sz w:val="21"/>
              </w:rPr>
            </w:pPr>
          </w:p>
        </w:tc>
      </w:tr>
      <w:tr w14:paraId="0F4F4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1222" w:type="dxa"/>
            <w:vMerge w:val="continue"/>
            <w:tcBorders>
              <w:top w:val="nil"/>
              <w:left w:val="single" w:color="auto" w:sz="4" w:space="0"/>
              <w:bottom w:val="single" w:color="auto" w:sz="4" w:space="0"/>
            </w:tcBorders>
            <w:vAlign w:val="top"/>
          </w:tcPr>
          <w:p w14:paraId="1C4CB6C7">
            <w:pPr>
              <w:rPr>
                <w:rFonts w:ascii="Arial"/>
                <w:sz w:val="21"/>
              </w:rPr>
            </w:pPr>
          </w:p>
        </w:tc>
        <w:tc>
          <w:tcPr>
            <w:tcW w:w="1241" w:type="dxa"/>
            <w:vMerge w:val="continue"/>
            <w:tcBorders>
              <w:top w:val="nil"/>
              <w:bottom w:val="single" w:color="auto" w:sz="4" w:space="0"/>
            </w:tcBorders>
            <w:vAlign w:val="top"/>
          </w:tcPr>
          <w:p w14:paraId="35455CA9">
            <w:pPr>
              <w:rPr>
                <w:rFonts w:ascii="Arial"/>
                <w:sz w:val="21"/>
              </w:rPr>
            </w:pPr>
          </w:p>
        </w:tc>
        <w:tc>
          <w:tcPr>
            <w:tcW w:w="1131" w:type="dxa"/>
            <w:tcBorders>
              <w:bottom w:val="single" w:color="auto" w:sz="4" w:space="0"/>
            </w:tcBorders>
            <w:vAlign w:val="center"/>
          </w:tcPr>
          <w:p w14:paraId="25E756E5">
            <w:pPr>
              <w:pStyle w:val="8"/>
              <w:spacing w:line="240" w:lineRule="auto"/>
              <w:ind w:left="0" w:right="0" w:firstLine="0"/>
              <w:jc w:val="center"/>
            </w:pPr>
            <w:r>
              <w:rPr>
                <w:spacing w:val="8"/>
              </w:rPr>
              <w:t>可持续影响</w:t>
            </w:r>
            <w:r>
              <w:t xml:space="preserve"> </w:t>
            </w:r>
            <w:r>
              <w:rPr>
                <w:spacing w:val="7"/>
              </w:rPr>
              <w:t>指标</w:t>
            </w:r>
          </w:p>
        </w:tc>
        <w:tc>
          <w:tcPr>
            <w:tcW w:w="1296" w:type="dxa"/>
            <w:tcBorders>
              <w:bottom w:val="single" w:color="auto" w:sz="4" w:space="0"/>
            </w:tcBorders>
            <w:vAlign w:val="center"/>
          </w:tcPr>
          <w:p w14:paraId="3ABF2CAE">
            <w:pPr>
              <w:pStyle w:val="8"/>
              <w:spacing w:line="240" w:lineRule="auto"/>
              <w:ind w:left="0" w:right="0"/>
              <w:jc w:val="center"/>
            </w:pPr>
            <w:r>
              <w:rPr>
                <w:spacing w:val="8"/>
              </w:rPr>
              <w:t>实现可持续发</w:t>
            </w:r>
            <w:r>
              <w:rPr>
                <w:spacing w:val="1"/>
              </w:rPr>
              <w:t xml:space="preserve"> </w:t>
            </w:r>
            <w:r>
              <w:rPr>
                <w:spacing w:val="5"/>
              </w:rPr>
              <w:t>展</w:t>
            </w:r>
          </w:p>
        </w:tc>
        <w:tc>
          <w:tcPr>
            <w:tcW w:w="757" w:type="dxa"/>
            <w:tcBorders>
              <w:bottom w:val="single" w:color="auto" w:sz="4" w:space="0"/>
            </w:tcBorders>
            <w:vAlign w:val="center"/>
          </w:tcPr>
          <w:p w14:paraId="0C3F0696">
            <w:pPr>
              <w:pStyle w:val="8"/>
              <w:spacing w:line="240" w:lineRule="auto"/>
              <w:ind w:left="0" w:right="0" w:firstLine="0"/>
              <w:jc w:val="center"/>
            </w:pPr>
            <w:r>
              <w:rPr>
                <w:spacing w:val="8"/>
              </w:rPr>
              <w:t>有所提</w:t>
            </w:r>
            <w:r>
              <w:t xml:space="preserve"> </w:t>
            </w:r>
            <w:r>
              <w:rPr>
                <w:spacing w:val="4"/>
              </w:rPr>
              <w:t>升</w:t>
            </w:r>
          </w:p>
        </w:tc>
        <w:tc>
          <w:tcPr>
            <w:tcW w:w="978" w:type="dxa"/>
            <w:tcBorders>
              <w:bottom w:val="single" w:color="auto" w:sz="4" w:space="0"/>
            </w:tcBorders>
            <w:vAlign w:val="center"/>
          </w:tcPr>
          <w:p w14:paraId="1BD91B2C">
            <w:pPr>
              <w:pStyle w:val="8"/>
              <w:spacing w:line="240" w:lineRule="auto"/>
              <w:ind w:left="0"/>
              <w:jc w:val="center"/>
            </w:pPr>
            <w:r>
              <w:rPr>
                <w:spacing w:val="8"/>
              </w:rPr>
              <w:t>有所提升</w:t>
            </w:r>
          </w:p>
        </w:tc>
        <w:tc>
          <w:tcPr>
            <w:tcW w:w="841" w:type="dxa"/>
            <w:tcBorders>
              <w:bottom w:val="single" w:color="auto" w:sz="4" w:space="0"/>
            </w:tcBorders>
            <w:vAlign w:val="top"/>
          </w:tcPr>
          <w:p w14:paraId="525F736B">
            <w:pPr>
              <w:pStyle w:val="8"/>
              <w:spacing w:before="216" w:line="177" w:lineRule="auto"/>
              <w:ind w:left="382"/>
            </w:pPr>
            <w:r>
              <w:t>5</w:t>
            </w:r>
          </w:p>
        </w:tc>
        <w:tc>
          <w:tcPr>
            <w:tcW w:w="1227" w:type="dxa"/>
            <w:tcBorders>
              <w:bottom w:val="single" w:color="auto" w:sz="4" w:space="0"/>
            </w:tcBorders>
            <w:vAlign w:val="top"/>
          </w:tcPr>
          <w:p w14:paraId="66847376">
            <w:pPr>
              <w:pStyle w:val="8"/>
              <w:spacing w:before="213" w:line="179" w:lineRule="auto"/>
              <w:ind w:left="436"/>
            </w:pPr>
            <w:r>
              <w:t>5.00</w:t>
            </w:r>
          </w:p>
        </w:tc>
        <w:tc>
          <w:tcPr>
            <w:tcW w:w="932" w:type="dxa"/>
            <w:tcBorders>
              <w:bottom w:val="single" w:color="auto" w:sz="4" w:space="0"/>
            </w:tcBorders>
            <w:vAlign w:val="top"/>
          </w:tcPr>
          <w:p w14:paraId="23E86B3C">
            <w:pPr>
              <w:rPr>
                <w:rFonts w:ascii="Arial"/>
                <w:sz w:val="21"/>
              </w:rPr>
            </w:pPr>
          </w:p>
        </w:tc>
      </w:tr>
      <w:tr w14:paraId="0405C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222" w:type="dxa"/>
            <w:vMerge w:val="continue"/>
            <w:tcBorders>
              <w:top w:val="single" w:color="auto" w:sz="4" w:space="0"/>
              <w:left w:val="single" w:color="auto" w:sz="4" w:space="0"/>
              <w:bottom w:val="single" w:color="auto" w:sz="4" w:space="0"/>
              <w:right w:val="single" w:color="auto" w:sz="4" w:space="0"/>
            </w:tcBorders>
            <w:vAlign w:val="top"/>
          </w:tcPr>
          <w:p w14:paraId="2F2C456C">
            <w:pPr>
              <w:rPr>
                <w:rFonts w:ascii="Arial"/>
                <w:sz w:val="21"/>
              </w:rPr>
            </w:pPr>
          </w:p>
        </w:tc>
        <w:tc>
          <w:tcPr>
            <w:tcW w:w="1241" w:type="dxa"/>
            <w:tcBorders>
              <w:top w:val="single" w:color="auto" w:sz="4" w:space="0"/>
              <w:left w:val="single" w:color="auto" w:sz="4" w:space="0"/>
              <w:bottom w:val="single" w:color="auto" w:sz="4" w:space="0"/>
              <w:right w:val="single" w:color="auto" w:sz="4" w:space="0"/>
            </w:tcBorders>
            <w:vAlign w:val="top"/>
          </w:tcPr>
          <w:p w14:paraId="4A11AE5C">
            <w:pPr>
              <w:pStyle w:val="8"/>
              <w:spacing w:before="268" w:line="190" w:lineRule="auto"/>
              <w:ind w:left="119"/>
            </w:pPr>
            <w:r>
              <w:rPr>
                <w:spacing w:val="8"/>
              </w:rPr>
              <w:t>满意度指标</w:t>
            </w:r>
            <w:r>
              <w:rPr>
                <w:rFonts w:hint="eastAsia" w:eastAsia="宋体"/>
                <w:spacing w:val="8"/>
                <w:lang w:eastAsia="zh-CN"/>
              </w:rPr>
              <w:t>（</w:t>
            </w:r>
            <w:r>
              <w:rPr>
                <w:rFonts w:hint="eastAsia" w:eastAsia="宋体"/>
                <w:spacing w:val="8"/>
                <w:lang w:val="en-US" w:eastAsia="zh-CN"/>
              </w:rPr>
              <w:t>10分</w:t>
            </w:r>
            <w:r>
              <w:rPr>
                <w:rFonts w:hint="eastAsia" w:eastAsia="宋体"/>
                <w:spacing w:val="8"/>
                <w:lang w:eastAsia="zh-CN"/>
              </w:rPr>
              <w:t>）</w:t>
            </w:r>
          </w:p>
        </w:tc>
        <w:tc>
          <w:tcPr>
            <w:tcW w:w="1131" w:type="dxa"/>
            <w:tcBorders>
              <w:top w:val="single" w:color="auto" w:sz="4" w:space="0"/>
              <w:left w:val="single" w:color="auto" w:sz="4" w:space="0"/>
              <w:bottom w:val="single" w:color="auto" w:sz="4" w:space="0"/>
              <w:right w:val="single" w:color="auto" w:sz="4" w:space="0"/>
            </w:tcBorders>
            <w:vAlign w:val="center"/>
          </w:tcPr>
          <w:p w14:paraId="5FC8E045">
            <w:pPr>
              <w:pStyle w:val="8"/>
              <w:spacing w:line="240" w:lineRule="auto"/>
              <w:ind w:left="0" w:right="0" w:firstLine="0"/>
              <w:jc w:val="center"/>
            </w:pPr>
            <w:r>
              <w:rPr>
                <w:spacing w:val="8"/>
              </w:rPr>
              <w:t>服务对象满</w:t>
            </w:r>
            <w:r>
              <w:t xml:space="preserve"> </w:t>
            </w:r>
            <w:r>
              <w:rPr>
                <w:spacing w:val="7"/>
              </w:rPr>
              <w:t>意度指标</w:t>
            </w:r>
          </w:p>
        </w:tc>
        <w:tc>
          <w:tcPr>
            <w:tcW w:w="1296" w:type="dxa"/>
            <w:tcBorders>
              <w:top w:val="single" w:color="auto" w:sz="4" w:space="0"/>
              <w:left w:val="single" w:color="auto" w:sz="4" w:space="0"/>
              <w:bottom w:val="single" w:color="auto" w:sz="4" w:space="0"/>
              <w:right w:val="single" w:color="auto" w:sz="4" w:space="0"/>
            </w:tcBorders>
            <w:vAlign w:val="center"/>
          </w:tcPr>
          <w:p w14:paraId="46B2337D">
            <w:pPr>
              <w:pStyle w:val="8"/>
              <w:spacing w:before="122" w:line="212" w:lineRule="auto"/>
              <w:ind w:left="32" w:right="55" w:firstLine="1"/>
              <w:jc w:val="center"/>
            </w:pPr>
            <w:r>
              <w:rPr>
                <w:spacing w:val="8"/>
              </w:rPr>
              <w:t>社会公众满意</w:t>
            </w:r>
            <w:r>
              <w:rPr>
                <w:spacing w:val="7"/>
              </w:rPr>
              <w:t>度</w:t>
            </w:r>
          </w:p>
        </w:tc>
        <w:tc>
          <w:tcPr>
            <w:tcW w:w="757" w:type="dxa"/>
            <w:tcBorders>
              <w:top w:val="single" w:color="auto" w:sz="4" w:space="0"/>
              <w:left w:val="single" w:color="auto" w:sz="4" w:space="0"/>
              <w:bottom w:val="single" w:color="auto" w:sz="4" w:space="0"/>
              <w:right w:val="single" w:color="auto" w:sz="4" w:space="0"/>
            </w:tcBorders>
            <w:vAlign w:val="center"/>
          </w:tcPr>
          <w:p w14:paraId="1A372CC5">
            <w:pPr>
              <w:pStyle w:val="8"/>
              <w:spacing w:line="240" w:lineRule="auto"/>
              <w:ind w:left="0"/>
              <w:jc w:val="center"/>
            </w:pPr>
            <w:r>
              <w:rPr>
                <w:spacing w:val="5"/>
              </w:rPr>
              <w:t>≧98%</w:t>
            </w:r>
          </w:p>
        </w:tc>
        <w:tc>
          <w:tcPr>
            <w:tcW w:w="978" w:type="dxa"/>
            <w:tcBorders>
              <w:top w:val="single" w:color="auto" w:sz="4" w:space="0"/>
              <w:left w:val="single" w:color="auto" w:sz="4" w:space="0"/>
              <w:bottom w:val="single" w:color="auto" w:sz="4" w:space="0"/>
              <w:right w:val="single" w:color="auto" w:sz="4" w:space="0"/>
            </w:tcBorders>
            <w:vAlign w:val="center"/>
          </w:tcPr>
          <w:p w14:paraId="55E7AE7E">
            <w:pPr>
              <w:pStyle w:val="8"/>
              <w:spacing w:before="231" w:line="342" w:lineRule="exact"/>
              <w:ind w:left="295"/>
              <w:jc w:val="center"/>
            </w:pPr>
            <w:r>
              <w:rPr>
                <w:spacing w:val="3"/>
                <w:position w:val="3"/>
              </w:rPr>
              <w:t>98%</w:t>
            </w:r>
          </w:p>
        </w:tc>
        <w:tc>
          <w:tcPr>
            <w:tcW w:w="841" w:type="dxa"/>
            <w:tcBorders>
              <w:top w:val="single" w:color="auto" w:sz="4" w:space="0"/>
              <w:left w:val="single" w:color="auto" w:sz="4" w:space="0"/>
              <w:bottom w:val="single" w:color="auto" w:sz="4" w:space="0"/>
              <w:right w:val="single" w:color="auto" w:sz="4" w:space="0"/>
            </w:tcBorders>
            <w:vAlign w:val="top"/>
          </w:tcPr>
          <w:p w14:paraId="4785C0F6">
            <w:pPr>
              <w:pStyle w:val="8"/>
              <w:spacing w:before="281" w:line="179" w:lineRule="auto"/>
              <w:ind w:left="328"/>
            </w:pPr>
            <w:r>
              <w:rPr>
                <w:spacing w:val="-5"/>
              </w:rPr>
              <w:t>10</w:t>
            </w:r>
          </w:p>
        </w:tc>
        <w:tc>
          <w:tcPr>
            <w:tcW w:w="1227" w:type="dxa"/>
            <w:tcBorders>
              <w:top w:val="single" w:color="auto" w:sz="4" w:space="0"/>
              <w:left w:val="single" w:color="auto" w:sz="4" w:space="0"/>
              <w:bottom w:val="single" w:color="auto" w:sz="4" w:space="0"/>
              <w:right w:val="single" w:color="auto" w:sz="4" w:space="0"/>
            </w:tcBorders>
            <w:vAlign w:val="top"/>
          </w:tcPr>
          <w:p w14:paraId="200448F5">
            <w:pPr>
              <w:pStyle w:val="8"/>
              <w:spacing w:before="281" w:line="179" w:lineRule="auto"/>
              <w:ind w:left="380"/>
            </w:pPr>
            <w:r>
              <w:rPr>
                <w:spacing w:val="1"/>
              </w:rPr>
              <w:t>10.00</w:t>
            </w:r>
          </w:p>
        </w:tc>
        <w:tc>
          <w:tcPr>
            <w:tcW w:w="932" w:type="dxa"/>
            <w:tcBorders>
              <w:top w:val="single" w:color="auto" w:sz="4" w:space="0"/>
              <w:left w:val="single" w:color="auto" w:sz="4" w:space="0"/>
              <w:bottom w:val="single" w:color="auto" w:sz="4" w:space="0"/>
              <w:right w:val="single" w:color="auto" w:sz="4" w:space="0"/>
            </w:tcBorders>
            <w:vAlign w:val="top"/>
          </w:tcPr>
          <w:p w14:paraId="3D54ADB9">
            <w:pPr>
              <w:rPr>
                <w:rFonts w:ascii="Arial"/>
                <w:sz w:val="21"/>
              </w:rPr>
            </w:pPr>
          </w:p>
        </w:tc>
      </w:tr>
      <w:tr w14:paraId="247AC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1222" w:type="dxa"/>
            <w:vMerge w:val="continue"/>
            <w:tcBorders>
              <w:top w:val="single" w:color="auto" w:sz="4" w:space="0"/>
              <w:left w:val="single" w:color="auto" w:sz="4" w:space="0"/>
              <w:bottom w:val="single" w:color="auto" w:sz="4" w:space="0"/>
              <w:right w:val="single" w:color="auto" w:sz="4" w:space="0"/>
            </w:tcBorders>
            <w:vAlign w:val="top"/>
          </w:tcPr>
          <w:p w14:paraId="42016CD1">
            <w:pPr>
              <w:rPr>
                <w:rFonts w:ascii="Arial"/>
                <w:sz w:val="21"/>
              </w:rPr>
            </w:pPr>
          </w:p>
        </w:tc>
        <w:tc>
          <w:tcPr>
            <w:tcW w:w="1241" w:type="dxa"/>
            <w:vMerge w:val="restart"/>
            <w:tcBorders>
              <w:top w:val="single" w:color="auto" w:sz="4" w:space="0"/>
              <w:left w:val="single" w:color="auto" w:sz="4" w:space="0"/>
              <w:bottom w:val="single" w:color="auto" w:sz="4" w:space="0"/>
              <w:right w:val="single" w:color="auto" w:sz="4" w:space="0"/>
            </w:tcBorders>
            <w:vAlign w:val="top"/>
          </w:tcPr>
          <w:p w14:paraId="08A7E1C5">
            <w:pPr>
              <w:spacing w:line="352" w:lineRule="auto"/>
              <w:rPr>
                <w:rFonts w:ascii="Arial"/>
                <w:sz w:val="21"/>
              </w:rPr>
            </w:pPr>
          </w:p>
          <w:p w14:paraId="098012BA">
            <w:pPr>
              <w:spacing w:line="352" w:lineRule="auto"/>
              <w:rPr>
                <w:rFonts w:ascii="Arial"/>
                <w:sz w:val="21"/>
              </w:rPr>
            </w:pPr>
          </w:p>
          <w:p w14:paraId="5F6E7FC7">
            <w:pPr>
              <w:pStyle w:val="8"/>
              <w:spacing w:before="82" w:line="189" w:lineRule="auto"/>
              <w:ind w:left="220"/>
            </w:pPr>
            <w:r>
              <w:rPr>
                <w:spacing w:val="8"/>
              </w:rPr>
              <w:t>成本指标</w:t>
            </w:r>
            <w:r>
              <w:rPr>
                <w:rFonts w:hint="eastAsia" w:eastAsia="宋体"/>
                <w:spacing w:val="8"/>
                <w:lang w:eastAsia="zh-CN"/>
              </w:rPr>
              <w:t>（</w:t>
            </w:r>
            <w:r>
              <w:rPr>
                <w:rFonts w:hint="eastAsia" w:eastAsia="宋体"/>
                <w:spacing w:val="8"/>
                <w:lang w:val="en-US" w:eastAsia="zh-CN"/>
              </w:rPr>
              <w:t>20分</w:t>
            </w:r>
            <w:r>
              <w:rPr>
                <w:rFonts w:hint="eastAsia" w:eastAsia="宋体"/>
                <w:spacing w:val="8"/>
                <w:lang w:eastAsia="zh-CN"/>
              </w:rPr>
              <w:t>）</w:t>
            </w:r>
          </w:p>
        </w:tc>
        <w:tc>
          <w:tcPr>
            <w:tcW w:w="1131" w:type="dxa"/>
            <w:tcBorders>
              <w:top w:val="single" w:color="auto" w:sz="4" w:space="0"/>
              <w:left w:val="single" w:color="auto" w:sz="4" w:space="0"/>
              <w:bottom w:val="single" w:color="auto" w:sz="4" w:space="0"/>
              <w:right w:val="single" w:color="auto" w:sz="4" w:space="0"/>
            </w:tcBorders>
            <w:vAlign w:val="center"/>
          </w:tcPr>
          <w:p w14:paraId="2F58C100">
            <w:pPr>
              <w:pStyle w:val="8"/>
              <w:spacing w:line="240" w:lineRule="auto"/>
              <w:ind w:left="0" w:right="0" w:firstLine="0"/>
              <w:jc w:val="center"/>
            </w:pPr>
            <w:r>
              <w:rPr>
                <w:spacing w:val="8"/>
              </w:rPr>
              <w:t>经济成本指</w:t>
            </w:r>
            <w:r>
              <w:t xml:space="preserve"> </w:t>
            </w:r>
            <w:r>
              <w:rPr>
                <w:spacing w:val="6"/>
              </w:rPr>
              <w:t>标</w:t>
            </w:r>
          </w:p>
        </w:tc>
        <w:tc>
          <w:tcPr>
            <w:tcW w:w="1296" w:type="dxa"/>
            <w:tcBorders>
              <w:top w:val="single" w:color="auto" w:sz="4" w:space="0"/>
              <w:left w:val="single" w:color="auto" w:sz="4" w:space="0"/>
              <w:bottom w:val="single" w:color="auto" w:sz="4" w:space="0"/>
              <w:right w:val="single" w:color="auto" w:sz="4" w:space="0"/>
            </w:tcBorders>
            <w:vAlign w:val="center"/>
          </w:tcPr>
          <w:p w14:paraId="256CC5F0">
            <w:pPr>
              <w:pStyle w:val="8"/>
              <w:spacing w:line="240" w:lineRule="auto"/>
              <w:ind w:left="0" w:right="0"/>
              <w:jc w:val="center"/>
              <w:rPr>
                <w:rFonts w:hint="default" w:eastAsia="宋体"/>
                <w:lang w:val="en-US" w:eastAsia="zh-CN"/>
              </w:rPr>
            </w:pPr>
            <w:r>
              <w:rPr>
                <w:rFonts w:hint="eastAsia" w:eastAsia="宋体"/>
                <w:spacing w:val="8"/>
                <w:lang w:eastAsia="zh-CN"/>
              </w:rPr>
              <w:t>整体运维成本不超过</w:t>
            </w:r>
            <w:r>
              <w:rPr>
                <w:rFonts w:hint="eastAsia" w:eastAsia="宋体"/>
                <w:spacing w:val="8"/>
                <w:lang w:val="en-US" w:eastAsia="zh-CN"/>
              </w:rPr>
              <w:t>20万元</w:t>
            </w:r>
          </w:p>
        </w:tc>
        <w:tc>
          <w:tcPr>
            <w:tcW w:w="757" w:type="dxa"/>
            <w:tcBorders>
              <w:top w:val="single" w:color="auto" w:sz="4" w:space="0"/>
              <w:left w:val="single" w:color="auto" w:sz="4" w:space="0"/>
              <w:bottom w:val="single" w:color="auto" w:sz="4" w:space="0"/>
              <w:right w:val="single" w:color="auto" w:sz="4" w:space="0"/>
            </w:tcBorders>
            <w:vAlign w:val="center"/>
          </w:tcPr>
          <w:p w14:paraId="060EFEA7">
            <w:pPr>
              <w:pStyle w:val="8"/>
              <w:spacing w:line="240" w:lineRule="auto"/>
              <w:ind w:left="0" w:right="0" w:firstLine="0"/>
              <w:jc w:val="center"/>
            </w:pPr>
            <w:r>
              <w:rPr>
                <w:spacing w:val="6"/>
              </w:rPr>
              <w:t>≦20万</w:t>
            </w:r>
            <w:r>
              <w:t xml:space="preserve"> </w:t>
            </w:r>
            <w:r>
              <w:rPr>
                <w:spacing w:val="5"/>
              </w:rPr>
              <w:t>元</w:t>
            </w:r>
          </w:p>
        </w:tc>
        <w:tc>
          <w:tcPr>
            <w:tcW w:w="978" w:type="dxa"/>
            <w:tcBorders>
              <w:top w:val="single" w:color="auto" w:sz="4" w:space="0"/>
              <w:left w:val="single" w:color="auto" w:sz="4" w:space="0"/>
              <w:bottom w:val="single" w:color="auto" w:sz="4" w:space="0"/>
              <w:right w:val="single" w:color="auto" w:sz="4" w:space="0"/>
            </w:tcBorders>
            <w:vAlign w:val="center"/>
          </w:tcPr>
          <w:p w14:paraId="1B443F6E">
            <w:pPr>
              <w:pStyle w:val="8"/>
              <w:spacing w:before="215" w:line="179" w:lineRule="auto"/>
              <w:ind w:left="186"/>
              <w:jc w:val="center"/>
            </w:pPr>
            <w:r>
              <w:rPr>
                <w:spacing w:val="5"/>
              </w:rPr>
              <w:t>20万元</w:t>
            </w:r>
          </w:p>
        </w:tc>
        <w:tc>
          <w:tcPr>
            <w:tcW w:w="841" w:type="dxa"/>
            <w:tcBorders>
              <w:top w:val="single" w:color="auto" w:sz="4" w:space="0"/>
              <w:left w:val="single" w:color="auto" w:sz="4" w:space="0"/>
              <w:bottom w:val="single" w:color="auto" w:sz="4" w:space="0"/>
              <w:right w:val="single" w:color="auto" w:sz="4" w:space="0"/>
            </w:tcBorders>
            <w:vAlign w:val="top"/>
          </w:tcPr>
          <w:p w14:paraId="6F1785B3">
            <w:pPr>
              <w:pStyle w:val="8"/>
              <w:spacing w:before="214" w:line="179" w:lineRule="auto"/>
              <w:ind w:left="328"/>
            </w:pPr>
            <w:r>
              <w:rPr>
                <w:spacing w:val="-5"/>
              </w:rPr>
              <w:t>10</w:t>
            </w:r>
          </w:p>
        </w:tc>
        <w:tc>
          <w:tcPr>
            <w:tcW w:w="1227" w:type="dxa"/>
            <w:tcBorders>
              <w:top w:val="single" w:color="auto" w:sz="4" w:space="0"/>
              <w:left w:val="single" w:color="auto" w:sz="4" w:space="0"/>
              <w:bottom w:val="single" w:color="auto" w:sz="4" w:space="0"/>
              <w:right w:val="single" w:color="auto" w:sz="4" w:space="0"/>
            </w:tcBorders>
            <w:vAlign w:val="top"/>
          </w:tcPr>
          <w:p w14:paraId="4626C258">
            <w:pPr>
              <w:pStyle w:val="8"/>
              <w:spacing w:before="214" w:line="179" w:lineRule="auto"/>
              <w:ind w:left="380"/>
            </w:pPr>
            <w:r>
              <w:rPr>
                <w:spacing w:val="1"/>
              </w:rPr>
              <w:t>10.00</w:t>
            </w:r>
          </w:p>
        </w:tc>
        <w:tc>
          <w:tcPr>
            <w:tcW w:w="932" w:type="dxa"/>
            <w:tcBorders>
              <w:top w:val="single" w:color="auto" w:sz="4" w:space="0"/>
              <w:left w:val="single" w:color="auto" w:sz="4" w:space="0"/>
              <w:bottom w:val="single" w:color="auto" w:sz="4" w:space="0"/>
              <w:right w:val="single" w:color="auto" w:sz="4" w:space="0"/>
            </w:tcBorders>
            <w:vAlign w:val="top"/>
          </w:tcPr>
          <w:p w14:paraId="1F1BE01D">
            <w:pPr>
              <w:rPr>
                <w:rFonts w:ascii="Arial"/>
                <w:sz w:val="21"/>
              </w:rPr>
            </w:pPr>
          </w:p>
        </w:tc>
      </w:tr>
      <w:tr w14:paraId="21D32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1222" w:type="dxa"/>
            <w:vMerge w:val="continue"/>
            <w:tcBorders>
              <w:top w:val="single" w:color="auto" w:sz="4" w:space="0"/>
              <w:left w:val="single" w:color="auto" w:sz="4" w:space="0"/>
              <w:bottom w:val="single" w:color="auto" w:sz="4" w:space="0"/>
              <w:right w:val="single" w:color="auto" w:sz="4" w:space="0"/>
            </w:tcBorders>
            <w:vAlign w:val="top"/>
          </w:tcPr>
          <w:p w14:paraId="338CEDDE">
            <w:pPr>
              <w:rPr>
                <w:rFonts w:ascii="Arial"/>
                <w:sz w:val="21"/>
              </w:rPr>
            </w:pPr>
          </w:p>
        </w:tc>
        <w:tc>
          <w:tcPr>
            <w:tcW w:w="1241" w:type="dxa"/>
            <w:vMerge w:val="continue"/>
            <w:tcBorders>
              <w:top w:val="single" w:color="auto" w:sz="4" w:space="0"/>
              <w:left w:val="single" w:color="auto" w:sz="4" w:space="0"/>
              <w:bottom w:val="single" w:color="auto" w:sz="4" w:space="0"/>
              <w:right w:val="single" w:color="auto" w:sz="4" w:space="0"/>
            </w:tcBorders>
            <w:vAlign w:val="top"/>
          </w:tcPr>
          <w:p w14:paraId="05AA74C6">
            <w:pPr>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center"/>
          </w:tcPr>
          <w:p w14:paraId="640C9EEE">
            <w:pPr>
              <w:pStyle w:val="8"/>
              <w:spacing w:line="240" w:lineRule="auto"/>
              <w:ind w:left="0" w:right="0" w:firstLine="0"/>
              <w:jc w:val="center"/>
            </w:pPr>
            <w:r>
              <w:rPr>
                <w:spacing w:val="8"/>
              </w:rPr>
              <w:t>社会成本指</w:t>
            </w:r>
            <w:r>
              <w:rPr>
                <w:spacing w:val="1"/>
              </w:rPr>
              <w:t xml:space="preserve"> </w:t>
            </w:r>
            <w:r>
              <w:rPr>
                <w:spacing w:val="6"/>
              </w:rPr>
              <w:t>标</w:t>
            </w:r>
          </w:p>
        </w:tc>
        <w:tc>
          <w:tcPr>
            <w:tcW w:w="1296" w:type="dxa"/>
            <w:tcBorders>
              <w:top w:val="single" w:color="auto" w:sz="4" w:space="0"/>
              <w:left w:val="single" w:color="auto" w:sz="4" w:space="0"/>
              <w:bottom w:val="single" w:color="auto" w:sz="4" w:space="0"/>
              <w:right w:val="single" w:color="auto" w:sz="4" w:space="0"/>
            </w:tcBorders>
            <w:vAlign w:val="center"/>
          </w:tcPr>
          <w:p w14:paraId="09CC196C">
            <w:pPr>
              <w:pStyle w:val="8"/>
              <w:spacing w:line="240" w:lineRule="auto"/>
              <w:ind w:left="0" w:right="0"/>
              <w:jc w:val="center"/>
              <w:rPr>
                <w:rFonts w:hint="eastAsia" w:eastAsia="宋体"/>
                <w:lang w:eastAsia="zh-CN"/>
              </w:rPr>
            </w:pPr>
            <w:r>
              <w:rPr>
                <w:rFonts w:hint="eastAsia" w:eastAsia="宋体"/>
                <w:lang w:eastAsia="zh-CN"/>
              </w:rPr>
              <w:t>对社会发展可能造成的负面</w:t>
            </w:r>
          </w:p>
        </w:tc>
        <w:tc>
          <w:tcPr>
            <w:tcW w:w="757" w:type="dxa"/>
            <w:tcBorders>
              <w:top w:val="single" w:color="auto" w:sz="4" w:space="0"/>
              <w:left w:val="single" w:color="auto" w:sz="4" w:space="0"/>
              <w:bottom w:val="single" w:color="auto" w:sz="4" w:space="0"/>
              <w:right w:val="single" w:color="auto" w:sz="4" w:space="0"/>
            </w:tcBorders>
            <w:vAlign w:val="center"/>
          </w:tcPr>
          <w:p w14:paraId="1CDC494E">
            <w:pPr>
              <w:pStyle w:val="8"/>
              <w:spacing w:before="204" w:line="177" w:lineRule="auto"/>
              <w:ind w:left="285"/>
              <w:jc w:val="center"/>
            </w:pPr>
            <w:r>
              <w:rPr>
                <w:spacing w:val="5"/>
              </w:rPr>
              <w:t>无</w:t>
            </w:r>
          </w:p>
        </w:tc>
        <w:tc>
          <w:tcPr>
            <w:tcW w:w="978" w:type="dxa"/>
            <w:tcBorders>
              <w:top w:val="single" w:color="auto" w:sz="4" w:space="0"/>
              <w:left w:val="single" w:color="auto" w:sz="4" w:space="0"/>
              <w:bottom w:val="single" w:color="auto" w:sz="4" w:space="0"/>
              <w:right w:val="single" w:color="auto" w:sz="4" w:space="0"/>
            </w:tcBorders>
            <w:vAlign w:val="center"/>
          </w:tcPr>
          <w:p w14:paraId="6447455A">
            <w:pPr>
              <w:pStyle w:val="8"/>
              <w:spacing w:before="204" w:line="177" w:lineRule="auto"/>
              <w:ind w:left="397"/>
              <w:jc w:val="center"/>
            </w:pPr>
            <w:r>
              <w:rPr>
                <w:spacing w:val="5"/>
              </w:rPr>
              <w:t>无</w:t>
            </w:r>
          </w:p>
        </w:tc>
        <w:tc>
          <w:tcPr>
            <w:tcW w:w="841" w:type="dxa"/>
            <w:tcBorders>
              <w:top w:val="single" w:color="auto" w:sz="4" w:space="0"/>
              <w:left w:val="single" w:color="auto" w:sz="4" w:space="0"/>
              <w:bottom w:val="single" w:color="auto" w:sz="4" w:space="0"/>
              <w:right w:val="single" w:color="auto" w:sz="4" w:space="0"/>
            </w:tcBorders>
            <w:vAlign w:val="top"/>
          </w:tcPr>
          <w:p w14:paraId="5CE72470">
            <w:pPr>
              <w:pStyle w:val="8"/>
              <w:spacing w:before="203" w:line="177" w:lineRule="auto"/>
              <w:ind w:left="382"/>
            </w:pPr>
            <w:r>
              <w:t>5</w:t>
            </w:r>
          </w:p>
        </w:tc>
        <w:tc>
          <w:tcPr>
            <w:tcW w:w="1227" w:type="dxa"/>
            <w:tcBorders>
              <w:top w:val="single" w:color="auto" w:sz="4" w:space="0"/>
              <w:left w:val="single" w:color="auto" w:sz="4" w:space="0"/>
              <w:bottom w:val="single" w:color="auto" w:sz="4" w:space="0"/>
              <w:right w:val="single" w:color="auto" w:sz="4" w:space="0"/>
            </w:tcBorders>
            <w:vAlign w:val="top"/>
          </w:tcPr>
          <w:p w14:paraId="60F38E41">
            <w:pPr>
              <w:pStyle w:val="8"/>
              <w:spacing w:before="200" w:line="179" w:lineRule="auto"/>
              <w:ind w:left="436"/>
            </w:pPr>
            <w:r>
              <w:t>5.00</w:t>
            </w:r>
          </w:p>
        </w:tc>
        <w:tc>
          <w:tcPr>
            <w:tcW w:w="932" w:type="dxa"/>
            <w:tcBorders>
              <w:top w:val="single" w:color="auto" w:sz="4" w:space="0"/>
              <w:left w:val="single" w:color="auto" w:sz="4" w:space="0"/>
              <w:bottom w:val="single" w:color="auto" w:sz="4" w:space="0"/>
              <w:right w:val="single" w:color="auto" w:sz="4" w:space="0"/>
            </w:tcBorders>
            <w:vAlign w:val="top"/>
          </w:tcPr>
          <w:p w14:paraId="39E29DB3">
            <w:pPr>
              <w:rPr>
                <w:rFonts w:ascii="Arial"/>
                <w:sz w:val="21"/>
              </w:rPr>
            </w:pPr>
          </w:p>
        </w:tc>
      </w:tr>
      <w:tr w14:paraId="6C180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1222" w:type="dxa"/>
            <w:vMerge w:val="continue"/>
            <w:tcBorders>
              <w:top w:val="single" w:color="auto" w:sz="4" w:space="0"/>
              <w:left w:val="single" w:color="auto" w:sz="4" w:space="0"/>
              <w:bottom w:val="single" w:color="auto" w:sz="4" w:space="0"/>
              <w:right w:val="single" w:color="auto" w:sz="4" w:space="0"/>
            </w:tcBorders>
            <w:vAlign w:val="top"/>
          </w:tcPr>
          <w:p w14:paraId="444FAC74">
            <w:pPr>
              <w:rPr>
                <w:rFonts w:ascii="Arial"/>
                <w:sz w:val="21"/>
              </w:rPr>
            </w:pPr>
          </w:p>
        </w:tc>
        <w:tc>
          <w:tcPr>
            <w:tcW w:w="1241" w:type="dxa"/>
            <w:vMerge w:val="continue"/>
            <w:tcBorders>
              <w:top w:val="single" w:color="auto" w:sz="4" w:space="0"/>
              <w:left w:val="single" w:color="auto" w:sz="4" w:space="0"/>
              <w:bottom w:val="single" w:color="auto" w:sz="4" w:space="0"/>
              <w:right w:val="single" w:color="auto" w:sz="4" w:space="0"/>
            </w:tcBorders>
            <w:vAlign w:val="top"/>
          </w:tcPr>
          <w:p w14:paraId="16D77BE4">
            <w:pPr>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center"/>
          </w:tcPr>
          <w:p w14:paraId="3C264842">
            <w:pPr>
              <w:pStyle w:val="8"/>
              <w:spacing w:line="240" w:lineRule="auto"/>
              <w:ind w:left="0" w:right="0" w:firstLine="0"/>
              <w:jc w:val="center"/>
            </w:pPr>
            <w:r>
              <w:rPr>
                <w:spacing w:val="8"/>
              </w:rPr>
              <w:t>生态环境成</w:t>
            </w:r>
            <w:r>
              <w:rPr>
                <w:spacing w:val="1"/>
              </w:rPr>
              <w:t xml:space="preserve"> </w:t>
            </w:r>
            <w:r>
              <w:rPr>
                <w:spacing w:val="7"/>
              </w:rPr>
              <w:t>本指标</w:t>
            </w:r>
          </w:p>
        </w:tc>
        <w:tc>
          <w:tcPr>
            <w:tcW w:w="1296" w:type="dxa"/>
            <w:tcBorders>
              <w:top w:val="single" w:color="auto" w:sz="4" w:space="0"/>
              <w:left w:val="single" w:color="auto" w:sz="4" w:space="0"/>
              <w:bottom w:val="single" w:color="auto" w:sz="4" w:space="0"/>
              <w:right w:val="single" w:color="auto" w:sz="4" w:space="0"/>
            </w:tcBorders>
            <w:vAlign w:val="center"/>
          </w:tcPr>
          <w:p w14:paraId="5C2DB3D9">
            <w:pPr>
              <w:pStyle w:val="8"/>
              <w:spacing w:line="240" w:lineRule="auto"/>
              <w:ind w:left="0" w:right="0"/>
              <w:jc w:val="center"/>
              <w:rPr>
                <w:rFonts w:hint="eastAsia" w:eastAsia="宋体"/>
                <w:lang w:eastAsia="zh-CN"/>
              </w:rPr>
            </w:pPr>
            <w:r>
              <w:rPr>
                <w:spacing w:val="8"/>
              </w:rPr>
              <w:t>对自然生态环境造成的</w:t>
            </w:r>
            <w:r>
              <w:rPr>
                <w:rFonts w:hint="eastAsia" w:eastAsia="宋体"/>
                <w:spacing w:val="8"/>
                <w:lang w:eastAsia="zh-CN"/>
              </w:rPr>
              <w:t>负面</w:t>
            </w:r>
          </w:p>
        </w:tc>
        <w:tc>
          <w:tcPr>
            <w:tcW w:w="757" w:type="dxa"/>
            <w:tcBorders>
              <w:top w:val="single" w:color="auto" w:sz="4" w:space="0"/>
              <w:left w:val="single" w:color="auto" w:sz="4" w:space="0"/>
              <w:bottom w:val="single" w:color="auto" w:sz="4" w:space="0"/>
              <w:right w:val="single" w:color="auto" w:sz="4" w:space="0"/>
            </w:tcBorders>
            <w:vAlign w:val="center"/>
          </w:tcPr>
          <w:p w14:paraId="57608C71">
            <w:pPr>
              <w:pStyle w:val="8"/>
              <w:spacing w:before="220" w:line="177" w:lineRule="auto"/>
              <w:ind w:left="285"/>
              <w:jc w:val="center"/>
            </w:pPr>
            <w:r>
              <w:rPr>
                <w:spacing w:val="5"/>
              </w:rPr>
              <w:t>无</w:t>
            </w:r>
          </w:p>
        </w:tc>
        <w:tc>
          <w:tcPr>
            <w:tcW w:w="978" w:type="dxa"/>
            <w:tcBorders>
              <w:top w:val="single" w:color="auto" w:sz="4" w:space="0"/>
              <w:left w:val="single" w:color="auto" w:sz="4" w:space="0"/>
              <w:bottom w:val="single" w:color="auto" w:sz="4" w:space="0"/>
              <w:right w:val="single" w:color="auto" w:sz="4" w:space="0"/>
            </w:tcBorders>
            <w:vAlign w:val="center"/>
          </w:tcPr>
          <w:p w14:paraId="6A690C2D">
            <w:pPr>
              <w:pStyle w:val="8"/>
              <w:spacing w:before="220" w:line="177" w:lineRule="auto"/>
              <w:ind w:left="397"/>
              <w:jc w:val="center"/>
            </w:pPr>
            <w:r>
              <w:rPr>
                <w:spacing w:val="5"/>
              </w:rPr>
              <w:t>无</w:t>
            </w:r>
          </w:p>
        </w:tc>
        <w:tc>
          <w:tcPr>
            <w:tcW w:w="841" w:type="dxa"/>
            <w:tcBorders>
              <w:top w:val="single" w:color="auto" w:sz="4" w:space="0"/>
              <w:left w:val="single" w:color="auto" w:sz="4" w:space="0"/>
              <w:bottom w:val="single" w:color="auto" w:sz="4" w:space="0"/>
              <w:right w:val="single" w:color="auto" w:sz="4" w:space="0"/>
            </w:tcBorders>
            <w:vAlign w:val="top"/>
          </w:tcPr>
          <w:p w14:paraId="5F110FB3">
            <w:pPr>
              <w:pStyle w:val="8"/>
              <w:spacing w:before="219" w:line="177" w:lineRule="auto"/>
              <w:ind w:left="382"/>
            </w:pPr>
            <w:r>
              <w:t>5</w:t>
            </w:r>
          </w:p>
        </w:tc>
        <w:tc>
          <w:tcPr>
            <w:tcW w:w="1227" w:type="dxa"/>
            <w:tcBorders>
              <w:top w:val="single" w:color="auto" w:sz="4" w:space="0"/>
              <w:left w:val="single" w:color="auto" w:sz="4" w:space="0"/>
              <w:bottom w:val="single" w:color="auto" w:sz="4" w:space="0"/>
              <w:right w:val="single" w:color="auto" w:sz="4" w:space="0"/>
            </w:tcBorders>
            <w:vAlign w:val="top"/>
          </w:tcPr>
          <w:p w14:paraId="4580FE10">
            <w:pPr>
              <w:pStyle w:val="8"/>
              <w:spacing w:before="216" w:line="179" w:lineRule="auto"/>
              <w:ind w:left="436"/>
            </w:pPr>
            <w:r>
              <w:t>5.00</w:t>
            </w:r>
          </w:p>
        </w:tc>
        <w:tc>
          <w:tcPr>
            <w:tcW w:w="932" w:type="dxa"/>
            <w:tcBorders>
              <w:top w:val="single" w:color="auto" w:sz="4" w:space="0"/>
              <w:left w:val="single" w:color="auto" w:sz="4" w:space="0"/>
              <w:bottom w:val="single" w:color="auto" w:sz="4" w:space="0"/>
              <w:right w:val="single" w:color="auto" w:sz="4" w:space="0"/>
            </w:tcBorders>
            <w:vAlign w:val="top"/>
          </w:tcPr>
          <w:p w14:paraId="67481E02">
            <w:pPr>
              <w:rPr>
                <w:rFonts w:ascii="Arial"/>
                <w:sz w:val="21"/>
              </w:rPr>
            </w:pPr>
          </w:p>
        </w:tc>
      </w:tr>
      <w:tr w14:paraId="58F2D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6625" w:type="dxa"/>
            <w:gridSpan w:val="6"/>
            <w:tcBorders>
              <w:top w:val="single" w:color="auto" w:sz="4" w:space="0"/>
            </w:tcBorders>
            <w:vAlign w:val="top"/>
          </w:tcPr>
          <w:p w14:paraId="1659CBD5">
            <w:pPr>
              <w:pStyle w:val="8"/>
              <w:spacing w:before="70" w:line="180" w:lineRule="auto"/>
              <w:ind w:left="3119"/>
            </w:pPr>
            <w:r>
              <w:rPr>
                <w:spacing w:val="7"/>
              </w:rPr>
              <w:t>总分</w:t>
            </w:r>
          </w:p>
        </w:tc>
        <w:tc>
          <w:tcPr>
            <w:tcW w:w="841" w:type="dxa"/>
            <w:tcBorders>
              <w:top w:val="single" w:color="auto" w:sz="4" w:space="0"/>
            </w:tcBorders>
            <w:vAlign w:val="top"/>
          </w:tcPr>
          <w:p w14:paraId="624E01C0">
            <w:pPr>
              <w:pStyle w:val="8"/>
              <w:spacing w:before="82" w:line="171" w:lineRule="auto"/>
              <w:ind w:left="268"/>
            </w:pPr>
            <w:r>
              <w:rPr>
                <w:spacing w:val="-1"/>
              </w:rPr>
              <w:t>100</w:t>
            </w:r>
          </w:p>
        </w:tc>
        <w:tc>
          <w:tcPr>
            <w:tcW w:w="1227" w:type="dxa"/>
            <w:tcBorders>
              <w:top w:val="single" w:color="auto" w:sz="4" w:space="0"/>
            </w:tcBorders>
            <w:vAlign w:val="top"/>
          </w:tcPr>
          <w:p w14:paraId="38C365FD">
            <w:pPr>
              <w:pStyle w:val="8"/>
              <w:spacing w:before="82" w:line="171" w:lineRule="auto"/>
              <w:ind w:left="320"/>
            </w:pPr>
            <w:r>
              <w:rPr>
                <w:spacing w:val="2"/>
              </w:rPr>
              <w:t>100.00</w:t>
            </w:r>
          </w:p>
        </w:tc>
        <w:tc>
          <w:tcPr>
            <w:tcW w:w="932" w:type="dxa"/>
            <w:tcBorders>
              <w:top w:val="single" w:color="auto" w:sz="4" w:space="0"/>
            </w:tcBorders>
            <w:vAlign w:val="top"/>
          </w:tcPr>
          <w:p w14:paraId="7F7FAE5D">
            <w:pPr>
              <w:rPr>
                <w:rFonts w:ascii="Arial"/>
                <w:sz w:val="21"/>
              </w:rPr>
            </w:pPr>
          </w:p>
        </w:tc>
      </w:tr>
    </w:tbl>
    <w:p w14:paraId="0574F4C7">
      <w:pPr>
        <w:spacing w:line="240" w:lineRule="auto"/>
        <w:jc w:val="both"/>
        <w:rPr>
          <w:rFonts w:hint="eastAsia" w:ascii="仿宋_GB2312" w:hAnsi="宋体" w:eastAsia="仿宋_GB2312" w:cs="宋体"/>
          <w:kern w:val="0"/>
          <w:lang w:val="en-US" w:eastAsia="zh-CN"/>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彭雁</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2025年4月16日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0730</w:t>
      </w:r>
      <w:r>
        <w:rPr>
          <w:rFonts w:ascii="宋体" w:hAnsi="宋体" w:eastAsia="宋体" w:cs="宋体"/>
          <w:sz w:val="22"/>
          <w:szCs w:val="22"/>
        </w:rPr>
        <w:t>-</w:t>
      </w:r>
      <w:r>
        <w:rPr>
          <w:rFonts w:hint="eastAsia" w:ascii="宋体" w:hAnsi="宋体" w:eastAsia="宋体" w:cs="宋体"/>
          <w:sz w:val="22"/>
          <w:szCs w:val="22"/>
          <w:lang w:val="en-US" w:eastAsia="zh-CN"/>
        </w:rPr>
        <w:t>5244006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kern w:val="0"/>
          <w:lang w:eastAsia="zh-CN"/>
        </w:rPr>
        <w:t>朱佳梅</w:t>
      </w:r>
    </w:p>
    <w:p w14:paraId="47A2B3A1">
      <w:pPr>
        <w:spacing w:line="267" w:lineRule="auto"/>
        <w:jc w:val="both"/>
        <w:rPr>
          <w:rFonts w:hint="eastAsia" w:ascii="宋体" w:hAnsi="宋体" w:eastAsia="宋体" w:cs="宋体"/>
          <w:bCs/>
          <w:spacing w:val="-4"/>
          <w:kern w:val="0"/>
          <w:sz w:val="28"/>
          <w:szCs w:val="28"/>
          <w:lang w:eastAsia="zh-CN"/>
        </w:rPr>
      </w:pPr>
    </w:p>
    <w:p w14:paraId="1862DCA7">
      <w:r>
        <w:t xml:space="preserve">                                 </w:t>
      </w:r>
    </w:p>
    <w:p w14:paraId="2B51CBE4">
      <w:pPr>
        <w:jc w:val="center"/>
        <w:rPr>
          <w:rFonts w:hint="eastAsia"/>
          <w:b/>
          <w:sz w:val="32"/>
          <w:szCs w:val="32"/>
        </w:rPr>
      </w:pPr>
    </w:p>
    <w:p w14:paraId="168586EA">
      <w:pPr>
        <w:jc w:val="center"/>
        <w:rPr>
          <w:rFonts w:hint="eastAsia"/>
          <w:b/>
          <w:sz w:val="32"/>
          <w:szCs w:val="32"/>
        </w:rPr>
      </w:pPr>
    </w:p>
    <w:p w14:paraId="4F361166">
      <w:pPr>
        <w:jc w:val="center"/>
        <w:rPr>
          <w:rFonts w:hint="eastAsia"/>
          <w:b/>
          <w:sz w:val="32"/>
          <w:szCs w:val="32"/>
        </w:rPr>
      </w:pPr>
    </w:p>
    <w:p w14:paraId="492E8A44">
      <w:pPr>
        <w:jc w:val="center"/>
        <w:rPr>
          <w:rFonts w:hint="eastAsia"/>
          <w:b/>
          <w:sz w:val="44"/>
          <w:szCs w:val="44"/>
        </w:rPr>
      </w:pPr>
    </w:p>
    <w:p w14:paraId="0A286C31">
      <w:pPr>
        <w:jc w:val="center"/>
        <w:rPr>
          <w:rFonts w:hint="eastAsia"/>
          <w:b/>
          <w:sz w:val="44"/>
          <w:szCs w:val="44"/>
        </w:rPr>
      </w:pPr>
    </w:p>
    <w:p w14:paraId="6126E5DB">
      <w:pPr>
        <w:jc w:val="center"/>
        <w:rPr>
          <w:rFonts w:hint="eastAsia"/>
          <w:b/>
          <w:sz w:val="44"/>
          <w:szCs w:val="44"/>
        </w:rPr>
      </w:pPr>
    </w:p>
    <w:p w14:paraId="29A268A4">
      <w:pPr>
        <w:jc w:val="center"/>
        <w:rPr>
          <w:rFonts w:hint="eastAsia"/>
          <w:b/>
          <w:sz w:val="44"/>
          <w:szCs w:val="44"/>
        </w:rPr>
      </w:pPr>
    </w:p>
    <w:p w14:paraId="74601469">
      <w:pPr>
        <w:jc w:val="center"/>
        <w:rPr>
          <w:rFonts w:hint="eastAsia"/>
          <w:b/>
          <w:sz w:val="44"/>
          <w:szCs w:val="44"/>
        </w:rPr>
      </w:pPr>
    </w:p>
    <w:p w14:paraId="5A5E4789">
      <w:pPr>
        <w:jc w:val="center"/>
        <w:rPr>
          <w:rFonts w:hint="eastAsia"/>
          <w:b/>
          <w:sz w:val="44"/>
          <w:szCs w:val="44"/>
        </w:rPr>
      </w:pPr>
    </w:p>
    <w:p w14:paraId="163B0FB9">
      <w:pPr>
        <w:jc w:val="center"/>
        <w:rPr>
          <w:rFonts w:hint="eastAsia"/>
          <w:b/>
          <w:sz w:val="44"/>
          <w:szCs w:val="44"/>
        </w:rPr>
      </w:pPr>
    </w:p>
    <w:p w14:paraId="1147FE68">
      <w:pPr>
        <w:jc w:val="center"/>
        <w:rPr>
          <w:rFonts w:hint="eastAsia"/>
          <w:b/>
          <w:sz w:val="44"/>
          <w:szCs w:val="44"/>
        </w:rPr>
      </w:pPr>
    </w:p>
    <w:p w14:paraId="42116A7D">
      <w:pPr>
        <w:jc w:val="center"/>
        <w:rPr>
          <w:rFonts w:hint="eastAsia"/>
          <w:b/>
          <w:sz w:val="44"/>
          <w:szCs w:val="44"/>
        </w:rPr>
      </w:pPr>
    </w:p>
    <w:p w14:paraId="00AA948D">
      <w:pPr>
        <w:jc w:val="center"/>
        <w:rPr>
          <w:rFonts w:hint="eastAsia"/>
          <w:b/>
          <w:sz w:val="44"/>
          <w:szCs w:val="44"/>
        </w:rPr>
      </w:pPr>
    </w:p>
    <w:p w14:paraId="2AB938D7">
      <w:pPr>
        <w:jc w:val="center"/>
        <w:rPr>
          <w:rFonts w:hint="eastAsia"/>
          <w:b/>
          <w:sz w:val="44"/>
          <w:szCs w:val="44"/>
        </w:rPr>
      </w:pPr>
    </w:p>
    <w:p w14:paraId="465E9504">
      <w:pPr>
        <w:jc w:val="center"/>
        <w:rPr>
          <w:rFonts w:hint="eastAsia"/>
          <w:b/>
          <w:sz w:val="44"/>
          <w:szCs w:val="44"/>
        </w:rPr>
      </w:pPr>
    </w:p>
    <w:p w14:paraId="775BD2B5">
      <w:pPr>
        <w:jc w:val="center"/>
        <w:rPr>
          <w:rFonts w:hint="eastAsia"/>
          <w:b/>
          <w:sz w:val="44"/>
          <w:szCs w:val="44"/>
        </w:rPr>
      </w:pPr>
    </w:p>
    <w:p w14:paraId="50F6CBC0">
      <w:pPr>
        <w:jc w:val="center"/>
        <w:rPr>
          <w:rFonts w:hint="eastAsia"/>
          <w:b/>
          <w:sz w:val="44"/>
          <w:szCs w:val="44"/>
        </w:rPr>
      </w:pPr>
    </w:p>
    <w:p w14:paraId="3A0F66D0">
      <w:pPr>
        <w:jc w:val="center"/>
        <w:rPr>
          <w:rFonts w:hint="eastAsia"/>
          <w:b/>
          <w:sz w:val="44"/>
          <w:szCs w:val="44"/>
        </w:rPr>
      </w:pPr>
    </w:p>
    <w:p w14:paraId="20E37212">
      <w:pPr>
        <w:jc w:val="center"/>
        <w:rPr>
          <w:rFonts w:hint="eastAsia"/>
          <w:b/>
          <w:sz w:val="44"/>
          <w:szCs w:val="44"/>
        </w:rPr>
      </w:pPr>
    </w:p>
    <w:p w14:paraId="3A2FA69F">
      <w:pPr>
        <w:jc w:val="center"/>
        <w:rPr>
          <w:rFonts w:hint="eastAsia"/>
          <w:b/>
          <w:sz w:val="44"/>
          <w:szCs w:val="44"/>
        </w:rPr>
      </w:pPr>
    </w:p>
    <w:p w14:paraId="59D33836">
      <w:pPr>
        <w:jc w:val="center"/>
        <w:rPr>
          <w:rFonts w:hint="eastAsia"/>
          <w:b/>
          <w:sz w:val="44"/>
          <w:szCs w:val="44"/>
        </w:rPr>
      </w:pPr>
    </w:p>
    <w:p w14:paraId="7DAEF127">
      <w:pPr>
        <w:jc w:val="center"/>
        <w:rPr>
          <w:rFonts w:hint="eastAsia"/>
          <w:b/>
          <w:sz w:val="44"/>
          <w:szCs w:val="44"/>
        </w:rPr>
      </w:pPr>
      <w:r>
        <w:rPr>
          <w:rFonts w:hint="eastAsia"/>
          <w:b/>
          <w:sz w:val="44"/>
          <w:szCs w:val="44"/>
        </w:rPr>
        <w:t>202</w:t>
      </w:r>
      <w:r>
        <w:rPr>
          <w:rFonts w:hint="eastAsia" w:eastAsia="宋体"/>
          <w:b/>
          <w:sz w:val="44"/>
          <w:szCs w:val="44"/>
          <w:lang w:val="en-US" w:eastAsia="zh-CN"/>
        </w:rPr>
        <w:t>4</w:t>
      </w:r>
      <w:r>
        <w:rPr>
          <w:rFonts w:hint="eastAsia"/>
          <w:b/>
          <w:sz w:val="44"/>
          <w:szCs w:val="44"/>
        </w:rPr>
        <w:t>年度汨罗市</w:t>
      </w:r>
      <w:r>
        <w:rPr>
          <w:rFonts w:hint="eastAsia" w:eastAsia="宋体"/>
          <w:b/>
          <w:sz w:val="44"/>
          <w:szCs w:val="44"/>
          <w:lang w:eastAsia="zh-CN"/>
        </w:rPr>
        <w:t>数据局</w:t>
      </w:r>
      <w:r>
        <w:rPr>
          <w:rFonts w:hint="eastAsia"/>
          <w:b/>
          <w:sz w:val="44"/>
          <w:szCs w:val="44"/>
        </w:rPr>
        <w:t>整体支出</w:t>
      </w:r>
    </w:p>
    <w:p w14:paraId="08A187CB">
      <w:pPr>
        <w:jc w:val="center"/>
        <w:rPr>
          <w:rFonts w:hint="eastAsia"/>
          <w:b/>
          <w:sz w:val="32"/>
          <w:szCs w:val="32"/>
        </w:rPr>
      </w:pPr>
      <w:r>
        <w:rPr>
          <w:rFonts w:hint="eastAsia"/>
          <w:b/>
          <w:sz w:val="44"/>
          <w:szCs w:val="44"/>
        </w:rPr>
        <w:t>绩效自评报告</w:t>
      </w:r>
    </w:p>
    <w:p w14:paraId="71014DD1">
      <w:pPr>
        <w:jc w:val="center"/>
        <w:rPr>
          <w:rFonts w:hint="eastAsia"/>
          <w:b/>
          <w:sz w:val="32"/>
          <w:szCs w:val="32"/>
        </w:rPr>
      </w:pPr>
    </w:p>
    <w:p w14:paraId="5F68BBA7">
      <w:pPr>
        <w:jc w:val="center"/>
        <w:rPr>
          <w:rFonts w:hint="eastAsia"/>
          <w:b/>
          <w:sz w:val="32"/>
          <w:szCs w:val="32"/>
        </w:rPr>
      </w:pPr>
    </w:p>
    <w:p w14:paraId="6926511A">
      <w:pPr>
        <w:jc w:val="center"/>
        <w:rPr>
          <w:rFonts w:hint="eastAsia"/>
          <w:b/>
          <w:sz w:val="32"/>
          <w:szCs w:val="32"/>
        </w:rPr>
      </w:pPr>
    </w:p>
    <w:p w14:paraId="454360C9">
      <w:pPr>
        <w:jc w:val="center"/>
        <w:rPr>
          <w:rFonts w:hint="eastAsia"/>
          <w:b/>
          <w:sz w:val="32"/>
          <w:szCs w:val="32"/>
        </w:rPr>
      </w:pPr>
    </w:p>
    <w:p w14:paraId="6D886A14">
      <w:pPr>
        <w:jc w:val="center"/>
        <w:rPr>
          <w:rFonts w:hint="eastAsia"/>
          <w:b/>
          <w:sz w:val="32"/>
          <w:szCs w:val="32"/>
        </w:rPr>
      </w:pPr>
    </w:p>
    <w:p w14:paraId="78451D55">
      <w:pPr>
        <w:jc w:val="center"/>
        <w:rPr>
          <w:rFonts w:hint="eastAsia"/>
          <w:b/>
          <w:sz w:val="32"/>
          <w:szCs w:val="32"/>
        </w:rPr>
      </w:pPr>
    </w:p>
    <w:p w14:paraId="37FB784C">
      <w:pPr>
        <w:jc w:val="center"/>
        <w:rPr>
          <w:rFonts w:hint="eastAsia"/>
          <w:b/>
          <w:sz w:val="32"/>
          <w:szCs w:val="32"/>
        </w:rPr>
      </w:pPr>
    </w:p>
    <w:p w14:paraId="6A8C20FA">
      <w:pPr>
        <w:jc w:val="center"/>
        <w:rPr>
          <w:rFonts w:hint="eastAsia"/>
          <w:b/>
          <w:sz w:val="32"/>
          <w:szCs w:val="32"/>
        </w:rPr>
      </w:pPr>
    </w:p>
    <w:p w14:paraId="18C85B8C">
      <w:pPr>
        <w:jc w:val="center"/>
        <w:rPr>
          <w:rFonts w:hint="eastAsia"/>
          <w:b/>
          <w:sz w:val="32"/>
          <w:szCs w:val="32"/>
        </w:rPr>
      </w:pPr>
    </w:p>
    <w:p w14:paraId="74EF5369">
      <w:pPr>
        <w:jc w:val="center"/>
        <w:rPr>
          <w:rFonts w:hint="eastAsia"/>
          <w:b/>
          <w:sz w:val="32"/>
          <w:szCs w:val="32"/>
        </w:rPr>
      </w:pPr>
    </w:p>
    <w:p w14:paraId="1D1704F0">
      <w:pPr>
        <w:jc w:val="center"/>
        <w:rPr>
          <w:rFonts w:hint="eastAsia"/>
          <w:b/>
          <w:sz w:val="32"/>
          <w:szCs w:val="32"/>
        </w:rPr>
      </w:pPr>
    </w:p>
    <w:p w14:paraId="1BEF577E">
      <w:pPr>
        <w:jc w:val="center"/>
        <w:rPr>
          <w:rFonts w:hint="eastAsia"/>
          <w:b/>
          <w:sz w:val="32"/>
          <w:szCs w:val="32"/>
        </w:rPr>
      </w:pPr>
    </w:p>
    <w:p w14:paraId="51147C94">
      <w:pPr>
        <w:jc w:val="center"/>
        <w:rPr>
          <w:rFonts w:hint="eastAsia"/>
          <w:b/>
          <w:sz w:val="32"/>
          <w:szCs w:val="32"/>
        </w:rPr>
      </w:pPr>
    </w:p>
    <w:p w14:paraId="4DFF0DF7">
      <w:pPr>
        <w:jc w:val="center"/>
        <w:rPr>
          <w:rFonts w:hint="eastAsia"/>
          <w:b/>
          <w:sz w:val="32"/>
          <w:szCs w:val="32"/>
        </w:rPr>
      </w:pPr>
    </w:p>
    <w:p w14:paraId="0427F217">
      <w:pPr>
        <w:jc w:val="center"/>
        <w:rPr>
          <w:rFonts w:hint="eastAsia"/>
          <w:b/>
          <w:sz w:val="32"/>
          <w:szCs w:val="32"/>
        </w:rPr>
      </w:pPr>
    </w:p>
    <w:p w14:paraId="3D8ECAFB">
      <w:pPr>
        <w:jc w:val="center"/>
        <w:rPr>
          <w:rFonts w:hint="eastAsia"/>
          <w:b/>
          <w:sz w:val="32"/>
          <w:szCs w:val="32"/>
        </w:rPr>
      </w:pPr>
    </w:p>
    <w:p w14:paraId="36C77CF9">
      <w:pPr>
        <w:jc w:val="center"/>
        <w:rPr>
          <w:rFonts w:hint="eastAsia"/>
          <w:b/>
          <w:sz w:val="32"/>
          <w:szCs w:val="32"/>
        </w:rPr>
      </w:pPr>
    </w:p>
    <w:p w14:paraId="6F2D0E88">
      <w:pPr>
        <w:jc w:val="center"/>
        <w:rPr>
          <w:rFonts w:hint="eastAsia"/>
          <w:b/>
          <w:sz w:val="32"/>
          <w:szCs w:val="32"/>
        </w:rPr>
      </w:pPr>
    </w:p>
    <w:p w14:paraId="54D07C5C">
      <w:pPr>
        <w:jc w:val="center"/>
        <w:rPr>
          <w:rFonts w:hint="eastAsia"/>
          <w:b/>
          <w:sz w:val="32"/>
          <w:szCs w:val="32"/>
        </w:rPr>
      </w:pPr>
    </w:p>
    <w:p w14:paraId="526BCD73">
      <w:pPr>
        <w:jc w:val="center"/>
        <w:rPr>
          <w:rFonts w:hint="eastAsia"/>
          <w:b/>
          <w:sz w:val="32"/>
          <w:szCs w:val="32"/>
        </w:rPr>
      </w:pPr>
    </w:p>
    <w:p w14:paraId="4F715DD0">
      <w:pPr>
        <w:jc w:val="center"/>
        <w:rPr>
          <w:rFonts w:hint="eastAsia"/>
          <w:b/>
          <w:sz w:val="32"/>
          <w:szCs w:val="32"/>
        </w:rPr>
      </w:pPr>
    </w:p>
    <w:p w14:paraId="6EFC159B">
      <w:pPr>
        <w:jc w:val="center"/>
        <w:rPr>
          <w:rFonts w:hint="eastAsia"/>
          <w:b/>
          <w:sz w:val="32"/>
          <w:szCs w:val="32"/>
        </w:rPr>
      </w:pPr>
    </w:p>
    <w:p w14:paraId="1730F7DD">
      <w:pPr>
        <w:jc w:val="center"/>
        <w:rPr>
          <w:rFonts w:hint="eastAsia"/>
          <w:b/>
          <w:sz w:val="32"/>
          <w:szCs w:val="32"/>
        </w:rPr>
      </w:pPr>
    </w:p>
    <w:p w14:paraId="464C8872">
      <w:pPr>
        <w:jc w:val="center"/>
        <w:rPr>
          <w:rFonts w:hint="eastAsia" w:eastAsia="宋体"/>
          <w:b/>
          <w:sz w:val="32"/>
          <w:szCs w:val="32"/>
          <w:lang w:eastAsia="zh-CN"/>
        </w:rPr>
      </w:pPr>
      <w:r>
        <w:rPr>
          <w:rFonts w:hint="eastAsia"/>
          <w:b/>
          <w:sz w:val="32"/>
          <w:szCs w:val="32"/>
        </w:rPr>
        <w:t>单位名称：汨罗市</w:t>
      </w:r>
      <w:r>
        <w:rPr>
          <w:rFonts w:hint="eastAsia" w:eastAsia="宋体"/>
          <w:b/>
          <w:sz w:val="32"/>
          <w:szCs w:val="32"/>
          <w:lang w:eastAsia="zh-CN"/>
        </w:rPr>
        <w:t>数据局</w:t>
      </w:r>
    </w:p>
    <w:p w14:paraId="33E047F6">
      <w:pPr>
        <w:jc w:val="center"/>
        <w:rPr>
          <w:rFonts w:hint="eastAsia"/>
          <w:b/>
          <w:sz w:val="32"/>
          <w:szCs w:val="32"/>
        </w:rPr>
      </w:pPr>
      <w:r>
        <w:rPr>
          <w:rFonts w:hint="eastAsia"/>
          <w:b/>
          <w:sz w:val="32"/>
          <w:szCs w:val="32"/>
        </w:rPr>
        <w:t>202</w:t>
      </w:r>
      <w:r>
        <w:rPr>
          <w:rFonts w:hint="eastAsia" w:eastAsia="宋体"/>
          <w:b/>
          <w:sz w:val="32"/>
          <w:szCs w:val="32"/>
          <w:lang w:val="en-US" w:eastAsia="zh-CN"/>
        </w:rPr>
        <w:t>5</w:t>
      </w:r>
      <w:r>
        <w:rPr>
          <w:rFonts w:hint="eastAsia"/>
          <w:b/>
          <w:sz w:val="32"/>
          <w:szCs w:val="32"/>
        </w:rPr>
        <w:t>年4月</w:t>
      </w:r>
      <w:r>
        <w:rPr>
          <w:rFonts w:hint="eastAsia" w:eastAsia="宋体"/>
          <w:b/>
          <w:sz w:val="32"/>
          <w:szCs w:val="32"/>
          <w:lang w:val="en-US" w:eastAsia="zh-CN"/>
        </w:rPr>
        <w:t>1</w:t>
      </w:r>
      <w:r>
        <w:rPr>
          <w:rFonts w:hint="eastAsia"/>
          <w:b/>
          <w:sz w:val="32"/>
          <w:szCs w:val="32"/>
        </w:rPr>
        <w:t>6日</w:t>
      </w:r>
    </w:p>
    <w:p w14:paraId="522880D1">
      <w:pPr>
        <w:jc w:val="center"/>
        <w:rPr>
          <w:rFonts w:hint="eastAsia"/>
          <w:b/>
          <w:sz w:val="32"/>
          <w:szCs w:val="32"/>
        </w:rPr>
      </w:pPr>
    </w:p>
    <w:p w14:paraId="67DE3F82">
      <w:pPr>
        <w:jc w:val="center"/>
        <w:rPr>
          <w:rFonts w:hint="eastAsia"/>
          <w:b/>
        </w:rPr>
      </w:pPr>
    </w:p>
    <w:p w14:paraId="62FCBE34">
      <w:pPr>
        <w:jc w:val="center"/>
        <w:rPr>
          <w:rFonts w:hint="eastAsia"/>
          <w:b/>
        </w:rPr>
      </w:pPr>
    </w:p>
    <w:p w14:paraId="35E143AC">
      <w:pPr>
        <w:jc w:val="center"/>
        <w:rPr>
          <w:rFonts w:hint="eastAsia"/>
          <w:b/>
        </w:rPr>
      </w:pPr>
    </w:p>
    <w:p w14:paraId="08759C52"/>
    <w:p w14:paraId="2DCBD754">
      <w:pPr>
        <w:jc w:val="center"/>
        <w:rPr>
          <w:rFonts w:hint="eastAsia"/>
          <w:b/>
          <w:sz w:val="36"/>
          <w:szCs w:val="36"/>
        </w:rPr>
      </w:pPr>
      <w:r>
        <w:rPr>
          <w:rFonts w:hint="eastAsia"/>
        </w:rPr>
        <w:t xml:space="preserve">   </w:t>
      </w:r>
      <w:r>
        <w:rPr>
          <w:rFonts w:hint="eastAsia"/>
          <w:sz w:val="30"/>
          <w:szCs w:val="30"/>
        </w:rPr>
        <w:t xml:space="preserve"> </w:t>
      </w:r>
      <w:r>
        <w:rPr>
          <w:rFonts w:hint="eastAsia" w:eastAsia="宋体"/>
          <w:b/>
          <w:sz w:val="36"/>
          <w:szCs w:val="36"/>
          <w:lang w:eastAsia="zh-CN"/>
        </w:rPr>
        <w:t>2024</w:t>
      </w:r>
      <w:r>
        <w:rPr>
          <w:rFonts w:hint="eastAsia"/>
          <w:b/>
          <w:sz w:val="36"/>
          <w:szCs w:val="36"/>
        </w:rPr>
        <w:t>年度汨罗市</w:t>
      </w:r>
      <w:r>
        <w:rPr>
          <w:rFonts w:hint="eastAsia" w:eastAsia="宋体"/>
          <w:b/>
          <w:sz w:val="36"/>
          <w:szCs w:val="36"/>
          <w:lang w:eastAsia="zh-CN"/>
        </w:rPr>
        <w:t>数据局</w:t>
      </w:r>
      <w:r>
        <w:rPr>
          <w:rFonts w:hint="eastAsia"/>
          <w:b/>
          <w:sz w:val="36"/>
          <w:szCs w:val="36"/>
        </w:rPr>
        <w:t>整体支出</w:t>
      </w:r>
    </w:p>
    <w:p w14:paraId="1130A908">
      <w:pPr>
        <w:jc w:val="center"/>
        <w:rPr>
          <w:rFonts w:hint="eastAsia"/>
          <w:b/>
          <w:sz w:val="36"/>
          <w:szCs w:val="36"/>
        </w:rPr>
      </w:pPr>
      <w:r>
        <w:rPr>
          <w:rFonts w:hint="eastAsia"/>
          <w:b/>
          <w:sz w:val="36"/>
          <w:szCs w:val="36"/>
        </w:rPr>
        <w:t>绩效自评报告</w:t>
      </w:r>
    </w:p>
    <w:p w14:paraId="15492594">
      <w:pPr>
        <w:rPr>
          <w:rFonts w:hint="eastAsia"/>
          <w:sz w:val="30"/>
          <w:szCs w:val="30"/>
        </w:rPr>
      </w:pPr>
    </w:p>
    <w:p w14:paraId="7715B292">
      <w:pPr>
        <w:rPr>
          <w:rFonts w:hint="eastAsia" w:eastAsia="宋体"/>
          <w:sz w:val="30"/>
          <w:szCs w:val="30"/>
          <w:lang w:val="en-US" w:eastAsia="zh-CN"/>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w:t>
      </w:r>
      <w:r>
        <w:rPr>
          <w:rFonts w:hint="eastAsia" w:eastAsia="宋体"/>
          <w:sz w:val="30"/>
          <w:szCs w:val="30"/>
          <w:lang w:val="en-US" w:eastAsia="zh-CN"/>
        </w:rPr>
        <w:t>一、基本情况</w:t>
      </w:r>
    </w:p>
    <w:p w14:paraId="7521E416">
      <w:pPr>
        <w:rPr>
          <w:rFonts w:hint="eastAsia" w:eastAsia="宋体"/>
          <w:sz w:val="30"/>
          <w:szCs w:val="30"/>
          <w:lang w:val="en-US" w:eastAsia="zh-CN"/>
        </w:rPr>
      </w:pPr>
      <w:r>
        <w:rPr>
          <w:rFonts w:hint="eastAsia" w:eastAsia="宋体"/>
          <w:sz w:val="30"/>
          <w:szCs w:val="30"/>
          <w:lang w:val="en-US" w:eastAsia="zh-CN"/>
        </w:rPr>
        <w:t xml:space="preserve">       市数据局的主要职能是：</w:t>
      </w:r>
    </w:p>
    <w:p w14:paraId="56C5F861">
      <w:pPr>
        <w:ind w:firstLine="600" w:firstLineChars="200"/>
        <w:rPr>
          <w:rFonts w:hint="default" w:eastAsia="宋体"/>
          <w:sz w:val="30"/>
          <w:szCs w:val="30"/>
          <w:lang w:val="en-US" w:eastAsia="zh-CN"/>
        </w:rPr>
      </w:pPr>
      <w:r>
        <w:rPr>
          <w:rFonts w:hint="eastAsia" w:eastAsia="宋体"/>
          <w:sz w:val="30"/>
          <w:szCs w:val="30"/>
          <w:lang w:val="en-US" w:eastAsia="zh-CN"/>
        </w:rPr>
        <w:t>（一）</w:t>
      </w:r>
      <w:r>
        <w:rPr>
          <w:rFonts w:hint="default" w:eastAsia="宋体"/>
          <w:sz w:val="30"/>
          <w:szCs w:val="30"/>
          <w:lang w:val="en-US" w:eastAsia="zh-CN"/>
        </w:rPr>
        <w:t>负责统筹推进全市数字政府、数字经济、数字政务、数字社会规划和建设。组织实施全市大数据战略。协调推动公共服务和社会治理信息化，协调促进智慧城市建设。</w:t>
      </w:r>
    </w:p>
    <w:p w14:paraId="18CCF277">
      <w:pPr>
        <w:ind w:firstLine="600" w:firstLineChars="200"/>
        <w:rPr>
          <w:rFonts w:hint="default" w:eastAsia="宋体"/>
          <w:sz w:val="30"/>
          <w:szCs w:val="30"/>
          <w:lang w:val="en-US" w:eastAsia="zh-CN"/>
        </w:rPr>
      </w:pPr>
      <w:r>
        <w:rPr>
          <w:rFonts w:hint="eastAsia" w:eastAsia="宋体"/>
          <w:sz w:val="30"/>
          <w:szCs w:val="30"/>
          <w:lang w:val="en-US" w:eastAsia="zh-CN"/>
        </w:rPr>
        <w:t>（二）</w:t>
      </w:r>
      <w:r>
        <w:rPr>
          <w:rFonts w:hint="default" w:eastAsia="宋体"/>
          <w:sz w:val="30"/>
          <w:szCs w:val="30"/>
          <w:lang w:val="en-US" w:eastAsia="zh-CN"/>
        </w:rPr>
        <w:t>协调推进数据要素产权、流通、分配、治理等数据制度建设，研究提出培育数据要素市场的政策建议，指导数据要素市场建设，牵头拟订相关地方性规章草案和地方指标标准规范。指导数据资源交易工作。</w:t>
      </w:r>
    </w:p>
    <w:p w14:paraId="1F7F147A">
      <w:pPr>
        <w:ind w:firstLine="600" w:firstLineChars="200"/>
        <w:rPr>
          <w:rFonts w:hint="default" w:eastAsia="宋体"/>
          <w:sz w:val="30"/>
          <w:szCs w:val="30"/>
          <w:lang w:val="en-US" w:eastAsia="zh-CN"/>
        </w:rPr>
      </w:pPr>
      <w:r>
        <w:rPr>
          <w:rFonts w:hint="eastAsia" w:eastAsia="宋体"/>
          <w:sz w:val="30"/>
          <w:szCs w:val="30"/>
          <w:lang w:val="en-US" w:eastAsia="zh-CN"/>
        </w:rPr>
        <w:t>（三）</w:t>
      </w:r>
      <w:r>
        <w:rPr>
          <w:rFonts w:hint="default" w:eastAsia="宋体"/>
          <w:sz w:val="30"/>
          <w:szCs w:val="30"/>
          <w:lang w:val="en-US" w:eastAsia="zh-CN"/>
        </w:rPr>
        <w:t>组织拟订有关数据基础设施布局规划，协调推进数据基础设施布局建设。负责统筹推进数字政务基础底座的建设管理。组织协调全市信息化项目的规划、计划、管理工作。组织实施全市数字政务相关规划，统筹推进全市数字政务的应用创新。承担市级信息化项目初步设计批复、建设工程管理、技术方案审查、竣工验收、运行后评价、绩效评估工作。</w:t>
      </w:r>
    </w:p>
    <w:p w14:paraId="10181587">
      <w:pPr>
        <w:ind w:firstLine="600" w:firstLineChars="200"/>
        <w:rPr>
          <w:rFonts w:hint="default" w:eastAsia="宋体"/>
          <w:sz w:val="30"/>
          <w:szCs w:val="30"/>
          <w:lang w:val="en-US" w:eastAsia="zh-CN"/>
        </w:rPr>
      </w:pPr>
      <w:r>
        <w:rPr>
          <w:rFonts w:hint="eastAsia" w:eastAsia="宋体"/>
          <w:sz w:val="30"/>
          <w:szCs w:val="30"/>
          <w:lang w:val="en-US" w:eastAsia="zh-CN"/>
        </w:rPr>
        <w:t>（四）</w:t>
      </w:r>
      <w:r>
        <w:rPr>
          <w:rFonts w:hint="default" w:eastAsia="宋体"/>
          <w:sz w:val="30"/>
          <w:szCs w:val="30"/>
          <w:lang w:val="en-US" w:eastAsia="zh-CN"/>
        </w:rPr>
        <w:t>统筹数据资源整合共享和开发利用。协调推进数据资源分类分级管理，组织推动公共数据资源开发利用，推动信息资源跨行业跨部门互联互通。统筹推进全市数据领域的区域合作。</w:t>
      </w:r>
    </w:p>
    <w:p w14:paraId="53F2A41A">
      <w:pPr>
        <w:ind w:firstLine="600" w:firstLineChars="200"/>
        <w:rPr>
          <w:rFonts w:hint="default" w:eastAsia="宋体"/>
          <w:sz w:val="30"/>
          <w:szCs w:val="30"/>
          <w:lang w:val="en-US" w:eastAsia="zh-CN"/>
        </w:rPr>
      </w:pPr>
      <w:r>
        <w:rPr>
          <w:rFonts w:hint="eastAsia" w:eastAsia="宋体"/>
          <w:sz w:val="30"/>
          <w:szCs w:val="30"/>
          <w:lang w:val="en-US" w:eastAsia="zh-CN"/>
        </w:rPr>
        <w:t>（五）</w:t>
      </w:r>
      <w:r>
        <w:rPr>
          <w:rFonts w:hint="default" w:eastAsia="宋体"/>
          <w:sz w:val="30"/>
          <w:szCs w:val="30"/>
          <w:lang w:val="en-US" w:eastAsia="zh-CN"/>
        </w:rPr>
        <w:t>统筹推进数字经济发展，协同促进数字产业化和产业数字化。推动跨领域跨行业数字化转型，促进数字经济和实体经济深度融合。协调推进数据领域核心技术、关键设备等重大科技攻关和应用落地，协同推动数据要素相关专业人才队伍建设。</w:t>
      </w:r>
    </w:p>
    <w:p w14:paraId="5EE2B704">
      <w:pPr>
        <w:ind w:firstLine="600" w:firstLineChars="200"/>
        <w:rPr>
          <w:rFonts w:hint="default" w:eastAsia="宋体"/>
          <w:sz w:val="30"/>
          <w:szCs w:val="30"/>
          <w:lang w:val="en-US" w:eastAsia="zh-CN"/>
        </w:rPr>
      </w:pPr>
      <w:r>
        <w:rPr>
          <w:rFonts w:hint="eastAsia" w:eastAsia="宋体"/>
          <w:sz w:val="30"/>
          <w:szCs w:val="30"/>
          <w:lang w:val="en-US" w:eastAsia="zh-CN"/>
        </w:rPr>
        <w:t>（六）</w:t>
      </w:r>
      <w:r>
        <w:rPr>
          <w:rFonts w:hint="default" w:eastAsia="宋体"/>
          <w:sz w:val="30"/>
          <w:szCs w:val="30"/>
          <w:lang w:val="en-US" w:eastAsia="zh-CN"/>
        </w:rPr>
        <w:t>在具体承担数据制度建设、数据要素市场建设数据标准规范、数据基础设施建设、政务服务管理等职责中，履行相应数据安全职责，负责拟订相关数据安全政策并组织实施。</w:t>
      </w:r>
    </w:p>
    <w:p w14:paraId="34A91B15">
      <w:pPr>
        <w:ind w:firstLine="600" w:firstLineChars="200"/>
        <w:rPr>
          <w:rFonts w:hint="default" w:eastAsia="宋体"/>
          <w:sz w:val="30"/>
          <w:szCs w:val="30"/>
          <w:lang w:val="en-US" w:eastAsia="zh-CN"/>
        </w:rPr>
      </w:pPr>
      <w:r>
        <w:rPr>
          <w:rFonts w:hint="eastAsia" w:eastAsia="宋体"/>
          <w:sz w:val="30"/>
          <w:szCs w:val="30"/>
          <w:lang w:val="en-US" w:eastAsia="zh-CN"/>
        </w:rPr>
        <w:t>（七）</w:t>
      </w:r>
      <w:r>
        <w:rPr>
          <w:rFonts w:hint="default" w:eastAsia="宋体"/>
          <w:sz w:val="30"/>
          <w:szCs w:val="30"/>
          <w:lang w:val="en-US" w:eastAsia="zh-CN"/>
        </w:rPr>
        <w:t>协同市委网络安全和信息化委员会办公室开展网络数据跨境流动安全评估和监管工作。</w:t>
      </w:r>
    </w:p>
    <w:p w14:paraId="23B7C62E">
      <w:pPr>
        <w:ind w:firstLine="600" w:firstLineChars="200"/>
        <w:rPr>
          <w:rFonts w:hint="default" w:eastAsia="宋体"/>
          <w:sz w:val="30"/>
          <w:szCs w:val="30"/>
          <w:lang w:val="en-US" w:eastAsia="zh-CN"/>
        </w:rPr>
      </w:pPr>
      <w:r>
        <w:rPr>
          <w:rFonts w:hint="eastAsia" w:eastAsia="宋体"/>
          <w:sz w:val="30"/>
          <w:szCs w:val="30"/>
          <w:lang w:val="en-US" w:eastAsia="zh-CN"/>
        </w:rPr>
        <w:t>（八）</w:t>
      </w:r>
      <w:r>
        <w:rPr>
          <w:rFonts w:hint="default" w:eastAsia="宋体"/>
          <w:sz w:val="30"/>
          <w:szCs w:val="30"/>
          <w:lang w:val="en-US" w:eastAsia="zh-CN"/>
        </w:rPr>
        <w:t>统筹协调、规划指导、监督评估全市政府系统电子政务工作。统筹推进、监督协调全市“互联网+政务服务”工作。统筹全市“互联网十监管”系统管理工作。统筹规划、监督考核全市政府系统网站建设管理工作。推进、指导、协调、监督全市政务新媒体工作。</w:t>
      </w:r>
    </w:p>
    <w:p w14:paraId="6FD0ED0D">
      <w:pPr>
        <w:ind w:firstLine="600" w:firstLineChars="200"/>
        <w:rPr>
          <w:rFonts w:hint="default" w:eastAsia="宋体"/>
          <w:sz w:val="30"/>
          <w:szCs w:val="30"/>
          <w:lang w:val="en-US" w:eastAsia="zh-CN"/>
        </w:rPr>
      </w:pPr>
      <w:r>
        <w:rPr>
          <w:rFonts w:hint="eastAsia" w:eastAsia="宋体"/>
          <w:sz w:val="30"/>
          <w:szCs w:val="30"/>
          <w:lang w:val="en-US" w:eastAsia="zh-CN"/>
        </w:rPr>
        <w:t>（九）</w:t>
      </w:r>
      <w:r>
        <w:rPr>
          <w:rFonts w:hint="default" w:eastAsia="宋体"/>
          <w:sz w:val="30"/>
          <w:szCs w:val="30"/>
          <w:lang w:val="en-US" w:eastAsia="zh-CN"/>
        </w:rPr>
        <w:t>推进、指导、协调、监督全市政务公开和政务服务体系建设。</w:t>
      </w:r>
    </w:p>
    <w:p w14:paraId="3EED80B8">
      <w:pPr>
        <w:ind w:firstLine="600" w:firstLineChars="200"/>
        <w:rPr>
          <w:rFonts w:hint="default" w:eastAsia="宋体"/>
          <w:sz w:val="30"/>
          <w:szCs w:val="30"/>
          <w:lang w:val="en-US" w:eastAsia="zh-CN"/>
        </w:rPr>
      </w:pPr>
      <w:r>
        <w:rPr>
          <w:rFonts w:hint="eastAsia" w:eastAsia="宋体"/>
          <w:sz w:val="30"/>
          <w:szCs w:val="30"/>
          <w:lang w:val="en-US" w:eastAsia="zh-CN"/>
        </w:rPr>
        <w:t>（十）</w:t>
      </w:r>
      <w:r>
        <w:rPr>
          <w:rFonts w:hint="default" w:eastAsia="宋体"/>
          <w:sz w:val="30"/>
          <w:szCs w:val="30"/>
          <w:lang w:val="en-US" w:eastAsia="zh-CN"/>
        </w:rPr>
        <w:t>指导、协调、推进全市行政审批制度改革工作。</w:t>
      </w:r>
    </w:p>
    <w:p w14:paraId="2CAD2A6F">
      <w:pPr>
        <w:ind w:firstLine="600" w:firstLineChars="200"/>
        <w:rPr>
          <w:rFonts w:hint="default" w:eastAsia="宋体"/>
          <w:sz w:val="30"/>
          <w:szCs w:val="30"/>
          <w:lang w:val="en-US" w:eastAsia="zh-CN"/>
        </w:rPr>
      </w:pPr>
      <w:r>
        <w:rPr>
          <w:rFonts w:hint="eastAsia" w:eastAsia="宋体"/>
          <w:sz w:val="30"/>
          <w:szCs w:val="30"/>
          <w:lang w:val="en-US" w:eastAsia="zh-CN"/>
        </w:rPr>
        <w:t>（十一）</w:t>
      </w:r>
      <w:r>
        <w:rPr>
          <w:rFonts w:hint="default" w:eastAsia="宋体"/>
          <w:sz w:val="30"/>
          <w:szCs w:val="30"/>
          <w:lang w:val="en-US" w:eastAsia="zh-CN"/>
        </w:rPr>
        <w:t>维护营商政务环境。协调、推进全市行政效能工作。</w:t>
      </w:r>
    </w:p>
    <w:p w14:paraId="4C90073D">
      <w:pPr>
        <w:ind w:firstLine="600" w:firstLineChars="200"/>
        <w:rPr>
          <w:rFonts w:hint="default" w:eastAsia="宋体"/>
          <w:sz w:val="30"/>
          <w:szCs w:val="30"/>
          <w:lang w:val="en-US" w:eastAsia="zh-CN"/>
        </w:rPr>
      </w:pPr>
      <w:r>
        <w:rPr>
          <w:rFonts w:hint="eastAsia" w:eastAsia="宋体"/>
          <w:sz w:val="30"/>
          <w:szCs w:val="30"/>
          <w:lang w:val="en-US" w:eastAsia="zh-CN"/>
        </w:rPr>
        <w:t>（十二）</w:t>
      </w:r>
      <w:r>
        <w:rPr>
          <w:rFonts w:hint="default" w:eastAsia="宋体"/>
          <w:sz w:val="30"/>
          <w:szCs w:val="30"/>
          <w:lang w:val="en-US" w:eastAsia="zh-CN"/>
        </w:rPr>
        <w:t>指导乡镇、市直部门数字化建设管理工作。</w:t>
      </w:r>
    </w:p>
    <w:p w14:paraId="3767BAE2">
      <w:pPr>
        <w:ind w:firstLine="600" w:firstLineChars="200"/>
        <w:rPr>
          <w:rFonts w:hint="eastAsia" w:eastAsia="宋体"/>
          <w:sz w:val="30"/>
          <w:szCs w:val="30"/>
          <w:lang w:val="en-US" w:eastAsia="zh-CN"/>
        </w:rPr>
      </w:pPr>
      <w:r>
        <w:rPr>
          <w:rFonts w:hint="eastAsia" w:eastAsia="宋体"/>
          <w:sz w:val="30"/>
          <w:szCs w:val="30"/>
          <w:lang w:val="en-US" w:eastAsia="zh-CN"/>
        </w:rPr>
        <w:t>（十三）</w:t>
      </w:r>
      <w:r>
        <w:rPr>
          <w:rFonts w:hint="default" w:eastAsia="宋体"/>
          <w:sz w:val="30"/>
          <w:szCs w:val="30"/>
          <w:lang w:val="en-US" w:eastAsia="zh-CN"/>
        </w:rPr>
        <w:t>完成市委、市政府交办的其他任务。</w:t>
      </w:r>
    </w:p>
    <w:p w14:paraId="0D405414">
      <w:pPr>
        <w:rPr>
          <w:rFonts w:hint="eastAsia"/>
          <w:sz w:val="30"/>
          <w:szCs w:val="30"/>
        </w:rPr>
      </w:pPr>
      <w:r>
        <w:rPr>
          <w:rFonts w:hint="eastAsia"/>
          <w:sz w:val="30"/>
          <w:szCs w:val="30"/>
        </w:rPr>
        <w:t xml:space="preserve">    </w:t>
      </w:r>
      <w:r>
        <w:rPr>
          <w:rFonts w:hint="eastAsia" w:eastAsia="宋体"/>
          <w:sz w:val="30"/>
          <w:szCs w:val="30"/>
          <w:lang w:val="en-US" w:eastAsia="zh-CN"/>
        </w:rPr>
        <w:t xml:space="preserve">  汨罗市数据局单位内设机构包括：综合室、数据资源股、数字经济与基础设施建设股、行政审批制度改革与政务服务股、行政效能与政务公开股5个内设机构和1个下属事业单位：汨罗市政务服务中心。</w:t>
      </w:r>
      <w:r>
        <w:rPr>
          <w:rFonts w:hint="eastAsia"/>
          <w:sz w:val="30"/>
          <w:szCs w:val="30"/>
        </w:rPr>
        <w:t>有在职工作人员2</w:t>
      </w:r>
      <w:r>
        <w:rPr>
          <w:rFonts w:hint="eastAsia" w:eastAsia="宋体"/>
          <w:sz w:val="30"/>
          <w:szCs w:val="30"/>
          <w:lang w:val="en-US" w:eastAsia="zh-CN"/>
        </w:rPr>
        <w:t>6</w:t>
      </w:r>
      <w:r>
        <w:rPr>
          <w:rFonts w:hint="eastAsia"/>
          <w:sz w:val="30"/>
          <w:szCs w:val="30"/>
        </w:rPr>
        <w:t>人。进驻单位共46家，工作人员266人，设有170个服务窗口，审批事项达1238项。作为市委、市政府为群众办事的形象窗口，政务中心坚持以人为本的政务服务理念，扎实践行群众路线，不断开创政务公开政务服务工作新局面。</w:t>
      </w:r>
    </w:p>
    <w:p w14:paraId="21A15F98">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w:t>
      </w:r>
      <w:r>
        <w:rPr>
          <w:rFonts w:hint="eastAsia" w:eastAsia="宋体"/>
          <w:sz w:val="30"/>
          <w:szCs w:val="30"/>
          <w:lang w:eastAsia="zh-CN"/>
        </w:rPr>
        <w:t>2024</w:t>
      </w:r>
      <w:r>
        <w:rPr>
          <w:rFonts w:hint="eastAsia"/>
          <w:sz w:val="30"/>
          <w:szCs w:val="30"/>
        </w:rPr>
        <w:t>年度</w:t>
      </w:r>
      <w:r>
        <w:rPr>
          <w:rFonts w:hint="eastAsia" w:eastAsia="宋体"/>
          <w:sz w:val="30"/>
          <w:szCs w:val="30"/>
          <w:lang w:eastAsia="zh-CN"/>
        </w:rPr>
        <w:t>数据局</w:t>
      </w:r>
      <w:r>
        <w:rPr>
          <w:rFonts w:hint="eastAsia"/>
          <w:sz w:val="30"/>
          <w:szCs w:val="30"/>
        </w:rPr>
        <w:t>专项经费为</w:t>
      </w:r>
      <w:r>
        <w:rPr>
          <w:rFonts w:hint="eastAsia" w:eastAsia="宋体"/>
          <w:sz w:val="30"/>
          <w:szCs w:val="30"/>
          <w:lang w:val="en-US" w:eastAsia="zh-CN"/>
        </w:rPr>
        <w:t>1783.93</w:t>
      </w:r>
      <w:r>
        <w:rPr>
          <w:rFonts w:hint="eastAsia"/>
          <w:sz w:val="30"/>
          <w:szCs w:val="30"/>
        </w:rPr>
        <w:t>万元。项目预期总目标为：一是完成 “三集中、三到位”，加强了大厅窗口规范化管理，推进了政务服务，推动了简政放权、放管结合、优化了服务改革；二是全市政务公开工作总体水平迈上新台阶，为我市经济社会发展营造了更加公开透明的政务环境；三是 “互联网+政务服务”平台建设全面完成。</w:t>
      </w:r>
    </w:p>
    <w:p w14:paraId="7633562B">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二、单位整体支出管理及使用情况</w:t>
      </w:r>
    </w:p>
    <w:p w14:paraId="5530354B">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1、基本支出</w:t>
      </w:r>
    </w:p>
    <w:p w14:paraId="5196BEF6">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全年基本支出</w:t>
      </w:r>
      <w:r>
        <w:rPr>
          <w:rFonts w:hint="eastAsia" w:eastAsia="宋体"/>
          <w:sz w:val="30"/>
          <w:szCs w:val="30"/>
          <w:lang w:val="en-US" w:eastAsia="zh-CN"/>
        </w:rPr>
        <w:t>337.30</w:t>
      </w:r>
      <w:r>
        <w:rPr>
          <w:rFonts w:hint="eastAsia"/>
          <w:sz w:val="30"/>
          <w:szCs w:val="30"/>
        </w:rPr>
        <w:t>万元，其中人员工资福利支出</w:t>
      </w:r>
      <w:r>
        <w:rPr>
          <w:rFonts w:hint="eastAsia" w:eastAsia="宋体"/>
          <w:sz w:val="30"/>
          <w:szCs w:val="30"/>
          <w:lang w:val="en-US" w:eastAsia="zh-CN"/>
        </w:rPr>
        <w:t>292.58</w:t>
      </w:r>
      <w:r>
        <w:rPr>
          <w:rFonts w:hint="eastAsia"/>
          <w:sz w:val="30"/>
          <w:szCs w:val="30"/>
        </w:rPr>
        <w:t>万元、商品和服务支出</w:t>
      </w:r>
      <w:r>
        <w:rPr>
          <w:rFonts w:hint="eastAsia" w:eastAsia="宋体"/>
          <w:sz w:val="30"/>
          <w:szCs w:val="30"/>
          <w:lang w:val="en-US" w:eastAsia="zh-CN"/>
        </w:rPr>
        <w:t>44.72</w:t>
      </w:r>
      <w:r>
        <w:rPr>
          <w:rFonts w:hint="eastAsia"/>
          <w:sz w:val="30"/>
          <w:szCs w:val="30"/>
        </w:rPr>
        <w:t>万元。其中三公经费的使用和管理严格规范，公务接待费完全按照省市关于公务接待的有关文件执行，公务用车运维费和因公出国费为0，“三公经费”总体较202</w:t>
      </w:r>
      <w:r>
        <w:rPr>
          <w:rFonts w:hint="eastAsia" w:eastAsia="宋体"/>
          <w:sz w:val="30"/>
          <w:szCs w:val="30"/>
          <w:lang w:val="en-US" w:eastAsia="zh-CN"/>
        </w:rPr>
        <w:t>3</w:t>
      </w:r>
      <w:r>
        <w:rPr>
          <w:rFonts w:hint="eastAsia"/>
          <w:sz w:val="30"/>
          <w:szCs w:val="30"/>
        </w:rPr>
        <w:t>年</w:t>
      </w:r>
      <w:r>
        <w:rPr>
          <w:rFonts w:hint="eastAsia" w:eastAsia="宋体"/>
          <w:sz w:val="30"/>
          <w:szCs w:val="30"/>
          <w:lang w:eastAsia="zh-CN"/>
        </w:rPr>
        <w:t>持平</w:t>
      </w:r>
      <w:r>
        <w:rPr>
          <w:rFonts w:hint="eastAsia"/>
          <w:sz w:val="30"/>
          <w:szCs w:val="30"/>
        </w:rPr>
        <w:t>。</w:t>
      </w:r>
    </w:p>
    <w:p w14:paraId="161334A0">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2、专项支出</w:t>
      </w:r>
    </w:p>
    <w:p w14:paraId="15551CD3">
      <w:pPr>
        <w:rPr>
          <w:rFonts w:hint="eastAsia"/>
          <w:sz w:val="30"/>
          <w:szCs w:val="30"/>
        </w:rPr>
      </w:pPr>
      <w:r>
        <w:rPr>
          <w:rFonts w:hint="eastAsia"/>
          <w:sz w:val="30"/>
          <w:szCs w:val="30"/>
        </w:rPr>
        <w:t>　</w:t>
      </w:r>
      <w:r>
        <w:rPr>
          <w:rFonts w:hint="eastAsia" w:eastAsia="宋体"/>
          <w:sz w:val="30"/>
          <w:szCs w:val="30"/>
          <w:lang w:val="en-US" w:eastAsia="zh-CN"/>
        </w:rPr>
        <w:t xml:space="preserve"> </w:t>
      </w:r>
      <w:r>
        <w:rPr>
          <w:rFonts w:hint="eastAsia"/>
          <w:sz w:val="30"/>
          <w:szCs w:val="30"/>
        </w:rPr>
        <w:t>（1）</w:t>
      </w:r>
      <w:r>
        <w:rPr>
          <w:rFonts w:hint="eastAsia" w:eastAsia="宋体"/>
          <w:sz w:val="30"/>
          <w:szCs w:val="30"/>
          <w:lang w:eastAsia="zh-CN"/>
        </w:rPr>
        <w:t>2024</w:t>
      </w:r>
      <w:r>
        <w:rPr>
          <w:rFonts w:hint="eastAsia"/>
          <w:sz w:val="30"/>
          <w:szCs w:val="30"/>
        </w:rPr>
        <w:t>年度</w:t>
      </w:r>
      <w:r>
        <w:rPr>
          <w:rFonts w:hint="eastAsia" w:eastAsia="宋体"/>
          <w:sz w:val="30"/>
          <w:szCs w:val="30"/>
          <w:lang w:eastAsia="zh-CN"/>
        </w:rPr>
        <w:t>数据局</w:t>
      </w:r>
      <w:r>
        <w:rPr>
          <w:rFonts w:hint="eastAsia"/>
          <w:sz w:val="30"/>
          <w:szCs w:val="30"/>
        </w:rPr>
        <w:t>专项经费为</w:t>
      </w:r>
      <w:r>
        <w:rPr>
          <w:rFonts w:hint="eastAsia" w:eastAsia="宋体"/>
          <w:sz w:val="30"/>
          <w:szCs w:val="30"/>
          <w:lang w:val="en-US" w:eastAsia="zh-CN"/>
        </w:rPr>
        <w:t>1783.93</w:t>
      </w:r>
      <w:r>
        <w:rPr>
          <w:rFonts w:hint="eastAsia"/>
          <w:sz w:val="30"/>
          <w:szCs w:val="30"/>
        </w:rPr>
        <w:t>万元。其中：电子政务及相关经费</w:t>
      </w:r>
      <w:r>
        <w:rPr>
          <w:rFonts w:hint="eastAsia" w:eastAsia="宋体"/>
          <w:sz w:val="30"/>
          <w:szCs w:val="30"/>
          <w:lang w:val="en-US" w:eastAsia="zh-CN"/>
        </w:rPr>
        <w:t>86</w:t>
      </w:r>
      <w:r>
        <w:rPr>
          <w:rFonts w:hint="eastAsia"/>
          <w:sz w:val="30"/>
          <w:szCs w:val="30"/>
        </w:rPr>
        <w:t>万元；12345热线平台运维、政府门户网站维护、培训管理专项经费20万元；政务服务大厅运行经费</w:t>
      </w:r>
      <w:r>
        <w:rPr>
          <w:rFonts w:hint="eastAsia" w:eastAsia="宋体"/>
          <w:sz w:val="30"/>
          <w:szCs w:val="30"/>
          <w:lang w:val="en-US" w:eastAsia="zh-CN"/>
        </w:rPr>
        <w:t>1626.93</w:t>
      </w:r>
      <w:r>
        <w:rPr>
          <w:rFonts w:hint="eastAsia"/>
          <w:sz w:val="30"/>
          <w:szCs w:val="30"/>
        </w:rPr>
        <w:t>万元；政府雇员经费51万元。</w:t>
      </w:r>
    </w:p>
    <w:p w14:paraId="11D25ABA">
      <w:pPr>
        <w:rPr>
          <w:rFonts w:hint="eastAsia"/>
          <w:sz w:val="30"/>
          <w:szCs w:val="30"/>
        </w:rPr>
      </w:pPr>
      <w:r>
        <w:rPr>
          <w:rFonts w:hint="eastAsia"/>
          <w:sz w:val="30"/>
          <w:szCs w:val="30"/>
        </w:rPr>
        <w:t xml:space="preserve">    （2）内部控制制度基本健全，管理规范。</w:t>
      </w:r>
      <w:r>
        <w:rPr>
          <w:rFonts w:hint="eastAsia" w:eastAsia="宋体"/>
          <w:sz w:val="30"/>
          <w:szCs w:val="30"/>
          <w:lang w:eastAsia="zh-CN"/>
        </w:rPr>
        <w:t>数据局</w:t>
      </w:r>
      <w:r>
        <w:rPr>
          <w:rFonts w:hint="eastAsia"/>
          <w:sz w:val="30"/>
          <w:szCs w:val="30"/>
        </w:rPr>
        <w:t>的会计报表、会计账簿等会计资料基本真实的反映了专项资金管理、费用支出情况，内部控制制度基本健全，会计基础工作扎实，会计核算规范。在财务管理方面，市</w:t>
      </w:r>
      <w:r>
        <w:rPr>
          <w:rFonts w:hint="eastAsia" w:eastAsia="宋体"/>
          <w:sz w:val="30"/>
          <w:szCs w:val="30"/>
          <w:lang w:eastAsia="zh-CN"/>
        </w:rPr>
        <w:t>数据局</w:t>
      </w:r>
      <w:r>
        <w:rPr>
          <w:rFonts w:hint="eastAsia"/>
          <w:sz w:val="30"/>
          <w:szCs w:val="30"/>
        </w:rPr>
        <w:t>执行分管财务的副职一支笔审批制度，重大经济事项均经局党组领导集体研究后方组织实施。为了提高工作质量和效率，明确规范管理、强化责任，</w:t>
      </w:r>
      <w:r>
        <w:rPr>
          <w:rFonts w:hint="eastAsia" w:eastAsia="宋体"/>
          <w:sz w:val="30"/>
          <w:szCs w:val="30"/>
          <w:lang w:eastAsia="zh-CN"/>
        </w:rPr>
        <w:t>数据局</w:t>
      </w:r>
      <w:r>
        <w:rPr>
          <w:rFonts w:hint="eastAsia"/>
          <w:sz w:val="30"/>
          <w:szCs w:val="30"/>
        </w:rPr>
        <w:t>通过制定《市</w:t>
      </w:r>
      <w:r>
        <w:rPr>
          <w:rFonts w:hint="eastAsia" w:eastAsia="宋体"/>
          <w:sz w:val="30"/>
          <w:szCs w:val="30"/>
          <w:lang w:eastAsia="zh-CN"/>
        </w:rPr>
        <w:t>数据局</w:t>
      </w:r>
      <w:r>
        <w:rPr>
          <w:rFonts w:hint="eastAsia"/>
          <w:sz w:val="30"/>
          <w:szCs w:val="30"/>
        </w:rPr>
        <w:t>财务管理制度》、《政务中心窗口工作人员管理制度》《政务中心窗口服务考核办法》等各项机关内部管理制度，规范了机关内部管理，推进了效能型机关建设，确保了各项工作顺利进行。</w:t>
      </w:r>
    </w:p>
    <w:p w14:paraId="2AAB596C">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三、专项组织实施情况</w:t>
      </w:r>
    </w:p>
    <w:p w14:paraId="38F32733">
      <w:pPr>
        <w:jc w:val="both"/>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lang w:val="en-US" w:eastAsia="zh-CN"/>
        </w:rPr>
        <w:t xml:space="preserve"> </w:t>
      </w:r>
      <w:r>
        <w:rPr>
          <w:rFonts w:hint="eastAsia"/>
          <w:sz w:val="30"/>
          <w:szCs w:val="30"/>
        </w:rPr>
        <w:t>1、通过预算执行，保障了我单位在职人员2</w:t>
      </w:r>
      <w:r>
        <w:rPr>
          <w:rFonts w:hint="eastAsia"/>
          <w:sz w:val="30"/>
          <w:szCs w:val="30"/>
          <w:lang w:val="en-US" w:eastAsia="zh-CN"/>
        </w:rPr>
        <w:t>6</w:t>
      </w:r>
      <w:r>
        <w:rPr>
          <w:rFonts w:hint="eastAsia"/>
          <w:sz w:val="30"/>
          <w:szCs w:val="30"/>
        </w:rPr>
        <w:t>人基本工资和津补贴及时足额发放，保证了单位的基本行政运行和完成日常工作所需费用。</w:t>
      </w:r>
    </w:p>
    <w:p w14:paraId="057B525E">
      <w:pPr>
        <w:jc w:val="both"/>
        <w:rPr>
          <w:rFonts w:hint="eastAsia"/>
          <w:sz w:val="30"/>
          <w:szCs w:val="30"/>
        </w:rPr>
      </w:pPr>
      <w:r>
        <w:rPr>
          <w:rFonts w:hint="eastAsia"/>
          <w:sz w:val="30"/>
          <w:szCs w:val="30"/>
        </w:rPr>
        <w:t xml:space="preserve">    </w:t>
      </w:r>
      <w:r>
        <w:rPr>
          <w:rFonts w:hint="eastAsia"/>
          <w:sz w:val="30"/>
          <w:szCs w:val="30"/>
          <w:lang w:val="en-US" w:eastAsia="zh-CN"/>
        </w:rPr>
        <w:t xml:space="preserve">  </w:t>
      </w:r>
      <w:r>
        <w:rPr>
          <w:rFonts w:hint="eastAsia"/>
          <w:sz w:val="30"/>
          <w:szCs w:val="30"/>
        </w:rPr>
        <w:t>2、</w:t>
      </w:r>
      <w:r>
        <w:rPr>
          <w:rFonts w:hint="eastAsia"/>
          <w:sz w:val="30"/>
          <w:szCs w:val="30"/>
          <w:lang w:eastAsia="zh-CN"/>
        </w:rPr>
        <w:t>2024</w:t>
      </w:r>
      <w:r>
        <w:rPr>
          <w:rFonts w:hint="eastAsia"/>
          <w:sz w:val="30"/>
          <w:szCs w:val="30"/>
        </w:rPr>
        <w:t xml:space="preserve">年，我局持续围绕推进行政审批提速、营商环境优化、群众满意度提升和数据共享建设为工作目标，全力落实好市委、市政府“三个一”行动，抓住推进“一窗受理，集成服务”一大重点，突破推动“互联网+政务服务”如何向镇村（社区）延伸覆盖一个难题，推动全生命周期“一件事一次办”主题服务创新，加快推进审批服务便民化，全面实现政务服务项目“一次办好”。 </w:t>
      </w:r>
    </w:p>
    <w:p w14:paraId="5D7D17AE">
      <w:pPr>
        <w:ind w:firstLine="600" w:firstLineChars="200"/>
        <w:jc w:val="both"/>
        <w:rPr>
          <w:rFonts w:hint="default"/>
          <w:sz w:val="30"/>
          <w:szCs w:val="30"/>
          <w:lang w:val="en-US" w:eastAsia="zh-CN"/>
        </w:rPr>
      </w:pPr>
      <w:r>
        <w:rPr>
          <w:rFonts w:hint="eastAsia" w:eastAsia="宋体"/>
          <w:sz w:val="30"/>
          <w:szCs w:val="30"/>
          <w:lang w:eastAsia="zh-CN"/>
        </w:rPr>
        <w:t>（</w:t>
      </w:r>
      <w:r>
        <w:rPr>
          <w:rFonts w:hint="eastAsia" w:eastAsia="宋体"/>
          <w:sz w:val="30"/>
          <w:szCs w:val="30"/>
          <w:lang w:val="en-US" w:eastAsia="zh-CN"/>
        </w:rPr>
        <w:t>1</w:t>
      </w:r>
      <w:r>
        <w:rPr>
          <w:rFonts w:hint="eastAsia" w:eastAsia="宋体"/>
          <w:sz w:val="30"/>
          <w:szCs w:val="30"/>
          <w:lang w:eastAsia="zh-CN"/>
        </w:rPr>
        <w:t>）</w:t>
      </w:r>
      <w:r>
        <w:rPr>
          <w:rFonts w:hint="default"/>
          <w:sz w:val="30"/>
          <w:szCs w:val="30"/>
          <w:lang w:val="en-US" w:eastAsia="zh-CN"/>
        </w:rPr>
        <w:t>创新拓展“高效办成一件事”</w:t>
      </w:r>
      <w:r>
        <w:rPr>
          <w:rFonts w:hint="eastAsia"/>
          <w:sz w:val="30"/>
          <w:szCs w:val="30"/>
          <w:lang w:val="en-US" w:eastAsia="zh-CN"/>
        </w:rPr>
        <w:t>。</w:t>
      </w:r>
      <w:r>
        <w:rPr>
          <w:rFonts w:hint="default"/>
          <w:sz w:val="30"/>
          <w:szCs w:val="30"/>
          <w:lang w:val="en-US" w:eastAsia="zh-CN"/>
        </w:rPr>
        <w:t>全省首创汨罗市高效办成配租型租赁住房审批“一件事”，制定了《汨罗市配租型租赁住房审批“一件事”工作实施方案》（汨审改办发〔2024〕1号），成立</w:t>
      </w:r>
      <w:r>
        <w:rPr>
          <w:rFonts w:hint="eastAsia"/>
          <w:sz w:val="30"/>
          <w:szCs w:val="30"/>
          <w:lang w:val="en-US" w:eastAsia="zh-CN"/>
        </w:rPr>
        <w:t>了</w:t>
      </w:r>
      <w:r>
        <w:rPr>
          <w:rFonts w:hint="default"/>
          <w:sz w:val="30"/>
          <w:szCs w:val="30"/>
          <w:lang w:val="en-US" w:eastAsia="zh-CN"/>
        </w:rPr>
        <w:t>由市数据局、汨罗市住房保障服务中心牵头，11个单位为成员的专项工作组，通过业务技术并行、再造业务流程、坚持数据赋能等，降低群众办事的时间成本、经济成本。这是汨罗在全省首创的“一件事一次办”举措，以数据驱动实现“一处申请、多处联动”的流程简化。</w:t>
      </w:r>
      <w:r>
        <w:rPr>
          <w:rFonts w:hint="eastAsia"/>
          <w:sz w:val="30"/>
          <w:szCs w:val="30"/>
          <w:lang w:val="en-US" w:eastAsia="zh-CN"/>
        </w:rPr>
        <w:t>我市</w:t>
      </w:r>
      <w:r>
        <w:rPr>
          <w:rFonts w:hint="default"/>
          <w:sz w:val="30"/>
          <w:szCs w:val="30"/>
          <w:lang w:val="en-US" w:eastAsia="zh-CN"/>
        </w:rPr>
        <w:t>每年约有600户租赁补贴申请对象，约130户公共租赁住房申请对象，通过联通公安、交警、住建、自然资源、市场监管、人社、公积金、退役军人、税务、组织部、镇（街道）等部门联办，申报材料由原来的15项精减至4项，办理时限从过去的30个工作日提速到3个工作日，办理环节由原来的10个环节精简为3个环节</w:t>
      </w:r>
      <w:r>
        <w:rPr>
          <w:rFonts w:hint="eastAsia"/>
          <w:sz w:val="30"/>
          <w:szCs w:val="30"/>
          <w:lang w:val="en-US" w:eastAsia="zh-CN"/>
        </w:rPr>
        <w:t>，形成可复制，可推广的经验。目前，该创新事项已在湘易办 APP 上线运行并成功受办200余件，受到群众好评，并获得了湖南省改革攻坚专报的重点推介。</w:t>
      </w:r>
    </w:p>
    <w:p w14:paraId="6B1316EA">
      <w:pPr>
        <w:ind w:firstLine="600" w:firstLineChars="200"/>
        <w:jc w:val="both"/>
        <w:rPr>
          <w:rFonts w:hint="default"/>
          <w:sz w:val="30"/>
          <w:szCs w:val="30"/>
          <w:lang w:val="en-US" w:eastAsia="zh-CN"/>
        </w:rPr>
      </w:pPr>
      <w:r>
        <w:rPr>
          <w:rFonts w:hint="eastAsia"/>
          <w:sz w:val="30"/>
          <w:szCs w:val="30"/>
          <w:lang w:val="en-US" w:eastAsia="zh-CN"/>
        </w:rPr>
        <w:t>（2）</w:t>
      </w:r>
      <w:r>
        <w:rPr>
          <w:rFonts w:hint="default"/>
          <w:sz w:val="30"/>
          <w:szCs w:val="30"/>
          <w:lang w:val="en-US" w:eastAsia="zh-CN"/>
        </w:rPr>
        <w:t>高标准建设政务服务窗口</w:t>
      </w:r>
      <w:r>
        <w:rPr>
          <w:rFonts w:hint="eastAsia"/>
          <w:sz w:val="30"/>
          <w:szCs w:val="30"/>
          <w:lang w:val="en-US" w:eastAsia="zh-CN"/>
        </w:rPr>
        <w:t>。</w:t>
      </w:r>
      <w:r>
        <w:rPr>
          <w:rFonts w:hint="default"/>
          <w:sz w:val="30"/>
          <w:szCs w:val="30"/>
          <w:lang w:val="en-US" w:eastAsia="zh-CN"/>
        </w:rPr>
        <w:t>以民生“小切口”撬动政务服务能力“大提升”，进一步推进</w:t>
      </w:r>
      <w:r>
        <w:rPr>
          <w:rFonts w:hint="eastAsia"/>
          <w:sz w:val="30"/>
          <w:szCs w:val="30"/>
          <w:lang w:val="en-US" w:eastAsia="zh-CN"/>
        </w:rPr>
        <w:t>政务服务</w:t>
      </w:r>
      <w:r>
        <w:rPr>
          <w:rFonts w:hint="default"/>
          <w:sz w:val="30"/>
          <w:szCs w:val="30"/>
          <w:lang w:val="en-US" w:eastAsia="zh-CN"/>
        </w:rPr>
        <w:t>改革提质增效，不断优化营商政务环境。针对企业民众办事“</w:t>
      </w:r>
      <w:r>
        <w:rPr>
          <w:rFonts w:hint="eastAsia"/>
          <w:sz w:val="30"/>
          <w:szCs w:val="30"/>
          <w:lang w:val="en-US" w:eastAsia="zh-CN"/>
        </w:rPr>
        <w:t>多头跑</w:t>
      </w:r>
      <w:r>
        <w:rPr>
          <w:rFonts w:hint="default"/>
          <w:sz w:val="30"/>
          <w:szCs w:val="30"/>
          <w:lang w:val="en-US" w:eastAsia="zh-CN"/>
        </w:rPr>
        <w:t>”问题，</w:t>
      </w:r>
      <w:r>
        <w:rPr>
          <w:rFonts w:hint="eastAsia"/>
          <w:sz w:val="30"/>
          <w:szCs w:val="30"/>
          <w:lang w:val="en-US" w:eastAsia="zh-CN"/>
        </w:rPr>
        <w:t>市数据局</w:t>
      </w:r>
      <w:r>
        <w:rPr>
          <w:rFonts w:hint="default"/>
          <w:sz w:val="30"/>
          <w:szCs w:val="30"/>
          <w:lang w:val="en-US" w:eastAsia="zh-CN"/>
        </w:rPr>
        <w:t>围绕高效办成一件事，整合卫健、烟草、残联、城管</w:t>
      </w:r>
      <w:r>
        <w:rPr>
          <w:rFonts w:hint="eastAsia"/>
          <w:sz w:val="30"/>
          <w:szCs w:val="30"/>
          <w:lang w:val="en-US" w:eastAsia="zh-CN"/>
        </w:rPr>
        <w:t>等部门</w:t>
      </w:r>
      <w:r>
        <w:rPr>
          <w:rFonts w:hint="default"/>
          <w:sz w:val="30"/>
          <w:szCs w:val="30"/>
          <w:lang w:val="en-US" w:eastAsia="zh-CN"/>
        </w:rPr>
        <w:t>政务服务资源，</w:t>
      </w:r>
      <w:r>
        <w:rPr>
          <w:rFonts w:hint="eastAsia"/>
          <w:sz w:val="30"/>
          <w:szCs w:val="30"/>
          <w:lang w:val="en-US" w:eastAsia="zh-CN"/>
        </w:rPr>
        <w:t>优化</w:t>
      </w:r>
      <w:r>
        <w:rPr>
          <w:rFonts w:hint="default"/>
          <w:sz w:val="30"/>
          <w:szCs w:val="30"/>
          <w:lang w:val="en-US" w:eastAsia="zh-CN"/>
        </w:rPr>
        <w:t>“前台一窗受理，后台集成审批服务”，实现“进一扇门、上一张网、办多项事”</w:t>
      </w:r>
      <w:r>
        <w:rPr>
          <w:rFonts w:hint="eastAsia"/>
          <w:sz w:val="30"/>
          <w:szCs w:val="30"/>
          <w:lang w:val="en-US" w:eastAsia="zh-CN"/>
        </w:rPr>
        <w:t>。</w:t>
      </w:r>
      <w:r>
        <w:rPr>
          <w:rFonts w:hint="default"/>
          <w:sz w:val="30"/>
          <w:szCs w:val="30"/>
          <w:lang w:val="en-US" w:eastAsia="zh-CN"/>
        </w:rPr>
        <w:t>持续深化社保、医保、交警户政等分领域综窗改革，推进不动产登记一人受理、60分钟出证“160”集成服务模式</w:t>
      </w:r>
      <w:r>
        <w:rPr>
          <w:rFonts w:hint="eastAsia"/>
          <w:sz w:val="30"/>
          <w:szCs w:val="30"/>
          <w:lang w:val="en-US" w:eastAsia="zh-CN"/>
        </w:rPr>
        <w:t>。同时</w:t>
      </w:r>
      <w:r>
        <w:rPr>
          <w:rFonts w:hint="default"/>
          <w:sz w:val="30"/>
          <w:szCs w:val="30"/>
          <w:lang w:val="en-US" w:eastAsia="zh-CN"/>
        </w:rPr>
        <w:t>成立了“办不成事”工作组，做到接诉即办</w:t>
      </w:r>
      <w:r>
        <w:rPr>
          <w:rFonts w:hint="eastAsia"/>
          <w:sz w:val="30"/>
          <w:szCs w:val="30"/>
          <w:lang w:val="en-US" w:eastAsia="zh-CN"/>
        </w:rPr>
        <w:t>，</w:t>
      </w:r>
      <w:r>
        <w:rPr>
          <w:rFonts w:hint="default"/>
          <w:sz w:val="30"/>
          <w:szCs w:val="30"/>
          <w:lang w:val="en-US" w:eastAsia="zh-CN"/>
        </w:rPr>
        <w:t>设置“办不成事”反映窗口，设立意见箱，公开举报电话、电子邮箱，充分收集企业群众的意见建议。</w:t>
      </w:r>
    </w:p>
    <w:p w14:paraId="2586A5FA">
      <w:pPr>
        <w:ind w:firstLine="600" w:firstLineChars="200"/>
        <w:jc w:val="both"/>
        <w:rPr>
          <w:rFonts w:hint="default"/>
          <w:sz w:val="30"/>
          <w:szCs w:val="30"/>
          <w:lang w:val="en-US" w:eastAsia="zh-CN"/>
        </w:rPr>
      </w:pPr>
      <w:r>
        <w:rPr>
          <w:rFonts w:hint="eastAsia"/>
          <w:sz w:val="30"/>
          <w:szCs w:val="30"/>
          <w:lang w:val="en-US" w:eastAsia="zh-CN"/>
        </w:rPr>
        <w:t>（3）积极推进清廉大厅建设。我局</w:t>
      </w:r>
      <w:r>
        <w:rPr>
          <w:rFonts w:hint="default"/>
          <w:sz w:val="30"/>
          <w:szCs w:val="30"/>
          <w:lang w:val="en-US" w:eastAsia="zh-CN"/>
        </w:rPr>
        <w:t>制定了2024年“清廉大厅”建设工作实施方案，明确了工作目标、任务和措施。</w:t>
      </w:r>
      <w:r>
        <w:rPr>
          <w:rFonts w:hint="eastAsia"/>
          <w:sz w:val="30"/>
          <w:szCs w:val="30"/>
          <w:lang w:val="en-US" w:eastAsia="zh-CN"/>
        </w:rPr>
        <w:t>全年</w:t>
      </w:r>
      <w:r>
        <w:rPr>
          <w:rFonts w:hint="default"/>
          <w:sz w:val="30"/>
          <w:szCs w:val="30"/>
          <w:lang w:val="en-US" w:eastAsia="zh-CN"/>
        </w:rPr>
        <w:t>组织召开了全市“清廉大厅”建设专题推进会议</w:t>
      </w:r>
      <w:r>
        <w:rPr>
          <w:rFonts w:hint="eastAsia"/>
          <w:sz w:val="30"/>
          <w:szCs w:val="30"/>
          <w:lang w:val="en-US" w:eastAsia="zh-CN"/>
        </w:rPr>
        <w:t>2次，</w:t>
      </w:r>
      <w:r>
        <w:rPr>
          <w:rFonts w:hint="default"/>
          <w:sz w:val="30"/>
          <w:szCs w:val="30"/>
          <w:lang w:val="en-US" w:eastAsia="zh-CN"/>
        </w:rPr>
        <w:t>全市政务服务领域群众身边不正之风和腐败问题集中整治推进会</w:t>
      </w:r>
      <w:r>
        <w:rPr>
          <w:rFonts w:hint="eastAsia"/>
          <w:sz w:val="30"/>
          <w:szCs w:val="30"/>
          <w:lang w:val="en-US" w:eastAsia="zh-CN"/>
        </w:rPr>
        <w:t>1次</w:t>
      </w:r>
      <w:r>
        <w:rPr>
          <w:rFonts w:hint="default"/>
          <w:sz w:val="30"/>
          <w:szCs w:val="30"/>
          <w:lang w:val="en-US" w:eastAsia="zh-CN"/>
        </w:rPr>
        <w:t>，对相关工作进行了全面部署和深入动员</w:t>
      </w:r>
      <w:r>
        <w:rPr>
          <w:rFonts w:hint="eastAsia"/>
          <w:sz w:val="30"/>
          <w:szCs w:val="30"/>
          <w:lang w:val="en-US" w:eastAsia="zh-CN"/>
        </w:rPr>
        <w:t>，共发现问题6个，处理1人，并</w:t>
      </w:r>
      <w:r>
        <w:rPr>
          <w:rFonts w:hint="default"/>
          <w:sz w:val="30"/>
          <w:szCs w:val="30"/>
          <w:lang w:val="en-US" w:eastAsia="zh-CN"/>
        </w:rPr>
        <w:t>对窗口负责人进行了约谈</w:t>
      </w:r>
      <w:r>
        <w:rPr>
          <w:rFonts w:hint="eastAsia"/>
          <w:sz w:val="30"/>
          <w:szCs w:val="30"/>
          <w:lang w:val="en-US" w:eastAsia="zh-CN"/>
        </w:rPr>
        <w:t>。同时</w:t>
      </w:r>
      <w:r>
        <w:rPr>
          <w:rFonts w:hint="default"/>
          <w:sz w:val="30"/>
          <w:szCs w:val="30"/>
          <w:lang w:val="en-US" w:eastAsia="zh-CN"/>
        </w:rPr>
        <w:t>以清廉大厅标准化建设为抓手，持续深化清廉文化阵地建设，强化对窗口的常态化监督，助力营商环境不断优化。</w:t>
      </w:r>
    </w:p>
    <w:p w14:paraId="42AC84BC">
      <w:pPr>
        <w:ind w:firstLine="600" w:firstLineChars="200"/>
        <w:jc w:val="both"/>
        <w:rPr>
          <w:rFonts w:hint="default"/>
          <w:sz w:val="30"/>
          <w:szCs w:val="30"/>
          <w:lang w:val="en-US" w:eastAsia="zh-CN"/>
        </w:rPr>
      </w:pPr>
      <w:r>
        <w:rPr>
          <w:rFonts w:hint="eastAsia"/>
          <w:sz w:val="30"/>
          <w:szCs w:val="30"/>
          <w:lang w:val="en-US" w:eastAsia="zh-CN"/>
        </w:rPr>
        <w:t>（4）</w:t>
      </w:r>
      <w:r>
        <w:rPr>
          <w:rFonts w:hint="default"/>
          <w:sz w:val="30"/>
          <w:szCs w:val="30"/>
          <w:lang w:val="en-US" w:eastAsia="zh-CN"/>
        </w:rPr>
        <w:t>持续做好基层减负工作。</w:t>
      </w:r>
      <w:r>
        <w:rPr>
          <w:rFonts w:hint="default"/>
          <w:sz w:val="30"/>
          <w:szCs w:val="30"/>
          <w:lang w:eastAsia="zh-CN"/>
        </w:rPr>
        <w:t>结合汨罗市委“整治形式主义为基层减负专项工作方案”要求，全面规范证明事项</w:t>
      </w:r>
      <w:r>
        <w:rPr>
          <w:rFonts w:hint="default"/>
          <w:sz w:val="30"/>
          <w:szCs w:val="30"/>
        </w:rPr>
        <w:t>。</w:t>
      </w:r>
      <w:r>
        <w:rPr>
          <w:rFonts w:hint="default"/>
          <w:sz w:val="30"/>
          <w:szCs w:val="30"/>
          <w:lang w:eastAsia="zh-CN"/>
        </w:rPr>
        <w:t>明确不应由村级组织出具的证明事项</w:t>
      </w:r>
      <w:r>
        <w:rPr>
          <w:rFonts w:hint="default"/>
          <w:sz w:val="30"/>
          <w:szCs w:val="30"/>
          <w:lang w:val="en-US" w:eastAsia="zh-CN"/>
        </w:rPr>
        <w:t>36项，实行负面清单管理。地方性法规设定的证明材料按尽可能取消的原则清理取消，部门自行规定的所有证明材料一律取消，坚决取消“繁琐证明、循环证明、奇葩证明”。</w:t>
      </w:r>
      <w:r>
        <w:rPr>
          <w:rFonts w:hint="eastAsia"/>
          <w:sz w:val="30"/>
          <w:szCs w:val="30"/>
          <w:lang w:val="en-US" w:eastAsia="zh-CN"/>
        </w:rPr>
        <w:t>清理整合</w:t>
      </w:r>
      <w:r>
        <w:rPr>
          <w:rFonts w:hint="eastAsia"/>
          <w:sz w:val="30"/>
          <w:szCs w:val="30"/>
          <w:lang w:eastAsia="zh-CN"/>
        </w:rPr>
        <w:t>微信群。</w:t>
      </w:r>
      <w:r>
        <w:rPr>
          <w:rFonts w:hint="default"/>
          <w:sz w:val="30"/>
          <w:szCs w:val="30"/>
          <w:lang w:eastAsia="zh-CN"/>
        </w:rPr>
        <w:t>通过对</w:t>
      </w:r>
      <w:r>
        <w:rPr>
          <w:rFonts w:hint="default"/>
          <w:sz w:val="30"/>
          <w:szCs w:val="30"/>
        </w:rPr>
        <w:t>政府组阁局</w:t>
      </w:r>
      <w:r>
        <w:rPr>
          <w:rFonts w:hint="default"/>
          <w:sz w:val="30"/>
          <w:szCs w:val="30"/>
          <w:lang w:val="en-US" w:eastAsia="zh-CN"/>
        </w:rPr>
        <w:t>微信群的统计，共有</w:t>
      </w:r>
      <w:r>
        <w:rPr>
          <w:rFonts w:hint="default"/>
          <w:sz w:val="30"/>
          <w:szCs w:val="30"/>
          <w:lang w:eastAsia="zh-CN"/>
        </w:rPr>
        <w:t>微信群</w:t>
      </w:r>
      <w:r>
        <w:rPr>
          <w:rFonts w:hint="default"/>
          <w:sz w:val="30"/>
          <w:szCs w:val="30"/>
          <w:lang w:val="en-US" w:eastAsia="zh-CN"/>
        </w:rPr>
        <w:t>246个，</w:t>
      </w:r>
      <w:r>
        <w:rPr>
          <w:rFonts w:hint="default"/>
          <w:sz w:val="30"/>
          <w:szCs w:val="30"/>
        </w:rPr>
        <w:t>对部分功能重叠或长期不活跃的微信群进行了解散和合并</w:t>
      </w:r>
      <w:r>
        <w:rPr>
          <w:rFonts w:hint="default"/>
          <w:sz w:val="30"/>
          <w:szCs w:val="30"/>
          <w:lang w:eastAsia="zh-CN"/>
        </w:rPr>
        <w:t>，</w:t>
      </w:r>
      <w:r>
        <w:rPr>
          <w:rFonts w:hint="default"/>
          <w:sz w:val="30"/>
          <w:szCs w:val="30"/>
          <w:lang w:val="en-US" w:eastAsia="zh-CN"/>
        </w:rPr>
        <w:t>经</w:t>
      </w:r>
      <w:r>
        <w:rPr>
          <w:rFonts w:hint="default"/>
          <w:sz w:val="30"/>
          <w:szCs w:val="30"/>
        </w:rPr>
        <w:t>整改</w:t>
      </w:r>
      <w:r>
        <w:rPr>
          <w:rFonts w:hint="default"/>
          <w:sz w:val="30"/>
          <w:szCs w:val="30"/>
          <w:lang w:eastAsia="zh-CN"/>
        </w:rPr>
        <w:t>后</w:t>
      </w:r>
      <w:r>
        <w:rPr>
          <w:rFonts w:hint="default"/>
          <w:sz w:val="30"/>
          <w:szCs w:val="30"/>
        </w:rPr>
        <w:t>保留173个，解散70个，合并3个</w:t>
      </w:r>
      <w:r>
        <w:rPr>
          <w:rFonts w:hint="default"/>
          <w:sz w:val="30"/>
          <w:szCs w:val="30"/>
          <w:lang w:eastAsia="zh-CN"/>
        </w:rPr>
        <w:t>；对</w:t>
      </w:r>
      <w:r>
        <w:rPr>
          <w:rFonts w:hint="default"/>
          <w:sz w:val="30"/>
          <w:szCs w:val="30"/>
          <w:lang w:val="en-US" w:eastAsia="zh-CN"/>
        </w:rPr>
        <w:t>15个</w:t>
      </w:r>
      <w:r>
        <w:rPr>
          <w:rFonts w:hint="default"/>
          <w:sz w:val="30"/>
          <w:szCs w:val="30"/>
        </w:rPr>
        <w:t>乡镇政府</w:t>
      </w:r>
      <w:r>
        <w:rPr>
          <w:rFonts w:hint="default"/>
          <w:sz w:val="30"/>
          <w:szCs w:val="30"/>
          <w:lang w:eastAsia="zh-CN"/>
        </w:rPr>
        <w:t>微信群的统计，</w:t>
      </w:r>
      <w:r>
        <w:rPr>
          <w:rFonts w:hint="default"/>
          <w:sz w:val="30"/>
          <w:szCs w:val="30"/>
        </w:rPr>
        <w:t>共有微信群398个</w:t>
      </w:r>
      <w:r>
        <w:rPr>
          <w:rFonts w:hint="default"/>
          <w:sz w:val="30"/>
          <w:szCs w:val="30"/>
          <w:lang w:eastAsia="zh-CN"/>
        </w:rPr>
        <w:t>，</w:t>
      </w:r>
      <w:r>
        <w:rPr>
          <w:rFonts w:hint="default"/>
          <w:sz w:val="30"/>
          <w:szCs w:val="30"/>
        </w:rPr>
        <w:t>对一些重复或无实际工作价值的微信群进行了清理和整合</w:t>
      </w:r>
      <w:r>
        <w:rPr>
          <w:rFonts w:hint="default"/>
          <w:sz w:val="30"/>
          <w:szCs w:val="30"/>
          <w:lang w:eastAsia="zh-CN"/>
        </w:rPr>
        <w:t>，整改后</w:t>
      </w:r>
      <w:r>
        <w:rPr>
          <w:rFonts w:hint="default"/>
          <w:sz w:val="30"/>
          <w:szCs w:val="30"/>
        </w:rPr>
        <w:t>保留230个，解散137个，合并31个</w:t>
      </w:r>
      <w:r>
        <w:rPr>
          <w:rFonts w:hint="default"/>
          <w:sz w:val="30"/>
          <w:szCs w:val="30"/>
          <w:lang w:eastAsia="zh-CN"/>
        </w:rPr>
        <w:t>。</w:t>
      </w:r>
      <w:r>
        <w:rPr>
          <w:rFonts w:hint="eastAsia"/>
          <w:sz w:val="30"/>
          <w:szCs w:val="30"/>
          <w:lang w:val="en-US" w:eastAsia="zh-CN"/>
        </w:rPr>
        <w:t>优化“一门式”服务。</w:t>
      </w:r>
      <w:r>
        <w:rPr>
          <w:rFonts w:hint="default"/>
          <w:sz w:val="30"/>
          <w:szCs w:val="30"/>
          <w:lang w:val="en-US" w:eastAsia="zh-CN"/>
        </w:rPr>
        <w:t>调整镇、村（社区）一门式服务办理相关要求，对于通过各业务部门网上系统办理的事项，实时归集到省一体化平台监察系统，同时对平台办件量进行严格管控，不对“一件事一次办”的月办件量、同比增长率作硬性量化要求，严禁虚假录入。</w:t>
      </w:r>
    </w:p>
    <w:p w14:paraId="439B46C8">
      <w:pPr>
        <w:ind w:firstLine="600" w:firstLineChars="200"/>
        <w:jc w:val="both"/>
        <w:rPr>
          <w:rFonts w:hint="default"/>
          <w:sz w:val="30"/>
          <w:szCs w:val="30"/>
          <w:lang w:val="en-US" w:eastAsia="zh-CN"/>
        </w:rPr>
      </w:pPr>
      <w:r>
        <w:rPr>
          <w:rFonts w:hint="eastAsia"/>
          <w:sz w:val="30"/>
          <w:szCs w:val="30"/>
          <w:lang w:val="en-US" w:eastAsia="zh-CN"/>
        </w:rPr>
        <w:t>（5）</w:t>
      </w:r>
      <w:r>
        <w:rPr>
          <w:rFonts w:hint="default"/>
          <w:sz w:val="30"/>
          <w:szCs w:val="30"/>
          <w:lang w:val="en-US" w:eastAsia="zh-CN"/>
        </w:rPr>
        <w:t>扎实推进政务信息化项目建设管理。我局对住建局市政基础设施综合管理信息平台建设、纪委电子政务内网建设项目、人民医院服务器存储建设项目等 10 个信息化项目组织了方案技术评审，并对多个</w:t>
      </w:r>
      <w:r>
        <w:rPr>
          <w:rFonts w:hint="eastAsia"/>
          <w:sz w:val="30"/>
          <w:szCs w:val="30"/>
          <w:lang w:val="en-US" w:eastAsia="zh-CN"/>
        </w:rPr>
        <w:t>投资</w:t>
      </w:r>
      <w:r>
        <w:rPr>
          <w:rFonts w:hint="default"/>
          <w:sz w:val="30"/>
          <w:szCs w:val="30"/>
          <w:lang w:val="en-US" w:eastAsia="zh-CN"/>
        </w:rPr>
        <w:t>50万以下的信息化项目完成了备案工作。同时，还组织了人社办公楼智能化项目、汨罗市120－5Ｇ智慧化急救调度平台项目的竣工验收评审。在评审过程中，我们充分发挥专业技术优势，对项目的技术架构、数据安全、系统性能等方面进行了全面深入的评估。通过严格的评审，成功促使多个项目优化了技术方案，提高了系统的稳定性和可靠性。在住建局市政基础设施综合管理信息平台建设项目评审中，我们提出了针对性的改进建议，使得该平台在数据采集和处理效率上大幅提升；在人民医院服务器存储建设项目中，我们的专业意见帮助医院进一步强化了数据安全防护措施，有效降低了数据泄露风险。汨罗市 120－5Ｇ智慧化急救调度平台项目，我们为其提供了详细的整改建议，助力其在后续的建设中不断完善。在评审过程中，</w:t>
      </w:r>
      <w:r>
        <w:rPr>
          <w:rFonts w:hint="eastAsia"/>
          <w:sz w:val="30"/>
          <w:szCs w:val="30"/>
          <w:lang w:val="en-US" w:eastAsia="zh-CN"/>
        </w:rPr>
        <w:t>我们</w:t>
      </w:r>
      <w:r>
        <w:rPr>
          <w:rFonts w:hint="default"/>
          <w:sz w:val="30"/>
          <w:szCs w:val="30"/>
          <w:lang w:val="en-US" w:eastAsia="zh-CN"/>
        </w:rPr>
        <w:t>严格依照相关标准和规范进行操作，全力确保项目质量。</w:t>
      </w:r>
    </w:p>
    <w:p w14:paraId="361E9ED8">
      <w:pPr>
        <w:ind w:firstLine="600" w:firstLineChars="200"/>
        <w:jc w:val="both"/>
        <w:rPr>
          <w:rFonts w:hint="default"/>
          <w:sz w:val="30"/>
          <w:szCs w:val="30"/>
          <w:lang w:val="en-US" w:eastAsia="zh-CN"/>
        </w:rPr>
      </w:pPr>
      <w:r>
        <w:rPr>
          <w:rFonts w:hint="eastAsia"/>
          <w:sz w:val="30"/>
          <w:szCs w:val="30"/>
          <w:lang w:val="en-US" w:eastAsia="zh-CN"/>
        </w:rPr>
        <w:t>（6）</w:t>
      </w:r>
      <w:r>
        <w:rPr>
          <w:rFonts w:hint="default"/>
          <w:sz w:val="30"/>
          <w:szCs w:val="30"/>
          <w:lang w:val="en-US" w:eastAsia="zh-CN"/>
        </w:rPr>
        <w:t>全面深化</w:t>
      </w:r>
      <w:r>
        <w:rPr>
          <w:rFonts w:hint="eastAsia"/>
          <w:sz w:val="30"/>
          <w:szCs w:val="30"/>
          <w:lang w:val="en-US" w:eastAsia="zh-CN"/>
        </w:rPr>
        <w:t>政务</w:t>
      </w:r>
      <w:r>
        <w:rPr>
          <w:rFonts w:hint="default"/>
          <w:sz w:val="30"/>
          <w:szCs w:val="30"/>
          <w:lang w:val="en-US" w:eastAsia="zh-CN"/>
        </w:rPr>
        <w:t>主动公开。围绕市委、市政府“八大行动”和“深入开展七项目自主改革”等中心工作，聚焦推动经济运行整体好转，及时公开重大项目、重大平台、重大改革等信息，积极释放政策信号。围绕教育、稳岗就业、医疗卫生、养老服务、社会保障等民生领域，及时发布政策，公布推进和落实情况。围绕优化营商环境要求，优化信息公开专栏设置。及时宣传优化营商环境优秀案例，曝光损害营商环境典型案例。</w:t>
      </w:r>
      <w:r>
        <w:rPr>
          <w:rFonts w:hint="default"/>
          <w:sz w:val="30"/>
          <w:szCs w:val="30"/>
          <w:lang w:eastAsia="zh-CN"/>
        </w:rPr>
        <w:t>政府网站</w:t>
      </w:r>
      <w:r>
        <w:rPr>
          <w:rFonts w:hint="default"/>
          <w:sz w:val="30"/>
          <w:szCs w:val="30"/>
        </w:rPr>
        <w:t>按照岳阳市政务公开要点的要求，发布信息</w:t>
      </w:r>
      <w:r>
        <w:rPr>
          <w:rFonts w:hint="eastAsia"/>
          <w:sz w:val="30"/>
          <w:szCs w:val="30"/>
          <w:lang w:val="en-US" w:eastAsia="zh-CN"/>
        </w:rPr>
        <w:t>147</w:t>
      </w:r>
      <w:r>
        <w:rPr>
          <w:rFonts w:hint="default"/>
          <w:sz w:val="30"/>
          <w:szCs w:val="30"/>
          <w:lang w:val="en-US" w:eastAsia="zh-CN"/>
        </w:rPr>
        <w:t>5</w:t>
      </w:r>
      <w:r>
        <w:rPr>
          <w:rFonts w:hint="eastAsia"/>
          <w:sz w:val="30"/>
          <w:szCs w:val="30"/>
          <w:lang w:val="en-US" w:eastAsia="zh-CN"/>
        </w:rPr>
        <w:t>9</w:t>
      </w:r>
      <w:r>
        <w:rPr>
          <w:rFonts w:hint="default"/>
          <w:sz w:val="30"/>
          <w:szCs w:val="30"/>
        </w:rPr>
        <w:t>条</w:t>
      </w:r>
      <w:r>
        <w:rPr>
          <w:rFonts w:hint="eastAsia"/>
          <w:sz w:val="30"/>
          <w:szCs w:val="30"/>
          <w:lang w:eastAsia="zh-CN"/>
        </w:rPr>
        <w:t>。</w:t>
      </w:r>
      <w:r>
        <w:rPr>
          <w:rFonts w:hint="default"/>
          <w:sz w:val="30"/>
          <w:szCs w:val="30"/>
        </w:rPr>
        <w:t>全市共收到依申请公开件</w:t>
      </w:r>
      <w:r>
        <w:rPr>
          <w:rFonts w:hint="eastAsia"/>
          <w:sz w:val="30"/>
          <w:szCs w:val="30"/>
          <w:lang w:val="en-US" w:eastAsia="zh-CN"/>
        </w:rPr>
        <w:t>38</w:t>
      </w:r>
      <w:r>
        <w:rPr>
          <w:rFonts w:hint="default"/>
          <w:sz w:val="30"/>
          <w:szCs w:val="30"/>
        </w:rPr>
        <w:t>件，其中政府网站平台收到依申请公开件</w:t>
      </w:r>
      <w:r>
        <w:rPr>
          <w:rFonts w:hint="eastAsia"/>
          <w:sz w:val="30"/>
          <w:szCs w:val="30"/>
          <w:lang w:val="en-US" w:eastAsia="zh-CN"/>
        </w:rPr>
        <w:t>34</w:t>
      </w:r>
      <w:r>
        <w:rPr>
          <w:rFonts w:hint="default"/>
          <w:sz w:val="30"/>
          <w:szCs w:val="30"/>
        </w:rPr>
        <w:t>件，现场交办</w:t>
      </w:r>
      <w:r>
        <w:rPr>
          <w:rFonts w:hint="eastAsia"/>
          <w:sz w:val="30"/>
          <w:szCs w:val="30"/>
          <w:lang w:val="en-US" w:eastAsia="zh-CN"/>
        </w:rPr>
        <w:t>4</w:t>
      </w:r>
      <w:r>
        <w:rPr>
          <w:rFonts w:hint="default"/>
          <w:sz w:val="30"/>
          <w:szCs w:val="30"/>
        </w:rPr>
        <w:t>件</w:t>
      </w:r>
      <w:r>
        <w:rPr>
          <w:rFonts w:hint="eastAsia"/>
          <w:sz w:val="30"/>
          <w:szCs w:val="30"/>
          <w:lang w:eastAsia="zh-CN"/>
        </w:rPr>
        <w:t>，</w:t>
      </w:r>
      <w:r>
        <w:rPr>
          <w:rFonts w:hint="default"/>
          <w:sz w:val="30"/>
          <w:szCs w:val="30"/>
        </w:rPr>
        <w:t>网上申请件已全部按时办结</w:t>
      </w:r>
      <w:r>
        <w:rPr>
          <w:rFonts w:hint="eastAsia"/>
          <w:sz w:val="30"/>
          <w:szCs w:val="30"/>
          <w:lang w:eastAsia="zh-CN"/>
        </w:rPr>
        <w:t>。</w:t>
      </w:r>
      <w:r>
        <w:rPr>
          <w:rFonts w:hint="default"/>
          <w:sz w:val="30"/>
          <w:szCs w:val="30"/>
        </w:rPr>
        <w:t>全市1</w:t>
      </w:r>
      <w:r>
        <w:rPr>
          <w:rFonts w:hint="eastAsia"/>
          <w:sz w:val="30"/>
          <w:szCs w:val="30"/>
          <w:lang w:val="en-US" w:eastAsia="zh-CN"/>
        </w:rPr>
        <w:t>2</w:t>
      </w:r>
      <w:r>
        <w:rPr>
          <w:rFonts w:hint="default"/>
          <w:sz w:val="30"/>
          <w:szCs w:val="30"/>
        </w:rPr>
        <w:t>家单位1</w:t>
      </w:r>
      <w:r>
        <w:rPr>
          <w:rFonts w:hint="eastAsia"/>
          <w:sz w:val="30"/>
          <w:szCs w:val="30"/>
          <w:lang w:val="en-US" w:eastAsia="zh-CN"/>
        </w:rPr>
        <w:t>1</w:t>
      </w:r>
      <w:r>
        <w:rPr>
          <w:rFonts w:hint="default"/>
          <w:sz w:val="30"/>
          <w:szCs w:val="30"/>
        </w:rPr>
        <w:t>个政务新媒体账号、</w:t>
      </w:r>
      <w:r>
        <w:rPr>
          <w:rFonts w:hint="eastAsia"/>
          <w:sz w:val="30"/>
          <w:szCs w:val="30"/>
          <w:lang w:val="en-US" w:eastAsia="zh-CN"/>
        </w:rPr>
        <w:t>2</w:t>
      </w:r>
      <w:r>
        <w:rPr>
          <w:rFonts w:hint="default"/>
          <w:sz w:val="30"/>
          <w:szCs w:val="30"/>
        </w:rPr>
        <w:t>个微博、</w:t>
      </w:r>
      <w:r>
        <w:rPr>
          <w:rFonts w:hint="eastAsia"/>
          <w:sz w:val="30"/>
          <w:szCs w:val="30"/>
          <w:lang w:val="en-US" w:eastAsia="zh-CN"/>
        </w:rPr>
        <w:t>1</w:t>
      </w:r>
      <w:r>
        <w:rPr>
          <w:rFonts w:hint="default"/>
          <w:sz w:val="30"/>
          <w:szCs w:val="30"/>
        </w:rPr>
        <w:t>个抖音共计1</w:t>
      </w:r>
      <w:r>
        <w:rPr>
          <w:rFonts w:hint="eastAsia"/>
          <w:sz w:val="30"/>
          <w:szCs w:val="30"/>
          <w:lang w:val="en-US" w:eastAsia="zh-CN"/>
        </w:rPr>
        <w:t>4</w:t>
      </w:r>
      <w:r>
        <w:rPr>
          <w:rFonts w:hint="default"/>
          <w:sz w:val="30"/>
          <w:szCs w:val="30"/>
        </w:rPr>
        <w:t>个共同参与的重要信息联动传播矩阵，其中实现重要政务信息全市响应、协同联动、整体发声。</w:t>
      </w:r>
      <w:r>
        <w:rPr>
          <w:rFonts w:hint="default"/>
          <w:sz w:val="30"/>
          <w:szCs w:val="30"/>
          <w:lang w:val="en-US" w:eastAsia="zh-CN"/>
        </w:rPr>
        <w:t>共上传微博</w:t>
      </w:r>
      <w:r>
        <w:rPr>
          <w:rFonts w:hint="eastAsia"/>
          <w:sz w:val="30"/>
          <w:szCs w:val="30"/>
          <w:lang w:val="en-US" w:eastAsia="zh-CN"/>
        </w:rPr>
        <w:t>261</w:t>
      </w:r>
      <w:r>
        <w:rPr>
          <w:rFonts w:hint="default"/>
          <w:sz w:val="30"/>
          <w:szCs w:val="30"/>
          <w:lang w:val="en-US" w:eastAsia="zh-CN"/>
        </w:rPr>
        <w:t>条，微信</w:t>
      </w:r>
      <w:r>
        <w:rPr>
          <w:rFonts w:hint="eastAsia"/>
          <w:sz w:val="30"/>
          <w:szCs w:val="30"/>
          <w:lang w:val="en-US" w:eastAsia="zh-CN"/>
        </w:rPr>
        <w:t>1441</w:t>
      </w:r>
      <w:r>
        <w:rPr>
          <w:rFonts w:hint="default"/>
          <w:sz w:val="30"/>
          <w:szCs w:val="30"/>
          <w:lang w:val="en-US" w:eastAsia="zh-CN"/>
        </w:rPr>
        <w:t>条</w:t>
      </w:r>
      <w:r>
        <w:rPr>
          <w:rFonts w:hint="eastAsia"/>
          <w:sz w:val="30"/>
          <w:szCs w:val="30"/>
          <w:lang w:val="en-US" w:eastAsia="zh-CN"/>
        </w:rPr>
        <w:t>，抖音37条</w:t>
      </w:r>
      <w:r>
        <w:rPr>
          <w:rFonts w:hint="default"/>
          <w:sz w:val="30"/>
          <w:szCs w:val="30"/>
          <w:lang w:val="en-US" w:eastAsia="zh-CN"/>
        </w:rPr>
        <w:t>。</w:t>
      </w:r>
    </w:p>
    <w:p w14:paraId="304F7205">
      <w:pPr>
        <w:ind w:firstLine="600" w:firstLineChars="200"/>
        <w:jc w:val="both"/>
        <w:rPr>
          <w:rFonts w:hint="default" w:ascii="Times New Roman" w:hAnsi="Times New Roman" w:eastAsia="仿宋" w:cs="Times New Roman"/>
          <w:b w:val="0"/>
          <w:bCs w:val="0"/>
          <w:color w:val="auto"/>
          <w:sz w:val="32"/>
          <w:szCs w:val="32"/>
          <w:shd w:val="clear" w:color="auto" w:fill="FFFFFF"/>
          <w:lang w:val="en-US" w:eastAsia="zh-CN"/>
        </w:rPr>
      </w:pPr>
      <w:r>
        <w:rPr>
          <w:rFonts w:hint="eastAsia"/>
          <w:sz w:val="30"/>
          <w:szCs w:val="30"/>
          <w:lang w:val="en-US" w:eastAsia="zh-CN"/>
        </w:rPr>
        <w:t>（7）不断提升12345热线服务质量。我市热线工作始终以服务群众为宗旨，以让群众满意为落脚点，不断完善机制、创新方法、强化督办，切实为群众解决了不少热点难点问题。全市</w:t>
      </w:r>
      <w:r>
        <w:rPr>
          <w:rFonts w:hint="default"/>
          <w:sz w:val="30"/>
          <w:szCs w:val="30"/>
          <w:lang w:val="en-US" w:eastAsia="zh-CN"/>
        </w:rPr>
        <w:t>2024年共</w:t>
      </w:r>
      <w:r>
        <w:rPr>
          <w:rFonts w:hint="eastAsia"/>
          <w:sz w:val="30"/>
          <w:szCs w:val="30"/>
          <w:lang w:val="en-US" w:eastAsia="zh-CN"/>
        </w:rPr>
        <w:t>承办12345</w:t>
      </w:r>
      <w:r>
        <w:rPr>
          <w:rFonts w:hint="default"/>
          <w:sz w:val="30"/>
          <w:szCs w:val="30"/>
          <w:lang w:val="en-US" w:eastAsia="zh-CN"/>
        </w:rPr>
        <w:t>热线工单</w:t>
      </w:r>
      <w:r>
        <w:rPr>
          <w:rFonts w:hint="eastAsia"/>
          <w:sz w:val="30"/>
          <w:szCs w:val="30"/>
          <w:lang w:val="en-US" w:eastAsia="zh-CN"/>
        </w:rPr>
        <w:t>16414</w:t>
      </w:r>
      <w:r>
        <w:rPr>
          <w:rFonts w:hint="default"/>
          <w:sz w:val="30"/>
          <w:szCs w:val="30"/>
          <w:lang w:val="en-US" w:eastAsia="zh-CN"/>
        </w:rPr>
        <w:t>件，办结率99.</w:t>
      </w:r>
      <w:r>
        <w:rPr>
          <w:rFonts w:hint="eastAsia"/>
          <w:sz w:val="30"/>
          <w:szCs w:val="30"/>
          <w:lang w:val="en-US" w:eastAsia="zh-CN"/>
        </w:rPr>
        <w:t>62</w:t>
      </w:r>
      <w:r>
        <w:rPr>
          <w:rFonts w:hint="default"/>
          <w:sz w:val="30"/>
          <w:szCs w:val="30"/>
          <w:lang w:val="en-US" w:eastAsia="zh-CN"/>
        </w:rPr>
        <w:t>%，按期办结率</w:t>
      </w:r>
      <w:r>
        <w:rPr>
          <w:rFonts w:hint="eastAsia"/>
          <w:sz w:val="30"/>
          <w:szCs w:val="30"/>
          <w:lang w:val="en-US" w:eastAsia="zh-CN"/>
        </w:rPr>
        <w:t>96.61</w:t>
      </w:r>
      <w:r>
        <w:rPr>
          <w:rFonts w:hint="default"/>
          <w:sz w:val="30"/>
          <w:szCs w:val="30"/>
          <w:lang w:val="en-US" w:eastAsia="zh-CN"/>
        </w:rPr>
        <w:t>%。综合得分</w:t>
      </w:r>
      <w:r>
        <w:rPr>
          <w:rFonts w:hint="eastAsia"/>
          <w:sz w:val="30"/>
          <w:szCs w:val="30"/>
          <w:lang w:val="en-US" w:eastAsia="zh-CN"/>
        </w:rPr>
        <w:t>94.9</w:t>
      </w:r>
      <w:r>
        <w:rPr>
          <w:rFonts w:hint="default"/>
          <w:sz w:val="30"/>
          <w:szCs w:val="30"/>
          <w:lang w:val="en-US" w:eastAsia="zh-CN"/>
        </w:rPr>
        <w:t>分，县市区排名A类。共发布新湖南</w:t>
      </w:r>
      <w:r>
        <w:rPr>
          <w:rFonts w:hint="eastAsia"/>
          <w:sz w:val="30"/>
          <w:szCs w:val="30"/>
          <w:lang w:val="en-US" w:eastAsia="zh-CN"/>
        </w:rPr>
        <w:t>12345</w:t>
      </w:r>
      <w:r>
        <w:rPr>
          <w:rFonts w:hint="default"/>
          <w:sz w:val="30"/>
          <w:szCs w:val="30"/>
          <w:lang w:val="en-US" w:eastAsia="zh-CN"/>
        </w:rPr>
        <w:t>热线新闻</w:t>
      </w:r>
      <w:r>
        <w:rPr>
          <w:rFonts w:hint="eastAsia"/>
          <w:sz w:val="30"/>
          <w:szCs w:val="30"/>
          <w:lang w:val="en-US" w:eastAsia="zh-CN"/>
        </w:rPr>
        <w:t>稿件</w:t>
      </w:r>
      <w:r>
        <w:rPr>
          <w:rFonts w:hint="default"/>
          <w:sz w:val="30"/>
          <w:szCs w:val="30"/>
          <w:lang w:val="en-US" w:eastAsia="zh-CN"/>
        </w:rPr>
        <w:t>1</w:t>
      </w:r>
      <w:r>
        <w:rPr>
          <w:rFonts w:hint="eastAsia"/>
          <w:sz w:val="30"/>
          <w:szCs w:val="30"/>
          <w:lang w:val="en-US" w:eastAsia="zh-CN"/>
        </w:rPr>
        <w:t>3</w:t>
      </w:r>
      <w:r>
        <w:rPr>
          <w:rFonts w:hint="default"/>
          <w:sz w:val="30"/>
          <w:szCs w:val="30"/>
          <w:lang w:val="en-US" w:eastAsia="zh-CN"/>
        </w:rPr>
        <w:t>篇。</w:t>
      </w:r>
    </w:p>
    <w:p w14:paraId="6C33C762">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五、主要绩效情况分析</w:t>
      </w:r>
    </w:p>
    <w:p w14:paraId="0F4CAC96">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1、经济性评价</w:t>
      </w:r>
    </w:p>
    <w:p w14:paraId="7576FB0A">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推动了地方经济的快速发展。</w:t>
      </w:r>
      <w:r>
        <w:rPr>
          <w:rFonts w:hint="eastAsia" w:eastAsia="宋体"/>
          <w:sz w:val="30"/>
          <w:szCs w:val="30"/>
          <w:lang w:eastAsia="zh-CN"/>
        </w:rPr>
        <w:t>2024</w:t>
      </w:r>
      <w:r>
        <w:rPr>
          <w:rFonts w:hint="eastAsia"/>
          <w:sz w:val="30"/>
          <w:szCs w:val="30"/>
        </w:rPr>
        <w:t>年，共受理各类政务服务事项76138件，收取税费 4521万元。</w:t>
      </w:r>
    </w:p>
    <w:p w14:paraId="5C71241B">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2、效率性评价</w:t>
      </w:r>
    </w:p>
    <w:p w14:paraId="1FC2B5DE">
      <w:pPr>
        <w:rPr>
          <w:rFonts w:hint="eastAsia"/>
          <w:sz w:val="30"/>
          <w:szCs w:val="30"/>
        </w:rPr>
      </w:pPr>
      <w:r>
        <w:rPr>
          <w:rFonts w:hint="eastAsia"/>
          <w:sz w:val="30"/>
          <w:szCs w:val="30"/>
        </w:rPr>
        <w:t>转变了作风，提高了办事效率。基本解决了群众办事“找人难”的问题，营造出“门好进、脸好看、话好说、事好办”的四好风气。</w:t>
      </w:r>
      <w:r>
        <w:rPr>
          <w:rFonts w:hint="eastAsia" w:eastAsia="宋体"/>
          <w:sz w:val="30"/>
          <w:szCs w:val="30"/>
          <w:lang w:eastAsia="zh-CN"/>
        </w:rPr>
        <w:t>2024</w:t>
      </w:r>
      <w:r>
        <w:rPr>
          <w:rFonts w:hint="eastAsia"/>
          <w:sz w:val="30"/>
          <w:szCs w:val="30"/>
        </w:rPr>
        <w:t xml:space="preserve">年市政务中心受理并办结各类事项76138件，差错率为零，群众投诉率为零。按照“应进尽进”的原则，现在全市170个单位的1238项审批及服务事项集中在中心办理。每个进驻单位在窗口设有带队领导，并授权到位，直接履行行政审批职责。所有进厅项目进行流程再造，精简审批环节，极大地提高了办事效率，赢得了群众赞许。 </w:t>
      </w:r>
    </w:p>
    <w:p w14:paraId="18C86C7F">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3、有效性评价</w:t>
      </w:r>
    </w:p>
    <w:p w14:paraId="68614A96">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w:t>
      </w:r>
      <w:r>
        <w:rPr>
          <w:rFonts w:hint="eastAsia" w:eastAsia="宋体"/>
          <w:sz w:val="30"/>
          <w:szCs w:val="30"/>
          <w:lang w:eastAsia="zh-CN"/>
        </w:rPr>
        <w:t>2024</w:t>
      </w:r>
      <w:r>
        <w:rPr>
          <w:rFonts w:hint="eastAsia"/>
          <w:sz w:val="30"/>
          <w:szCs w:val="30"/>
        </w:rPr>
        <w:t>年，市</w:t>
      </w:r>
      <w:r>
        <w:rPr>
          <w:rFonts w:hint="eastAsia" w:eastAsia="宋体"/>
          <w:sz w:val="30"/>
          <w:szCs w:val="30"/>
          <w:lang w:eastAsia="zh-CN"/>
        </w:rPr>
        <w:t>数据局</w:t>
      </w:r>
      <w:r>
        <w:rPr>
          <w:rFonts w:hint="eastAsia"/>
          <w:sz w:val="30"/>
          <w:szCs w:val="30"/>
        </w:rPr>
        <w:t xml:space="preserve">“想群众所想，急群众所急，办群众所需”，所表现出求真务实的工作作风、热情周到的服务态度、规范高效的办事效率，受到了社会各界的好评。部分窗口工作人员利用下班时间为群众办理审批手续，赢得了办事群众的赞誉。中心所配置的休息椅、打字机、复印机、饮水机等便民服务设施，极大的方便了办事群众。 </w:t>
      </w:r>
    </w:p>
    <w:p w14:paraId="2B957D18">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六、财政资金使用评价情况</w:t>
      </w:r>
    </w:p>
    <w:p w14:paraId="1C4E7FC3">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w:t>
      </w:r>
      <w:r>
        <w:rPr>
          <w:rFonts w:hint="eastAsia" w:eastAsia="宋体"/>
          <w:sz w:val="30"/>
          <w:szCs w:val="30"/>
          <w:lang w:eastAsia="zh-CN"/>
        </w:rPr>
        <w:t>2024</w:t>
      </w:r>
      <w:r>
        <w:rPr>
          <w:rFonts w:hint="eastAsia"/>
          <w:sz w:val="30"/>
          <w:szCs w:val="30"/>
        </w:rPr>
        <w:t>年度，我单位整体支出资金使用达到了预期总目标，资金分配合理，使用规范透明，支付进度及时。并建立健全完善的财务管理和会计核算制度确保资金安全，三公经费使用符合相关规定，绩效综合评价得分为</w:t>
      </w:r>
      <w:r>
        <w:rPr>
          <w:rFonts w:hint="eastAsia" w:eastAsia="宋体"/>
          <w:sz w:val="30"/>
          <w:szCs w:val="30"/>
          <w:lang w:val="en-US" w:eastAsia="zh-CN"/>
        </w:rPr>
        <w:t>100</w:t>
      </w:r>
      <w:r>
        <w:rPr>
          <w:rFonts w:hint="eastAsia"/>
          <w:sz w:val="30"/>
          <w:szCs w:val="30"/>
        </w:rPr>
        <w:t>分。</w:t>
      </w:r>
    </w:p>
    <w:p w14:paraId="71394FBC">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七、存在的主要问题及改进建议</w:t>
      </w:r>
    </w:p>
    <w:p w14:paraId="147991FC">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财务管理、财务审批有待加强。下一步改进措施：一是细化预算编制工作，认真做好预算的编制。严格按照预算编制的相关制度和要求进行预算编制，全面编制预算项目，优先保障固定性的相对刚性的费用支出项目，进一步提高预算编制的科学性、严谨性和可控性。二是加强财务管理，严格财务审批。在费用报账支付时，按照预算规定的费用项目和用途进行资金使用、审核，列报支付，财务核算杜绝超支现象的发生。三是持续抓好“三公经费”，控制管理。严格控制“三公经费”的规模和比例，把关“三公经费”支出的审核、审批，进一步细化“三公经费”的管理，合理压缩“三公经费”的支出。四是加大财政保障和支持力度，对政策性经费支出足额安排预算，保证刚性支出，并按实追加部分经费补助。五是提高绩效指标设置的准确性，提高行政审批工作的满意度。</w:t>
      </w:r>
    </w:p>
    <w:p w14:paraId="404E757F">
      <w:pPr>
        <w:rPr>
          <w:rFonts w:hint="eastAsia"/>
          <w:sz w:val="30"/>
          <w:szCs w:val="30"/>
        </w:rPr>
      </w:pPr>
      <w:r>
        <w:rPr>
          <w:rFonts w:hint="eastAsia"/>
          <w:sz w:val="30"/>
          <w:szCs w:val="30"/>
        </w:rPr>
        <w:t xml:space="preserve">                                                                                                                                                                    </w:t>
      </w:r>
    </w:p>
    <w:p w14:paraId="37A581C0">
      <w:pPr>
        <w:jc w:val="right"/>
        <w:rPr>
          <w:rFonts w:hint="eastAsia"/>
          <w:sz w:val="30"/>
          <w:szCs w:val="30"/>
        </w:rPr>
      </w:pPr>
      <w:r>
        <w:rPr>
          <w:rFonts w:hint="eastAsia"/>
          <w:sz w:val="30"/>
          <w:szCs w:val="30"/>
        </w:rPr>
        <w:t xml:space="preserve">                                                                                                                                                                                                    </w:t>
      </w:r>
    </w:p>
    <w:p w14:paraId="174EF03E">
      <w:pPr>
        <w:rPr>
          <w:rFonts w:hint="eastAsia"/>
          <w:sz w:val="30"/>
          <w:szCs w:val="30"/>
        </w:rPr>
      </w:pPr>
      <w:r>
        <w:rPr>
          <w:rFonts w:hint="eastAsia"/>
          <w:sz w:val="30"/>
          <w:szCs w:val="30"/>
        </w:rPr>
        <w:br w:type="page"/>
      </w:r>
    </w:p>
    <w:p w14:paraId="0B220032">
      <w:pPr>
        <w:jc w:val="center"/>
        <w:rPr>
          <w:rFonts w:hint="eastAsia"/>
          <w:b/>
          <w:sz w:val="36"/>
          <w:szCs w:val="36"/>
        </w:rPr>
      </w:pPr>
    </w:p>
    <w:p w14:paraId="038F5409">
      <w:pPr>
        <w:jc w:val="center"/>
        <w:rPr>
          <w:rFonts w:hint="eastAsia"/>
          <w:b/>
          <w:sz w:val="36"/>
          <w:szCs w:val="36"/>
        </w:rPr>
      </w:pPr>
    </w:p>
    <w:p w14:paraId="59D763BA">
      <w:pPr>
        <w:jc w:val="center"/>
        <w:rPr>
          <w:rFonts w:hint="eastAsia" w:ascii="宋体" w:hAnsi="宋体"/>
          <w:b/>
          <w:sz w:val="44"/>
          <w:szCs w:val="44"/>
        </w:rPr>
      </w:pPr>
      <w:r>
        <w:rPr>
          <w:rFonts w:hint="eastAsia" w:ascii="宋体" w:hAnsi="宋体" w:eastAsia="宋体"/>
          <w:b/>
          <w:sz w:val="44"/>
          <w:szCs w:val="44"/>
          <w:lang w:eastAsia="zh-CN"/>
        </w:rPr>
        <w:t>2024</w:t>
      </w:r>
      <w:r>
        <w:rPr>
          <w:rFonts w:hint="eastAsia" w:ascii="宋体" w:hAnsi="宋体"/>
          <w:b/>
          <w:sz w:val="44"/>
          <w:szCs w:val="44"/>
        </w:rPr>
        <w:t xml:space="preserve">年度政务服务大厅运行项目支出 </w:t>
      </w:r>
    </w:p>
    <w:p w14:paraId="6CE08097">
      <w:pPr>
        <w:jc w:val="center"/>
        <w:rPr>
          <w:rFonts w:hint="eastAsia" w:ascii="宋体" w:hAnsi="宋体"/>
          <w:b/>
          <w:sz w:val="44"/>
          <w:szCs w:val="44"/>
        </w:rPr>
      </w:pPr>
      <w:r>
        <w:rPr>
          <w:rFonts w:hint="eastAsia" w:ascii="宋体" w:hAnsi="宋体"/>
          <w:b/>
          <w:sz w:val="44"/>
          <w:szCs w:val="44"/>
        </w:rPr>
        <w:t>绩效自评报告</w:t>
      </w:r>
    </w:p>
    <w:p w14:paraId="53A919C2">
      <w:pPr>
        <w:jc w:val="center"/>
        <w:rPr>
          <w:rFonts w:hint="eastAsia"/>
          <w:b/>
          <w:sz w:val="36"/>
          <w:szCs w:val="36"/>
        </w:rPr>
      </w:pPr>
    </w:p>
    <w:p w14:paraId="26B70127">
      <w:pPr>
        <w:jc w:val="center"/>
        <w:rPr>
          <w:rFonts w:hint="eastAsia"/>
          <w:b/>
          <w:sz w:val="36"/>
          <w:szCs w:val="36"/>
        </w:rPr>
      </w:pPr>
    </w:p>
    <w:p w14:paraId="7F53A0D5">
      <w:pPr>
        <w:jc w:val="center"/>
        <w:rPr>
          <w:rFonts w:hint="eastAsia"/>
          <w:b/>
          <w:sz w:val="36"/>
          <w:szCs w:val="36"/>
        </w:rPr>
      </w:pPr>
    </w:p>
    <w:p w14:paraId="049F3E21">
      <w:pPr>
        <w:jc w:val="center"/>
        <w:rPr>
          <w:rFonts w:hint="eastAsia"/>
          <w:b/>
          <w:sz w:val="36"/>
          <w:szCs w:val="36"/>
        </w:rPr>
      </w:pPr>
    </w:p>
    <w:p w14:paraId="03A3D278">
      <w:pPr>
        <w:jc w:val="center"/>
        <w:rPr>
          <w:rFonts w:hint="eastAsia"/>
          <w:b/>
          <w:sz w:val="36"/>
          <w:szCs w:val="36"/>
        </w:rPr>
      </w:pPr>
    </w:p>
    <w:p w14:paraId="0DA423FB">
      <w:pPr>
        <w:jc w:val="center"/>
        <w:rPr>
          <w:rFonts w:hint="eastAsia"/>
          <w:b/>
          <w:sz w:val="36"/>
          <w:szCs w:val="36"/>
        </w:rPr>
      </w:pPr>
    </w:p>
    <w:p w14:paraId="61C492B1">
      <w:pPr>
        <w:jc w:val="center"/>
        <w:rPr>
          <w:rFonts w:hint="eastAsia"/>
          <w:b/>
          <w:sz w:val="36"/>
          <w:szCs w:val="36"/>
        </w:rPr>
      </w:pPr>
    </w:p>
    <w:p w14:paraId="5DF648B1">
      <w:pPr>
        <w:jc w:val="center"/>
        <w:rPr>
          <w:rFonts w:hint="eastAsia"/>
          <w:b/>
          <w:sz w:val="36"/>
          <w:szCs w:val="36"/>
        </w:rPr>
      </w:pPr>
    </w:p>
    <w:p w14:paraId="4C3F5AA7">
      <w:pPr>
        <w:jc w:val="center"/>
        <w:rPr>
          <w:rFonts w:hint="eastAsia"/>
          <w:b/>
          <w:sz w:val="36"/>
          <w:szCs w:val="36"/>
        </w:rPr>
      </w:pPr>
    </w:p>
    <w:p w14:paraId="668A1645">
      <w:pPr>
        <w:jc w:val="center"/>
        <w:rPr>
          <w:rFonts w:hint="eastAsia"/>
          <w:b/>
          <w:sz w:val="36"/>
          <w:szCs w:val="36"/>
        </w:rPr>
      </w:pPr>
    </w:p>
    <w:p w14:paraId="3DA78A00">
      <w:pPr>
        <w:jc w:val="center"/>
        <w:rPr>
          <w:rFonts w:hint="eastAsia"/>
          <w:b/>
          <w:sz w:val="36"/>
          <w:szCs w:val="36"/>
        </w:rPr>
      </w:pPr>
    </w:p>
    <w:p w14:paraId="0A30B550">
      <w:pPr>
        <w:jc w:val="center"/>
        <w:rPr>
          <w:rFonts w:hint="eastAsia"/>
          <w:b/>
          <w:sz w:val="36"/>
          <w:szCs w:val="36"/>
        </w:rPr>
      </w:pPr>
    </w:p>
    <w:p w14:paraId="3855A040">
      <w:pPr>
        <w:jc w:val="center"/>
        <w:rPr>
          <w:rFonts w:hint="eastAsia"/>
          <w:sz w:val="32"/>
          <w:szCs w:val="32"/>
        </w:rPr>
      </w:pPr>
    </w:p>
    <w:p w14:paraId="5F1E43D9">
      <w:pPr>
        <w:jc w:val="center"/>
        <w:rPr>
          <w:rFonts w:hint="eastAsia"/>
          <w:sz w:val="32"/>
          <w:szCs w:val="32"/>
        </w:rPr>
      </w:pPr>
    </w:p>
    <w:p w14:paraId="191BB0CB">
      <w:pPr>
        <w:jc w:val="center"/>
        <w:rPr>
          <w:rFonts w:hint="eastAsia"/>
          <w:sz w:val="32"/>
          <w:szCs w:val="32"/>
        </w:rPr>
      </w:pPr>
    </w:p>
    <w:p w14:paraId="338E1C34">
      <w:pPr>
        <w:jc w:val="center"/>
        <w:rPr>
          <w:rFonts w:hint="eastAsia"/>
          <w:sz w:val="32"/>
          <w:szCs w:val="32"/>
        </w:rPr>
      </w:pPr>
    </w:p>
    <w:p w14:paraId="5C861C91">
      <w:pPr>
        <w:jc w:val="center"/>
        <w:rPr>
          <w:rFonts w:hint="eastAsia"/>
          <w:sz w:val="32"/>
          <w:szCs w:val="32"/>
        </w:rPr>
      </w:pPr>
    </w:p>
    <w:p w14:paraId="1A1478EE">
      <w:pPr>
        <w:jc w:val="center"/>
        <w:rPr>
          <w:rFonts w:hint="eastAsia"/>
          <w:sz w:val="32"/>
          <w:szCs w:val="32"/>
        </w:rPr>
      </w:pPr>
    </w:p>
    <w:p w14:paraId="0B7F5B9C">
      <w:pPr>
        <w:jc w:val="center"/>
        <w:rPr>
          <w:rFonts w:hint="eastAsia"/>
          <w:sz w:val="32"/>
          <w:szCs w:val="32"/>
        </w:rPr>
      </w:pPr>
    </w:p>
    <w:p w14:paraId="6551681B">
      <w:pPr>
        <w:jc w:val="center"/>
        <w:rPr>
          <w:rFonts w:hint="eastAsia"/>
          <w:sz w:val="32"/>
          <w:szCs w:val="32"/>
        </w:rPr>
      </w:pPr>
    </w:p>
    <w:p w14:paraId="0A5F1672">
      <w:pPr>
        <w:jc w:val="center"/>
        <w:rPr>
          <w:rFonts w:hint="eastAsia"/>
          <w:sz w:val="32"/>
          <w:szCs w:val="32"/>
        </w:rPr>
      </w:pPr>
    </w:p>
    <w:p w14:paraId="0948527C">
      <w:pPr>
        <w:jc w:val="center"/>
        <w:rPr>
          <w:rFonts w:hint="eastAsia" w:eastAsia="宋体"/>
          <w:sz w:val="32"/>
          <w:szCs w:val="32"/>
          <w:u w:val="single"/>
          <w:lang w:eastAsia="zh-CN"/>
        </w:rPr>
      </w:pPr>
      <w:r>
        <w:rPr>
          <w:rFonts w:hint="eastAsia"/>
          <w:sz w:val="32"/>
          <w:szCs w:val="32"/>
        </w:rPr>
        <w:t>部门（单位）名称：</w:t>
      </w:r>
      <w:r>
        <w:rPr>
          <w:rFonts w:hint="eastAsia"/>
          <w:sz w:val="32"/>
          <w:szCs w:val="32"/>
          <w:u w:val="single"/>
        </w:rPr>
        <w:t>汨罗市</w:t>
      </w:r>
      <w:r>
        <w:rPr>
          <w:rFonts w:hint="eastAsia" w:eastAsia="宋体"/>
          <w:sz w:val="32"/>
          <w:szCs w:val="32"/>
          <w:u w:val="single"/>
          <w:lang w:eastAsia="zh-CN"/>
        </w:rPr>
        <w:t>数据局</w:t>
      </w:r>
    </w:p>
    <w:p w14:paraId="74F1C567">
      <w:pPr>
        <w:jc w:val="center"/>
        <w:rPr>
          <w:rFonts w:hint="eastAsia"/>
          <w:sz w:val="32"/>
          <w:szCs w:val="32"/>
        </w:rPr>
      </w:pPr>
      <w:r>
        <w:rPr>
          <w:rFonts w:hint="eastAsia"/>
          <w:sz w:val="32"/>
          <w:szCs w:val="32"/>
        </w:rPr>
        <w:t>202</w:t>
      </w:r>
      <w:r>
        <w:rPr>
          <w:rFonts w:hint="eastAsia" w:eastAsia="宋体"/>
          <w:sz w:val="32"/>
          <w:szCs w:val="32"/>
          <w:lang w:val="en-US" w:eastAsia="zh-CN"/>
        </w:rPr>
        <w:t>5</w:t>
      </w:r>
      <w:r>
        <w:rPr>
          <w:rFonts w:hint="eastAsia"/>
          <w:sz w:val="32"/>
          <w:szCs w:val="32"/>
        </w:rPr>
        <w:t>年4月</w:t>
      </w:r>
      <w:r>
        <w:rPr>
          <w:rFonts w:hint="eastAsia" w:eastAsia="宋体"/>
          <w:sz w:val="32"/>
          <w:szCs w:val="32"/>
          <w:lang w:val="en-US" w:eastAsia="zh-CN"/>
        </w:rPr>
        <w:t>1</w:t>
      </w:r>
      <w:r>
        <w:rPr>
          <w:rFonts w:hint="eastAsia"/>
          <w:sz w:val="32"/>
          <w:szCs w:val="32"/>
        </w:rPr>
        <w:t>6日</w:t>
      </w:r>
    </w:p>
    <w:p w14:paraId="0A61F9E8">
      <w:pPr>
        <w:jc w:val="center"/>
        <w:rPr>
          <w:rFonts w:hint="eastAsia"/>
          <w:sz w:val="32"/>
          <w:szCs w:val="32"/>
        </w:rPr>
      </w:pPr>
    </w:p>
    <w:p w14:paraId="1C5628E3">
      <w:pPr>
        <w:jc w:val="center"/>
        <w:rPr>
          <w:rFonts w:hint="eastAsia"/>
          <w:b/>
          <w:sz w:val="36"/>
          <w:szCs w:val="36"/>
        </w:rPr>
      </w:pPr>
    </w:p>
    <w:p w14:paraId="575065F3">
      <w:pPr>
        <w:jc w:val="center"/>
        <w:rPr>
          <w:rFonts w:hint="eastAsia"/>
          <w:b/>
          <w:sz w:val="36"/>
          <w:szCs w:val="36"/>
        </w:rPr>
      </w:pPr>
    </w:p>
    <w:p w14:paraId="393FC5A0">
      <w:pPr>
        <w:jc w:val="center"/>
        <w:rPr>
          <w:rFonts w:hint="eastAsia"/>
          <w:b/>
          <w:sz w:val="36"/>
          <w:szCs w:val="36"/>
        </w:rPr>
      </w:pPr>
    </w:p>
    <w:p w14:paraId="59D2B7E0">
      <w:pPr>
        <w:jc w:val="center"/>
        <w:rPr>
          <w:rFonts w:hint="eastAsia"/>
          <w:b/>
          <w:sz w:val="36"/>
          <w:szCs w:val="36"/>
        </w:rPr>
      </w:pPr>
    </w:p>
    <w:p w14:paraId="760AFE77">
      <w:pPr>
        <w:jc w:val="center"/>
        <w:rPr>
          <w:rFonts w:hint="eastAsia"/>
          <w:b/>
          <w:sz w:val="36"/>
          <w:szCs w:val="36"/>
        </w:rPr>
      </w:pPr>
    </w:p>
    <w:p w14:paraId="69F902D6">
      <w:pPr>
        <w:jc w:val="center"/>
        <w:rPr>
          <w:rFonts w:hint="eastAsia"/>
          <w:b/>
          <w:sz w:val="36"/>
          <w:szCs w:val="36"/>
        </w:rPr>
      </w:pPr>
    </w:p>
    <w:p w14:paraId="51B0A659">
      <w:pPr>
        <w:jc w:val="center"/>
        <w:rPr>
          <w:rFonts w:hint="eastAsia"/>
          <w:b/>
          <w:sz w:val="44"/>
          <w:szCs w:val="44"/>
        </w:rPr>
      </w:pPr>
      <w:r>
        <w:rPr>
          <w:rFonts w:hint="eastAsia"/>
          <w:b/>
          <w:sz w:val="44"/>
          <w:szCs w:val="44"/>
        </w:rPr>
        <w:t>项目支出绩效评价报告</w:t>
      </w:r>
    </w:p>
    <w:p w14:paraId="123EC564">
      <w:pPr>
        <w:jc w:val="center"/>
        <w:rPr>
          <w:b/>
          <w:sz w:val="44"/>
          <w:szCs w:val="44"/>
        </w:rPr>
      </w:pPr>
    </w:p>
    <w:p w14:paraId="7087D3A9">
      <w:pPr>
        <w:jc w:val="both"/>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一、项目基本概况</w:t>
      </w:r>
    </w:p>
    <w:p w14:paraId="4D10CF4D">
      <w:pPr>
        <w:jc w:val="both"/>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w:t>
      </w:r>
      <w:r>
        <w:rPr>
          <w:rFonts w:hint="eastAsia" w:eastAsia="宋体"/>
          <w:sz w:val="30"/>
          <w:szCs w:val="30"/>
          <w:lang w:eastAsia="zh-CN"/>
        </w:rPr>
        <w:t>2024</w:t>
      </w:r>
      <w:r>
        <w:rPr>
          <w:rFonts w:hint="eastAsia"/>
          <w:sz w:val="30"/>
          <w:szCs w:val="30"/>
        </w:rPr>
        <w:t>年度政务服务大厅运行专项经费为</w:t>
      </w:r>
      <w:r>
        <w:rPr>
          <w:rFonts w:hint="eastAsia" w:eastAsia="宋体"/>
          <w:sz w:val="30"/>
          <w:szCs w:val="30"/>
          <w:lang w:val="en-US" w:eastAsia="zh-CN"/>
        </w:rPr>
        <w:t>1626.93</w:t>
      </w:r>
      <w:r>
        <w:rPr>
          <w:rFonts w:hint="eastAsia"/>
          <w:sz w:val="30"/>
          <w:szCs w:val="30"/>
        </w:rPr>
        <w:t>万元。项目预期总目标为：一是完成 “三集中、三到位”，加强大厅窗口规范化管理，推进政务服务，推动简政放权、放管结合、优化服务改革；二是全市政务公开工作总体水平迈上新台阶，为我市经济社会发展营造了更加公开透明的政务环境。主要内容是规范工作人员政务服务行为，规范考勤，转变政府职能，促进依法行政。转变工作人员作风，提高办事效率，改善群众的办事环境。</w:t>
      </w:r>
    </w:p>
    <w:p w14:paraId="16231D4D">
      <w:pPr>
        <w:jc w:val="both"/>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二、项目资金使用及管理情况</w:t>
      </w:r>
    </w:p>
    <w:p w14:paraId="2343EA58">
      <w:pPr>
        <w:jc w:val="both"/>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（一）具体的项目资金实际使用情况为：办公费10万元；大厅水费、电话费、电费为90.1万元；大厅物业费10万元；大厅维修费为3万元；政务中心食堂补贴为136.9万元；政务服务中心搬迁工程</w:t>
      </w:r>
      <w:r>
        <w:rPr>
          <w:rFonts w:hint="eastAsia" w:eastAsia="宋体"/>
          <w:sz w:val="30"/>
          <w:szCs w:val="30"/>
          <w:lang w:val="en-US" w:eastAsia="zh-CN"/>
        </w:rPr>
        <w:t>1376.93</w:t>
      </w:r>
      <w:r>
        <w:rPr>
          <w:rFonts w:hint="eastAsia"/>
          <w:sz w:val="30"/>
          <w:szCs w:val="30"/>
        </w:rPr>
        <w:t>万元。</w:t>
      </w:r>
    </w:p>
    <w:p w14:paraId="0CE9832E">
      <w:pPr>
        <w:jc w:val="both"/>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二）项目资金管理情况。政务中心专项经费到位及时，政务中心大厅工作人员办公费足额保障；电费、物业费按月支付；电脑、机房维护、维修费，工作人员在食堂就餐的补贴费用按时支付，确保了中心工作正常运转。专项资金支出依据合规，无虚列项目支出情况；无截留挤占挪用情况；无超标开支情况；无超预算情况。</w:t>
      </w:r>
    </w:p>
    <w:p w14:paraId="4407A2E6">
      <w:pPr>
        <w:jc w:val="both"/>
        <w:rPr>
          <w:rFonts w:hint="eastAsia"/>
          <w:sz w:val="30"/>
          <w:szCs w:val="30"/>
        </w:rPr>
      </w:pPr>
      <w:r>
        <w:rPr>
          <w:rFonts w:hint="eastAsia"/>
          <w:sz w:val="30"/>
          <w:szCs w:val="30"/>
        </w:rPr>
        <w:t xml:space="preserve">    （三）内部控制制度基本健全，管理规范。市</w:t>
      </w:r>
      <w:r>
        <w:rPr>
          <w:rFonts w:hint="eastAsia" w:eastAsia="宋体"/>
          <w:sz w:val="30"/>
          <w:szCs w:val="30"/>
          <w:lang w:eastAsia="zh-CN"/>
        </w:rPr>
        <w:t>数据局</w:t>
      </w:r>
      <w:r>
        <w:rPr>
          <w:rFonts w:hint="eastAsia"/>
          <w:sz w:val="30"/>
          <w:szCs w:val="30"/>
        </w:rPr>
        <w:t>的会计报表、会计账簿等会计资料基本真实的反映了专项资金管理、费用支出情况，内部控制制度基本健全，会计基础工作扎实，会计核算规范。在财务管理方面，市</w:t>
      </w:r>
      <w:r>
        <w:rPr>
          <w:rFonts w:hint="eastAsia" w:eastAsia="宋体"/>
          <w:sz w:val="30"/>
          <w:szCs w:val="30"/>
          <w:lang w:eastAsia="zh-CN"/>
        </w:rPr>
        <w:t>数据局</w:t>
      </w:r>
      <w:r>
        <w:rPr>
          <w:rFonts w:hint="eastAsia"/>
          <w:sz w:val="30"/>
          <w:szCs w:val="30"/>
        </w:rPr>
        <w:t>执行分管财务的副职一支笔审批制度，重大经济事项均经局党组领导集体研究后方组织实施。为了提高工作质量和效率，明确规范管理、强化责任，市</w:t>
      </w:r>
      <w:r>
        <w:rPr>
          <w:rFonts w:hint="eastAsia" w:eastAsia="宋体"/>
          <w:sz w:val="30"/>
          <w:szCs w:val="30"/>
          <w:lang w:eastAsia="zh-CN"/>
        </w:rPr>
        <w:t>数据局</w:t>
      </w:r>
      <w:r>
        <w:rPr>
          <w:rFonts w:hint="eastAsia"/>
          <w:sz w:val="30"/>
          <w:szCs w:val="30"/>
        </w:rPr>
        <w:t>通过制定《</w:t>
      </w:r>
      <w:r>
        <w:rPr>
          <w:rFonts w:hint="eastAsia" w:eastAsia="宋体"/>
          <w:sz w:val="30"/>
          <w:szCs w:val="30"/>
          <w:lang w:eastAsia="zh-CN"/>
        </w:rPr>
        <w:t>数据局</w:t>
      </w:r>
      <w:r>
        <w:rPr>
          <w:rFonts w:hint="eastAsia"/>
          <w:sz w:val="30"/>
          <w:szCs w:val="30"/>
        </w:rPr>
        <w:t>财务管理制度》、《政务中心窗口工作人员管理制度》《政务中心窗口服务考核办法》等各项机关内部管理制度，规范了机关内部管理，推进了效能型机关建设，确保了各项工作顺利进行。</w:t>
      </w:r>
    </w:p>
    <w:p w14:paraId="03B2AA6C">
      <w:pPr>
        <w:jc w:val="both"/>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三、专项组织实施情况</w:t>
      </w:r>
    </w:p>
    <w:p w14:paraId="4261FBFD">
      <w:pPr>
        <w:jc w:val="both"/>
        <w:rPr>
          <w:rFonts w:hint="eastAsia"/>
          <w:sz w:val="30"/>
          <w:szCs w:val="30"/>
        </w:rPr>
      </w:pPr>
      <w:r>
        <w:rPr>
          <w:rFonts w:hint="eastAsia"/>
          <w:sz w:val="30"/>
          <w:szCs w:val="30"/>
        </w:rPr>
        <w:t xml:space="preserve">　  </w:t>
      </w:r>
      <w:r>
        <w:rPr>
          <w:rFonts w:hint="eastAsia"/>
          <w:sz w:val="30"/>
          <w:szCs w:val="30"/>
          <w:lang w:eastAsia="zh-CN"/>
        </w:rPr>
        <w:t>2024</w:t>
      </w:r>
      <w:r>
        <w:rPr>
          <w:rFonts w:hint="eastAsia"/>
          <w:sz w:val="30"/>
          <w:szCs w:val="30"/>
        </w:rPr>
        <w:t xml:space="preserve">年，我局持续围绕推进行政审批提速、营商环境优化、群众满意度提升和数据共享建设为工作目标，全力落实好市委、市政府“三个一”行动，抓住推进“一窗受理，集成服务”一大重点，突破推动“互联网+政务服务”如何向镇村（社区）延伸覆盖一个难题，推动全生命周期“一件事一次办”主题服务创新，加快推进审批服务便民化，全面实现政务服务项目“一次办好”。 </w:t>
      </w:r>
    </w:p>
    <w:p w14:paraId="0592AD9C">
      <w:pPr>
        <w:ind w:firstLine="600" w:firstLineChars="200"/>
        <w:jc w:val="both"/>
        <w:rPr>
          <w:rFonts w:hint="default"/>
          <w:sz w:val="30"/>
          <w:szCs w:val="30"/>
          <w:lang w:val="en-US" w:eastAsia="zh-CN"/>
        </w:rPr>
      </w:pPr>
      <w:r>
        <w:rPr>
          <w:rFonts w:hint="eastAsia" w:eastAsia="宋体"/>
          <w:sz w:val="30"/>
          <w:szCs w:val="30"/>
          <w:lang w:eastAsia="zh-CN"/>
        </w:rPr>
        <w:t>（</w:t>
      </w:r>
      <w:r>
        <w:rPr>
          <w:rFonts w:hint="eastAsia" w:eastAsia="宋体"/>
          <w:sz w:val="30"/>
          <w:szCs w:val="30"/>
          <w:lang w:val="en-US" w:eastAsia="zh-CN"/>
        </w:rPr>
        <w:t>1</w:t>
      </w:r>
      <w:r>
        <w:rPr>
          <w:rFonts w:hint="eastAsia" w:eastAsia="宋体"/>
          <w:sz w:val="30"/>
          <w:szCs w:val="30"/>
          <w:lang w:eastAsia="zh-CN"/>
        </w:rPr>
        <w:t>）</w:t>
      </w:r>
      <w:r>
        <w:rPr>
          <w:rFonts w:hint="default"/>
          <w:sz w:val="30"/>
          <w:szCs w:val="30"/>
          <w:lang w:val="en-US" w:eastAsia="zh-CN"/>
        </w:rPr>
        <w:t>创新拓展“高效办成一件事”</w:t>
      </w:r>
      <w:r>
        <w:rPr>
          <w:rFonts w:hint="eastAsia"/>
          <w:sz w:val="30"/>
          <w:szCs w:val="30"/>
          <w:lang w:val="en-US" w:eastAsia="zh-CN"/>
        </w:rPr>
        <w:t>。</w:t>
      </w:r>
      <w:r>
        <w:rPr>
          <w:rFonts w:hint="default"/>
          <w:sz w:val="30"/>
          <w:szCs w:val="30"/>
          <w:lang w:val="en-US" w:eastAsia="zh-CN"/>
        </w:rPr>
        <w:t>全省首创汨罗市高效办成配租型租赁住房审批“一件事”，制定了《汨罗市配租型租赁住房审批“一件事”工作实施方案》（汨审改办发〔2024〕1号），成立</w:t>
      </w:r>
      <w:r>
        <w:rPr>
          <w:rFonts w:hint="eastAsia"/>
          <w:sz w:val="30"/>
          <w:szCs w:val="30"/>
          <w:lang w:val="en-US" w:eastAsia="zh-CN"/>
        </w:rPr>
        <w:t>了</w:t>
      </w:r>
      <w:r>
        <w:rPr>
          <w:rFonts w:hint="default"/>
          <w:sz w:val="30"/>
          <w:szCs w:val="30"/>
          <w:lang w:val="en-US" w:eastAsia="zh-CN"/>
        </w:rPr>
        <w:t>由市数据局、汨罗市住房保障服务中心牵头，11个单位为成员的专项工作组，通过业务技术并行、再造业务流程、坚持数据赋能等，降低群众办事的时间成本、经济成本。这是汨罗在全省首创的“一件事一次办”举措，以数据驱动实现“一处申请、多处联动”的流程简化。</w:t>
      </w:r>
      <w:r>
        <w:rPr>
          <w:rFonts w:hint="eastAsia"/>
          <w:sz w:val="30"/>
          <w:szCs w:val="30"/>
          <w:lang w:val="en-US" w:eastAsia="zh-CN"/>
        </w:rPr>
        <w:t>我市</w:t>
      </w:r>
      <w:r>
        <w:rPr>
          <w:rFonts w:hint="default"/>
          <w:sz w:val="30"/>
          <w:szCs w:val="30"/>
          <w:lang w:val="en-US" w:eastAsia="zh-CN"/>
        </w:rPr>
        <w:t>每年约有600户租赁补贴申请对象，约130户公共租赁住房申请对象，通过联通公安、交警、住建、自然资源、市场监管、人社、公积金、退役军人、税务、组织部、镇（街道）等部门联办，申报材料由原来的15项精减至4项，办理时限从过去的30个工作日提速到3个工作日，办理环节由原来的10个环节精简为3个环节</w:t>
      </w:r>
      <w:r>
        <w:rPr>
          <w:rFonts w:hint="eastAsia"/>
          <w:sz w:val="30"/>
          <w:szCs w:val="30"/>
          <w:lang w:val="en-US" w:eastAsia="zh-CN"/>
        </w:rPr>
        <w:t>，形成可复制，可推广的经验。目前，该创新事项已在湘易办 APP 上线运行并成功受办200余件，受到群众好评，并获得了湖南省改革攻坚专报的重点推介。</w:t>
      </w:r>
    </w:p>
    <w:p w14:paraId="6502FAC7">
      <w:pPr>
        <w:ind w:firstLine="600" w:firstLineChars="200"/>
        <w:jc w:val="both"/>
        <w:rPr>
          <w:rFonts w:hint="default"/>
          <w:sz w:val="30"/>
          <w:szCs w:val="30"/>
          <w:lang w:val="en-US" w:eastAsia="zh-CN"/>
        </w:rPr>
      </w:pPr>
      <w:r>
        <w:rPr>
          <w:rFonts w:hint="eastAsia"/>
          <w:sz w:val="30"/>
          <w:szCs w:val="30"/>
          <w:lang w:val="en-US" w:eastAsia="zh-CN"/>
        </w:rPr>
        <w:t>（2）</w:t>
      </w:r>
      <w:r>
        <w:rPr>
          <w:rFonts w:hint="default"/>
          <w:sz w:val="30"/>
          <w:szCs w:val="30"/>
          <w:lang w:val="en-US" w:eastAsia="zh-CN"/>
        </w:rPr>
        <w:t>高标准建设政务服务窗口</w:t>
      </w:r>
      <w:r>
        <w:rPr>
          <w:rFonts w:hint="eastAsia"/>
          <w:sz w:val="30"/>
          <w:szCs w:val="30"/>
          <w:lang w:val="en-US" w:eastAsia="zh-CN"/>
        </w:rPr>
        <w:t>。</w:t>
      </w:r>
      <w:r>
        <w:rPr>
          <w:rFonts w:hint="default"/>
          <w:sz w:val="30"/>
          <w:szCs w:val="30"/>
          <w:lang w:val="en-US" w:eastAsia="zh-CN"/>
        </w:rPr>
        <w:t>以民生“小切口”撬动政务服务能力“大提升”，进一步推进</w:t>
      </w:r>
      <w:r>
        <w:rPr>
          <w:rFonts w:hint="eastAsia"/>
          <w:sz w:val="30"/>
          <w:szCs w:val="30"/>
          <w:lang w:val="en-US" w:eastAsia="zh-CN"/>
        </w:rPr>
        <w:t>政务服务</w:t>
      </w:r>
      <w:r>
        <w:rPr>
          <w:rFonts w:hint="default"/>
          <w:sz w:val="30"/>
          <w:szCs w:val="30"/>
          <w:lang w:val="en-US" w:eastAsia="zh-CN"/>
        </w:rPr>
        <w:t>改革提质增效，不断优化营商政务环境。针对企业民众办事“</w:t>
      </w:r>
      <w:r>
        <w:rPr>
          <w:rFonts w:hint="eastAsia"/>
          <w:sz w:val="30"/>
          <w:szCs w:val="30"/>
          <w:lang w:val="en-US" w:eastAsia="zh-CN"/>
        </w:rPr>
        <w:t>多头跑</w:t>
      </w:r>
      <w:r>
        <w:rPr>
          <w:rFonts w:hint="default"/>
          <w:sz w:val="30"/>
          <w:szCs w:val="30"/>
          <w:lang w:val="en-US" w:eastAsia="zh-CN"/>
        </w:rPr>
        <w:t>”问题，</w:t>
      </w:r>
      <w:r>
        <w:rPr>
          <w:rFonts w:hint="eastAsia"/>
          <w:sz w:val="30"/>
          <w:szCs w:val="30"/>
          <w:lang w:val="en-US" w:eastAsia="zh-CN"/>
        </w:rPr>
        <w:t>市数据局</w:t>
      </w:r>
      <w:r>
        <w:rPr>
          <w:rFonts w:hint="default"/>
          <w:sz w:val="30"/>
          <w:szCs w:val="30"/>
          <w:lang w:val="en-US" w:eastAsia="zh-CN"/>
        </w:rPr>
        <w:t>围绕高效办成一件事，整合卫健、烟草、残联、城管</w:t>
      </w:r>
      <w:r>
        <w:rPr>
          <w:rFonts w:hint="eastAsia"/>
          <w:sz w:val="30"/>
          <w:szCs w:val="30"/>
          <w:lang w:val="en-US" w:eastAsia="zh-CN"/>
        </w:rPr>
        <w:t>等部门</w:t>
      </w:r>
      <w:r>
        <w:rPr>
          <w:rFonts w:hint="default"/>
          <w:sz w:val="30"/>
          <w:szCs w:val="30"/>
          <w:lang w:val="en-US" w:eastAsia="zh-CN"/>
        </w:rPr>
        <w:t>政务服务资源，</w:t>
      </w:r>
      <w:r>
        <w:rPr>
          <w:rFonts w:hint="eastAsia"/>
          <w:sz w:val="30"/>
          <w:szCs w:val="30"/>
          <w:lang w:val="en-US" w:eastAsia="zh-CN"/>
        </w:rPr>
        <w:t>优化</w:t>
      </w:r>
      <w:r>
        <w:rPr>
          <w:rFonts w:hint="default"/>
          <w:sz w:val="30"/>
          <w:szCs w:val="30"/>
          <w:lang w:val="en-US" w:eastAsia="zh-CN"/>
        </w:rPr>
        <w:t>“前台一窗受理，后台集成审批服务”，实现“进一扇门、上一张网、办多项事”</w:t>
      </w:r>
      <w:r>
        <w:rPr>
          <w:rFonts w:hint="eastAsia"/>
          <w:sz w:val="30"/>
          <w:szCs w:val="30"/>
          <w:lang w:val="en-US" w:eastAsia="zh-CN"/>
        </w:rPr>
        <w:t>。</w:t>
      </w:r>
      <w:r>
        <w:rPr>
          <w:rFonts w:hint="default"/>
          <w:sz w:val="30"/>
          <w:szCs w:val="30"/>
          <w:lang w:val="en-US" w:eastAsia="zh-CN"/>
        </w:rPr>
        <w:t>持续深化社保、医保、交警户政等分领域综窗改革，推进不动产登记一人受理、60分钟出证“160”集成服务模式</w:t>
      </w:r>
      <w:r>
        <w:rPr>
          <w:rFonts w:hint="eastAsia"/>
          <w:sz w:val="30"/>
          <w:szCs w:val="30"/>
          <w:lang w:val="en-US" w:eastAsia="zh-CN"/>
        </w:rPr>
        <w:t>。同时</w:t>
      </w:r>
      <w:r>
        <w:rPr>
          <w:rFonts w:hint="default"/>
          <w:sz w:val="30"/>
          <w:szCs w:val="30"/>
          <w:lang w:val="en-US" w:eastAsia="zh-CN"/>
        </w:rPr>
        <w:t>成立了“办不成事”工作组，做到接诉即办</w:t>
      </w:r>
      <w:r>
        <w:rPr>
          <w:rFonts w:hint="eastAsia"/>
          <w:sz w:val="30"/>
          <w:szCs w:val="30"/>
          <w:lang w:val="en-US" w:eastAsia="zh-CN"/>
        </w:rPr>
        <w:t>，</w:t>
      </w:r>
      <w:r>
        <w:rPr>
          <w:rFonts w:hint="default"/>
          <w:sz w:val="30"/>
          <w:szCs w:val="30"/>
          <w:lang w:val="en-US" w:eastAsia="zh-CN"/>
        </w:rPr>
        <w:t>设置“办不成事”反映窗口，设立意见箱，公开举报电话、电子邮箱，充分收集企业群众的意见建议。</w:t>
      </w:r>
    </w:p>
    <w:p w14:paraId="741B51A2">
      <w:pPr>
        <w:ind w:firstLine="600" w:firstLineChars="200"/>
        <w:jc w:val="both"/>
        <w:rPr>
          <w:rFonts w:hint="default"/>
          <w:sz w:val="30"/>
          <w:szCs w:val="30"/>
          <w:lang w:val="en-US" w:eastAsia="zh-CN"/>
        </w:rPr>
      </w:pPr>
      <w:r>
        <w:rPr>
          <w:rFonts w:hint="eastAsia"/>
          <w:sz w:val="30"/>
          <w:szCs w:val="30"/>
          <w:lang w:val="en-US" w:eastAsia="zh-CN"/>
        </w:rPr>
        <w:t>（3）积极推进清廉大厅建设。我局</w:t>
      </w:r>
      <w:r>
        <w:rPr>
          <w:rFonts w:hint="default"/>
          <w:sz w:val="30"/>
          <w:szCs w:val="30"/>
          <w:lang w:val="en-US" w:eastAsia="zh-CN"/>
        </w:rPr>
        <w:t>制定了2024年“清廉大厅”建设工作实施方案，明确了工作目标、任务和措施。</w:t>
      </w:r>
      <w:r>
        <w:rPr>
          <w:rFonts w:hint="eastAsia"/>
          <w:sz w:val="30"/>
          <w:szCs w:val="30"/>
          <w:lang w:val="en-US" w:eastAsia="zh-CN"/>
        </w:rPr>
        <w:t>全年</w:t>
      </w:r>
      <w:r>
        <w:rPr>
          <w:rFonts w:hint="default"/>
          <w:sz w:val="30"/>
          <w:szCs w:val="30"/>
          <w:lang w:val="en-US" w:eastAsia="zh-CN"/>
        </w:rPr>
        <w:t>组织召开了全市“清廉大厅”建设专题推进会议</w:t>
      </w:r>
      <w:r>
        <w:rPr>
          <w:rFonts w:hint="eastAsia"/>
          <w:sz w:val="30"/>
          <w:szCs w:val="30"/>
          <w:lang w:val="en-US" w:eastAsia="zh-CN"/>
        </w:rPr>
        <w:t>2次，</w:t>
      </w:r>
      <w:r>
        <w:rPr>
          <w:rFonts w:hint="default"/>
          <w:sz w:val="30"/>
          <w:szCs w:val="30"/>
          <w:lang w:val="en-US" w:eastAsia="zh-CN"/>
        </w:rPr>
        <w:t>全市政务服务领域群众身边不正之风和腐败问题集中整治推进会</w:t>
      </w:r>
      <w:r>
        <w:rPr>
          <w:rFonts w:hint="eastAsia"/>
          <w:sz w:val="30"/>
          <w:szCs w:val="30"/>
          <w:lang w:val="en-US" w:eastAsia="zh-CN"/>
        </w:rPr>
        <w:t>1次</w:t>
      </w:r>
      <w:r>
        <w:rPr>
          <w:rFonts w:hint="default"/>
          <w:sz w:val="30"/>
          <w:szCs w:val="30"/>
          <w:lang w:val="en-US" w:eastAsia="zh-CN"/>
        </w:rPr>
        <w:t>，对相关工作进行了全面部署和深入动员</w:t>
      </w:r>
      <w:r>
        <w:rPr>
          <w:rFonts w:hint="eastAsia"/>
          <w:sz w:val="30"/>
          <w:szCs w:val="30"/>
          <w:lang w:val="en-US" w:eastAsia="zh-CN"/>
        </w:rPr>
        <w:t>，共发现问题6个，处理1人，并</w:t>
      </w:r>
      <w:r>
        <w:rPr>
          <w:rFonts w:hint="default"/>
          <w:sz w:val="30"/>
          <w:szCs w:val="30"/>
          <w:lang w:val="en-US" w:eastAsia="zh-CN"/>
        </w:rPr>
        <w:t>对窗口负责人进行了约谈</w:t>
      </w:r>
      <w:r>
        <w:rPr>
          <w:rFonts w:hint="eastAsia"/>
          <w:sz w:val="30"/>
          <w:szCs w:val="30"/>
          <w:lang w:val="en-US" w:eastAsia="zh-CN"/>
        </w:rPr>
        <w:t>。同时</w:t>
      </w:r>
      <w:r>
        <w:rPr>
          <w:rFonts w:hint="default"/>
          <w:sz w:val="30"/>
          <w:szCs w:val="30"/>
          <w:lang w:val="en-US" w:eastAsia="zh-CN"/>
        </w:rPr>
        <w:t>以清廉大厅标准化建设为抓手，持续深化清廉文化阵地建设，强化对窗口的常态化监督，助力营商环境不断优化。</w:t>
      </w:r>
    </w:p>
    <w:p w14:paraId="5CE09AD0">
      <w:pPr>
        <w:ind w:firstLine="600" w:firstLineChars="200"/>
        <w:jc w:val="both"/>
        <w:rPr>
          <w:rFonts w:hint="default"/>
          <w:sz w:val="30"/>
          <w:szCs w:val="30"/>
          <w:lang w:val="en-US" w:eastAsia="zh-CN"/>
        </w:rPr>
      </w:pPr>
      <w:r>
        <w:rPr>
          <w:rFonts w:hint="eastAsia"/>
          <w:sz w:val="30"/>
          <w:szCs w:val="30"/>
          <w:lang w:val="en-US" w:eastAsia="zh-CN"/>
        </w:rPr>
        <w:t>（4）</w:t>
      </w:r>
      <w:r>
        <w:rPr>
          <w:rFonts w:hint="default"/>
          <w:sz w:val="30"/>
          <w:szCs w:val="30"/>
          <w:lang w:val="en-US" w:eastAsia="zh-CN"/>
        </w:rPr>
        <w:t>持续做好基层减负工作。</w:t>
      </w:r>
      <w:r>
        <w:rPr>
          <w:rFonts w:hint="default"/>
          <w:sz w:val="30"/>
          <w:szCs w:val="30"/>
          <w:lang w:eastAsia="zh-CN"/>
        </w:rPr>
        <w:t>结合汨罗市委“整治形式主义为基层减负专项工作方案”要求，全面规范证明事项</w:t>
      </w:r>
      <w:r>
        <w:rPr>
          <w:rFonts w:hint="default"/>
          <w:sz w:val="30"/>
          <w:szCs w:val="30"/>
        </w:rPr>
        <w:t>。</w:t>
      </w:r>
      <w:r>
        <w:rPr>
          <w:rFonts w:hint="default"/>
          <w:sz w:val="30"/>
          <w:szCs w:val="30"/>
          <w:lang w:eastAsia="zh-CN"/>
        </w:rPr>
        <w:t>明确不应由村级组织出具的证明事项</w:t>
      </w:r>
      <w:r>
        <w:rPr>
          <w:rFonts w:hint="default"/>
          <w:sz w:val="30"/>
          <w:szCs w:val="30"/>
          <w:lang w:val="en-US" w:eastAsia="zh-CN"/>
        </w:rPr>
        <w:t>36项，实行负面清单管理。地方性法规设定的证明材料按尽可能取消的原则清理取消，部门自行规定的所有证明材料一律取消，坚决取消“繁琐证明、循环证明、奇葩证明”。</w:t>
      </w:r>
      <w:r>
        <w:rPr>
          <w:rFonts w:hint="eastAsia"/>
          <w:sz w:val="30"/>
          <w:szCs w:val="30"/>
          <w:lang w:val="en-US" w:eastAsia="zh-CN"/>
        </w:rPr>
        <w:t>清理整合</w:t>
      </w:r>
      <w:r>
        <w:rPr>
          <w:rFonts w:hint="eastAsia"/>
          <w:sz w:val="30"/>
          <w:szCs w:val="30"/>
          <w:lang w:eastAsia="zh-CN"/>
        </w:rPr>
        <w:t>微信群。</w:t>
      </w:r>
      <w:r>
        <w:rPr>
          <w:rFonts w:hint="default"/>
          <w:sz w:val="30"/>
          <w:szCs w:val="30"/>
          <w:lang w:eastAsia="zh-CN"/>
        </w:rPr>
        <w:t>通过对</w:t>
      </w:r>
      <w:r>
        <w:rPr>
          <w:rFonts w:hint="default"/>
          <w:sz w:val="30"/>
          <w:szCs w:val="30"/>
        </w:rPr>
        <w:t>政府组阁局</w:t>
      </w:r>
      <w:r>
        <w:rPr>
          <w:rFonts w:hint="default"/>
          <w:sz w:val="30"/>
          <w:szCs w:val="30"/>
          <w:lang w:val="en-US" w:eastAsia="zh-CN"/>
        </w:rPr>
        <w:t>微信群的统计，共有</w:t>
      </w:r>
      <w:r>
        <w:rPr>
          <w:rFonts w:hint="default"/>
          <w:sz w:val="30"/>
          <w:szCs w:val="30"/>
          <w:lang w:eastAsia="zh-CN"/>
        </w:rPr>
        <w:t>微信群</w:t>
      </w:r>
      <w:r>
        <w:rPr>
          <w:rFonts w:hint="default"/>
          <w:sz w:val="30"/>
          <w:szCs w:val="30"/>
          <w:lang w:val="en-US" w:eastAsia="zh-CN"/>
        </w:rPr>
        <w:t>246个，</w:t>
      </w:r>
      <w:r>
        <w:rPr>
          <w:rFonts w:hint="default"/>
          <w:sz w:val="30"/>
          <w:szCs w:val="30"/>
        </w:rPr>
        <w:t>对部分功能重叠或长期不活跃的微信群进行了解散和合并</w:t>
      </w:r>
      <w:r>
        <w:rPr>
          <w:rFonts w:hint="default"/>
          <w:sz w:val="30"/>
          <w:szCs w:val="30"/>
          <w:lang w:eastAsia="zh-CN"/>
        </w:rPr>
        <w:t>，</w:t>
      </w:r>
      <w:r>
        <w:rPr>
          <w:rFonts w:hint="default"/>
          <w:sz w:val="30"/>
          <w:szCs w:val="30"/>
          <w:lang w:val="en-US" w:eastAsia="zh-CN"/>
        </w:rPr>
        <w:t>经</w:t>
      </w:r>
      <w:r>
        <w:rPr>
          <w:rFonts w:hint="default"/>
          <w:sz w:val="30"/>
          <w:szCs w:val="30"/>
        </w:rPr>
        <w:t>整改</w:t>
      </w:r>
      <w:r>
        <w:rPr>
          <w:rFonts w:hint="default"/>
          <w:sz w:val="30"/>
          <w:szCs w:val="30"/>
          <w:lang w:eastAsia="zh-CN"/>
        </w:rPr>
        <w:t>后</w:t>
      </w:r>
      <w:r>
        <w:rPr>
          <w:rFonts w:hint="default"/>
          <w:sz w:val="30"/>
          <w:szCs w:val="30"/>
        </w:rPr>
        <w:t>保留173个，解散70个，合并3个</w:t>
      </w:r>
      <w:r>
        <w:rPr>
          <w:rFonts w:hint="default"/>
          <w:sz w:val="30"/>
          <w:szCs w:val="30"/>
          <w:lang w:eastAsia="zh-CN"/>
        </w:rPr>
        <w:t>；对</w:t>
      </w:r>
      <w:r>
        <w:rPr>
          <w:rFonts w:hint="default"/>
          <w:sz w:val="30"/>
          <w:szCs w:val="30"/>
          <w:lang w:val="en-US" w:eastAsia="zh-CN"/>
        </w:rPr>
        <w:t>15个</w:t>
      </w:r>
      <w:r>
        <w:rPr>
          <w:rFonts w:hint="default"/>
          <w:sz w:val="30"/>
          <w:szCs w:val="30"/>
        </w:rPr>
        <w:t>乡镇政府</w:t>
      </w:r>
      <w:r>
        <w:rPr>
          <w:rFonts w:hint="default"/>
          <w:sz w:val="30"/>
          <w:szCs w:val="30"/>
          <w:lang w:eastAsia="zh-CN"/>
        </w:rPr>
        <w:t>微信群的统计，</w:t>
      </w:r>
      <w:r>
        <w:rPr>
          <w:rFonts w:hint="default"/>
          <w:sz w:val="30"/>
          <w:szCs w:val="30"/>
        </w:rPr>
        <w:t>共有微信群398个</w:t>
      </w:r>
      <w:r>
        <w:rPr>
          <w:rFonts w:hint="default"/>
          <w:sz w:val="30"/>
          <w:szCs w:val="30"/>
          <w:lang w:eastAsia="zh-CN"/>
        </w:rPr>
        <w:t>，</w:t>
      </w:r>
      <w:r>
        <w:rPr>
          <w:rFonts w:hint="default"/>
          <w:sz w:val="30"/>
          <w:szCs w:val="30"/>
        </w:rPr>
        <w:t>对一些重复或无实际工作价值的微信群进行了清理和整合</w:t>
      </w:r>
      <w:r>
        <w:rPr>
          <w:rFonts w:hint="default"/>
          <w:sz w:val="30"/>
          <w:szCs w:val="30"/>
          <w:lang w:eastAsia="zh-CN"/>
        </w:rPr>
        <w:t>，整改后</w:t>
      </w:r>
      <w:r>
        <w:rPr>
          <w:rFonts w:hint="default"/>
          <w:sz w:val="30"/>
          <w:szCs w:val="30"/>
        </w:rPr>
        <w:t>保留230个，解散137个，合并31个</w:t>
      </w:r>
      <w:r>
        <w:rPr>
          <w:rFonts w:hint="default"/>
          <w:sz w:val="30"/>
          <w:szCs w:val="30"/>
          <w:lang w:eastAsia="zh-CN"/>
        </w:rPr>
        <w:t>。</w:t>
      </w:r>
      <w:r>
        <w:rPr>
          <w:rFonts w:hint="eastAsia"/>
          <w:sz w:val="30"/>
          <w:szCs w:val="30"/>
          <w:lang w:val="en-US" w:eastAsia="zh-CN"/>
        </w:rPr>
        <w:t>优化“一门式”服务。</w:t>
      </w:r>
      <w:r>
        <w:rPr>
          <w:rFonts w:hint="default"/>
          <w:sz w:val="30"/>
          <w:szCs w:val="30"/>
          <w:lang w:val="en-US" w:eastAsia="zh-CN"/>
        </w:rPr>
        <w:t>调整镇、村（社区）一门式服务办理相关要求，对于通过各业务部门网上系统办理的事项，实时归集到省一体化平台监察系统，同时对平台办件量进行严格管控，不对“一件事一次办”的月办件量、同比增长率作硬性量化要求，严禁虚假录入。</w:t>
      </w:r>
    </w:p>
    <w:p w14:paraId="644E867D">
      <w:pPr>
        <w:ind w:firstLine="600" w:firstLineChars="200"/>
        <w:jc w:val="both"/>
        <w:rPr>
          <w:rFonts w:hint="default"/>
          <w:sz w:val="30"/>
          <w:szCs w:val="30"/>
          <w:lang w:val="en-US" w:eastAsia="zh-CN"/>
        </w:rPr>
      </w:pPr>
      <w:r>
        <w:rPr>
          <w:rFonts w:hint="eastAsia"/>
          <w:sz w:val="30"/>
          <w:szCs w:val="30"/>
          <w:lang w:val="en-US" w:eastAsia="zh-CN"/>
        </w:rPr>
        <w:t>（5）</w:t>
      </w:r>
      <w:r>
        <w:rPr>
          <w:rFonts w:hint="default"/>
          <w:sz w:val="30"/>
          <w:szCs w:val="30"/>
          <w:lang w:val="en-US" w:eastAsia="zh-CN"/>
        </w:rPr>
        <w:t>扎实推进政务信息化项目建设管理。我局对住建局市政基础设施综合管理信息平台建设、纪委电子政务内网建设项目、人民医院服务器存储建设项目等 10 个信息化项目组织了方案技术评审，并对多个</w:t>
      </w:r>
      <w:r>
        <w:rPr>
          <w:rFonts w:hint="eastAsia"/>
          <w:sz w:val="30"/>
          <w:szCs w:val="30"/>
          <w:lang w:val="en-US" w:eastAsia="zh-CN"/>
        </w:rPr>
        <w:t>投资</w:t>
      </w:r>
      <w:r>
        <w:rPr>
          <w:rFonts w:hint="default"/>
          <w:sz w:val="30"/>
          <w:szCs w:val="30"/>
          <w:lang w:val="en-US" w:eastAsia="zh-CN"/>
        </w:rPr>
        <w:t>50万以下的信息化项目完成了备案工作。同时，还组织了人社办公楼智能化项目、汨罗市120－5Ｇ智慧化急救调度平台项目的竣工验收评审。在评审过程中，我们充分发挥专业技术优势，对项目的技术架构、数据安全、系统性能等方面进行了全面深入的评估。通过严格的评审，成功促使多个项目优化了技术方案，提高了系统的稳定性和可靠性。在住建局市政基础设施综合管理信息平台建设项目评审中，我们提出了针对性的改进建议，使得该平台在数据采集和处理效率上大幅提升；在人民医院服务器存储建设项目中，我们的专业意见帮助医院进一步强化了数据安全防护措施，有效降低了数据泄露风险。汨罗市 120－5Ｇ智慧化急救调度平台项目，我们为其提供了详细的整改建议，助力其在后续的建设中不断完善。在评审过程中，</w:t>
      </w:r>
      <w:r>
        <w:rPr>
          <w:rFonts w:hint="eastAsia"/>
          <w:sz w:val="30"/>
          <w:szCs w:val="30"/>
          <w:lang w:val="en-US" w:eastAsia="zh-CN"/>
        </w:rPr>
        <w:t>我们</w:t>
      </w:r>
      <w:r>
        <w:rPr>
          <w:rFonts w:hint="default"/>
          <w:sz w:val="30"/>
          <w:szCs w:val="30"/>
          <w:lang w:val="en-US" w:eastAsia="zh-CN"/>
        </w:rPr>
        <w:t>严格依照相关标准和规范进行操作，全力确保项目质量。</w:t>
      </w:r>
    </w:p>
    <w:p w14:paraId="469919EE">
      <w:pPr>
        <w:ind w:firstLine="600" w:firstLineChars="200"/>
        <w:jc w:val="both"/>
        <w:rPr>
          <w:rFonts w:hint="default"/>
          <w:sz w:val="30"/>
          <w:szCs w:val="30"/>
          <w:lang w:val="en-US" w:eastAsia="zh-CN"/>
        </w:rPr>
      </w:pPr>
      <w:r>
        <w:rPr>
          <w:rFonts w:hint="eastAsia"/>
          <w:sz w:val="30"/>
          <w:szCs w:val="30"/>
          <w:lang w:val="en-US" w:eastAsia="zh-CN"/>
        </w:rPr>
        <w:t>（6）</w:t>
      </w:r>
      <w:r>
        <w:rPr>
          <w:rFonts w:hint="default"/>
          <w:sz w:val="30"/>
          <w:szCs w:val="30"/>
          <w:lang w:val="en-US" w:eastAsia="zh-CN"/>
        </w:rPr>
        <w:t>全面深化</w:t>
      </w:r>
      <w:r>
        <w:rPr>
          <w:rFonts w:hint="eastAsia"/>
          <w:sz w:val="30"/>
          <w:szCs w:val="30"/>
          <w:lang w:val="en-US" w:eastAsia="zh-CN"/>
        </w:rPr>
        <w:t>政务</w:t>
      </w:r>
      <w:r>
        <w:rPr>
          <w:rFonts w:hint="default"/>
          <w:sz w:val="30"/>
          <w:szCs w:val="30"/>
          <w:lang w:val="en-US" w:eastAsia="zh-CN"/>
        </w:rPr>
        <w:t>主动公开。围绕市委、市政府“八大行动”和“深入开展七项目自主改革”等中心工作，聚焦推动经济运行整体好转，及时公开重大项目、重大平台、重大改革等信息，积极释放政策信号。围绕教育、稳岗就业、医疗卫生、养老服务、社会保障等民生领域，及时发布政策，公布推进和落实情况。围绕优化营商环境要求，优化信息公开专栏设置。及时宣传优化营商环境优秀案例，曝光损害营商环境典型案例。</w:t>
      </w:r>
      <w:r>
        <w:rPr>
          <w:rFonts w:hint="default"/>
          <w:sz w:val="30"/>
          <w:szCs w:val="30"/>
          <w:lang w:eastAsia="zh-CN"/>
        </w:rPr>
        <w:t>政府网站</w:t>
      </w:r>
      <w:r>
        <w:rPr>
          <w:rFonts w:hint="default"/>
          <w:sz w:val="30"/>
          <w:szCs w:val="30"/>
        </w:rPr>
        <w:t>按照岳阳市政务公开要点的要求，发布信息</w:t>
      </w:r>
      <w:r>
        <w:rPr>
          <w:rFonts w:hint="eastAsia"/>
          <w:sz w:val="30"/>
          <w:szCs w:val="30"/>
          <w:lang w:val="en-US" w:eastAsia="zh-CN"/>
        </w:rPr>
        <w:t>147</w:t>
      </w:r>
      <w:r>
        <w:rPr>
          <w:rFonts w:hint="default"/>
          <w:sz w:val="30"/>
          <w:szCs w:val="30"/>
          <w:lang w:val="en-US" w:eastAsia="zh-CN"/>
        </w:rPr>
        <w:t>5</w:t>
      </w:r>
      <w:r>
        <w:rPr>
          <w:rFonts w:hint="eastAsia"/>
          <w:sz w:val="30"/>
          <w:szCs w:val="30"/>
          <w:lang w:val="en-US" w:eastAsia="zh-CN"/>
        </w:rPr>
        <w:t>9</w:t>
      </w:r>
      <w:r>
        <w:rPr>
          <w:rFonts w:hint="default"/>
          <w:sz w:val="30"/>
          <w:szCs w:val="30"/>
        </w:rPr>
        <w:t>条</w:t>
      </w:r>
      <w:r>
        <w:rPr>
          <w:rFonts w:hint="eastAsia"/>
          <w:sz w:val="30"/>
          <w:szCs w:val="30"/>
          <w:lang w:eastAsia="zh-CN"/>
        </w:rPr>
        <w:t>。</w:t>
      </w:r>
      <w:r>
        <w:rPr>
          <w:rFonts w:hint="default"/>
          <w:sz w:val="30"/>
          <w:szCs w:val="30"/>
        </w:rPr>
        <w:t>全市共收到依申请公开件</w:t>
      </w:r>
      <w:r>
        <w:rPr>
          <w:rFonts w:hint="eastAsia"/>
          <w:sz w:val="30"/>
          <w:szCs w:val="30"/>
          <w:lang w:val="en-US" w:eastAsia="zh-CN"/>
        </w:rPr>
        <w:t>38</w:t>
      </w:r>
      <w:r>
        <w:rPr>
          <w:rFonts w:hint="default"/>
          <w:sz w:val="30"/>
          <w:szCs w:val="30"/>
        </w:rPr>
        <w:t>件，其中政府网站平台收到依申请公开件</w:t>
      </w:r>
      <w:r>
        <w:rPr>
          <w:rFonts w:hint="eastAsia"/>
          <w:sz w:val="30"/>
          <w:szCs w:val="30"/>
          <w:lang w:val="en-US" w:eastAsia="zh-CN"/>
        </w:rPr>
        <w:t>34</w:t>
      </w:r>
      <w:r>
        <w:rPr>
          <w:rFonts w:hint="default"/>
          <w:sz w:val="30"/>
          <w:szCs w:val="30"/>
        </w:rPr>
        <w:t>件，现场交办</w:t>
      </w:r>
      <w:r>
        <w:rPr>
          <w:rFonts w:hint="eastAsia"/>
          <w:sz w:val="30"/>
          <w:szCs w:val="30"/>
          <w:lang w:val="en-US" w:eastAsia="zh-CN"/>
        </w:rPr>
        <w:t>4</w:t>
      </w:r>
      <w:r>
        <w:rPr>
          <w:rFonts w:hint="default"/>
          <w:sz w:val="30"/>
          <w:szCs w:val="30"/>
        </w:rPr>
        <w:t>件</w:t>
      </w:r>
      <w:r>
        <w:rPr>
          <w:rFonts w:hint="eastAsia"/>
          <w:sz w:val="30"/>
          <w:szCs w:val="30"/>
          <w:lang w:eastAsia="zh-CN"/>
        </w:rPr>
        <w:t>，</w:t>
      </w:r>
      <w:r>
        <w:rPr>
          <w:rFonts w:hint="default"/>
          <w:sz w:val="30"/>
          <w:szCs w:val="30"/>
        </w:rPr>
        <w:t>网上申请件已全部按时办结</w:t>
      </w:r>
      <w:r>
        <w:rPr>
          <w:rFonts w:hint="eastAsia"/>
          <w:sz w:val="30"/>
          <w:szCs w:val="30"/>
          <w:lang w:eastAsia="zh-CN"/>
        </w:rPr>
        <w:t>。</w:t>
      </w:r>
      <w:r>
        <w:rPr>
          <w:rFonts w:hint="default"/>
          <w:sz w:val="30"/>
          <w:szCs w:val="30"/>
        </w:rPr>
        <w:t>全市1</w:t>
      </w:r>
      <w:r>
        <w:rPr>
          <w:rFonts w:hint="eastAsia"/>
          <w:sz w:val="30"/>
          <w:szCs w:val="30"/>
          <w:lang w:val="en-US" w:eastAsia="zh-CN"/>
        </w:rPr>
        <w:t>2</w:t>
      </w:r>
      <w:r>
        <w:rPr>
          <w:rFonts w:hint="default"/>
          <w:sz w:val="30"/>
          <w:szCs w:val="30"/>
        </w:rPr>
        <w:t>家单位1</w:t>
      </w:r>
      <w:r>
        <w:rPr>
          <w:rFonts w:hint="eastAsia"/>
          <w:sz w:val="30"/>
          <w:szCs w:val="30"/>
          <w:lang w:val="en-US" w:eastAsia="zh-CN"/>
        </w:rPr>
        <w:t>1</w:t>
      </w:r>
      <w:r>
        <w:rPr>
          <w:rFonts w:hint="default"/>
          <w:sz w:val="30"/>
          <w:szCs w:val="30"/>
        </w:rPr>
        <w:t>个政务新媒体账号、</w:t>
      </w:r>
      <w:r>
        <w:rPr>
          <w:rFonts w:hint="eastAsia"/>
          <w:sz w:val="30"/>
          <w:szCs w:val="30"/>
          <w:lang w:val="en-US" w:eastAsia="zh-CN"/>
        </w:rPr>
        <w:t>2</w:t>
      </w:r>
      <w:r>
        <w:rPr>
          <w:rFonts w:hint="default"/>
          <w:sz w:val="30"/>
          <w:szCs w:val="30"/>
        </w:rPr>
        <w:t>个微博、</w:t>
      </w:r>
      <w:r>
        <w:rPr>
          <w:rFonts w:hint="eastAsia"/>
          <w:sz w:val="30"/>
          <w:szCs w:val="30"/>
          <w:lang w:val="en-US" w:eastAsia="zh-CN"/>
        </w:rPr>
        <w:t>1</w:t>
      </w:r>
      <w:r>
        <w:rPr>
          <w:rFonts w:hint="default"/>
          <w:sz w:val="30"/>
          <w:szCs w:val="30"/>
        </w:rPr>
        <w:t>个抖音共计1</w:t>
      </w:r>
      <w:r>
        <w:rPr>
          <w:rFonts w:hint="eastAsia"/>
          <w:sz w:val="30"/>
          <w:szCs w:val="30"/>
          <w:lang w:val="en-US" w:eastAsia="zh-CN"/>
        </w:rPr>
        <w:t>4</w:t>
      </w:r>
      <w:r>
        <w:rPr>
          <w:rFonts w:hint="default"/>
          <w:sz w:val="30"/>
          <w:szCs w:val="30"/>
        </w:rPr>
        <w:t>个共同参与的重要信息联动传播矩阵，其中实现重要政务信息全市响应、协同联动、整体发声。</w:t>
      </w:r>
      <w:r>
        <w:rPr>
          <w:rFonts w:hint="default"/>
          <w:sz w:val="30"/>
          <w:szCs w:val="30"/>
          <w:lang w:val="en-US" w:eastAsia="zh-CN"/>
        </w:rPr>
        <w:t>共上传微博</w:t>
      </w:r>
      <w:r>
        <w:rPr>
          <w:rFonts w:hint="eastAsia"/>
          <w:sz w:val="30"/>
          <w:szCs w:val="30"/>
          <w:lang w:val="en-US" w:eastAsia="zh-CN"/>
        </w:rPr>
        <w:t>261</w:t>
      </w:r>
      <w:r>
        <w:rPr>
          <w:rFonts w:hint="default"/>
          <w:sz w:val="30"/>
          <w:szCs w:val="30"/>
          <w:lang w:val="en-US" w:eastAsia="zh-CN"/>
        </w:rPr>
        <w:t>条，微信</w:t>
      </w:r>
      <w:r>
        <w:rPr>
          <w:rFonts w:hint="eastAsia"/>
          <w:sz w:val="30"/>
          <w:szCs w:val="30"/>
          <w:lang w:val="en-US" w:eastAsia="zh-CN"/>
        </w:rPr>
        <w:t>1441</w:t>
      </w:r>
      <w:r>
        <w:rPr>
          <w:rFonts w:hint="default"/>
          <w:sz w:val="30"/>
          <w:szCs w:val="30"/>
          <w:lang w:val="en-US" w:eastAsia="zh-CN"/>
        </w:rPr>
        <w:t>条</w:t>
      </w:r>
      <w:r>
        <w:rPr>
          <w:rFonts w:hint="eastAsia"/>
          <w:sz w:val="30"/>
          <w:szCs w:val="30"/>
          <w:lang w:val="en-US" w:eastAsia="zh-CN"/>
        </w:rPr>
        <w:t>，抖音37条</w:t>
      </w:r>
      <w:r>
        <w:rPr>
          <w:rFonts w:hint="default"/>
          <w:sz w:val="30"/>
          <w:szCs w:val="30"/>
          <w:lang w:val="en-US" w:eastAsia="zh-CN"/>
        </w:rPr>
        <w:t>。</w:t>
      </w:r>
    </w:p>
    <w:p w14:paraId="5988F2B6">
      <w:pPr>
        <w:ind w:firstLine="600" w:firstLineChars="200"/>
        <w:jc w:val="both"/>
        <w:rPr>
          <w:rFonts w:hint="default" w:ascii="Times New Roman" w:hAnsi="Times New Roman" w:eastAsia="仿宋" w:cs="Times New Roman"/>
          <w:b w:val="0"/>
          <w:bCs w:val="0"/>
          <w:color w:val="auto"/>
          <w:sz w:val="32"/>
          <w:szCs w:val="32"/>
          <w:shd w:val="clear" w:color="auto" w:fill="FFFFFF"/>
          <w:lang w:val="en-US" w:eastAsia="zh-CN"/>
        </w:rPr>
      </w:pPr>
      <w:r>
        <w:rPr>
          <w:rFonts w:hint="eastAsia"/>
          <w:sz w:val="30"/>
          <w:szCs w:val="30"/>
          <w:lang w:val="en-US" w:eastAsia="zh-CN"/>
        </w:rPr>
        <w:t>（7）不断提升12345热线服务质量。我市热线工作始终以服务群众为宗旨，以让群众满意为落脚点，不断完善机制、创新方法、强化督办，切实为群众解决了不少热点难点问题。全市</w:t>
      </w:r>
      <w:r>
        <w:rPr>
          <w:rFonts w:hint="default"/>
          <w:sz w:val="30"/>
          <w:szCs w:val="30"/>
          <w:lang w:val="en-US" w:eastAsia="zh-CN"/>
        </w:rPr>
        <w:t>2024年共</w:t>
      </w:r>
      <w:r>
        <w:rPr>
          <w:rFonts w:hint="eastAsia"/>
          <w:sz w:val="30"/>
          <w:szCs w:val="30"/>
          <w:lang w:val="en-US" w:eastAsia="zh-CN"/>
        </w:rPr>
        <w:t>承办12345</w:t>
      </w:r>
      <w:r>
        <w:rPr>
          <w:rFonts w:hint="default"/>
          <w:sz w:val="30"/>
          <w:szCs w:val="30"/>
          <w:lang w:val="en-US" w:eastAsia="zh-CN"/>
        </w:rPr>
        <w:t>热线工单</w:t>
      </w:r>
      <w:r>
        <w:rPr>
          <w:rFonts w:hint="eastAsia"/>
          <w:sz w:val="30"/>
          <w:szCs w:val="30"/>
          <w:lang w:val="en-US" w:eastAsia="zh-CN"/>
        </w:rPr>
        <w:t>16414</w:t>
      </w:r>
      <w:r>
        <w:rPr>
          <w:rFonts w:hint="default"/>
          <w:sz w:val="30"/>
          <w:szCs w:val="30"/>
          <w:lang w:val="en-US" w:eastAsia="zh-CN"/>
        </w:rPr>
        <w:t>件，办结率99.</w:t>
      </w:r>
      <w:r>
        <w:rPr>
          <w:rFonts w:hint="eastAsia"/>
          <w:sz w:val="30"/>
          <w:szCs w:val="30"/>
          <w:lang w:val="en-US" w:eastAsia="zh-CN"/>
        </w:rPr>
        <w:t>62</w:t>
      </w:r>
      <w:r>
        <w:rPr>
          <w:rFonts w:hint="default"/>
          <w:sz w:val="30"/>
          <w:szCs w:val="30"/>
          <w:lang w:val="en-US" w:eastAsia="zh-CN"/>
        </w:rPr>
        <w:t>%，按期办结率</w:t>
      </w:r>
      <w:r>
        <w:rPr>
          <w:rFonts w:hint="eastAsia"/>
          <w:sz w:val="30"/>
          <w:szCs w:val="30"/>
          <w:lang w:val="en-US" w:eastAsia="zh-CN"/>
        </w:rPr>
        <w:t>96.61</w:t>
      </w:r>
      <w:r>
        <w:rPr>
          <w:rFonts w:hint="default"/>
          <w:sz w:val="30"/>
          <w:szCs w:val="30"/>
          <w:lang w:val="en-US" w:eastAsia="zh-CN"/>
        </w:rPr>
        <w:t>%。综合得分</w:t>
      </w:r>
      <w:r>
        <w:rPr>
          <w:rFonts w:hint="eastAsia"/>
          <w:sz w:val="30"/>
          <w:szCs w:val="30"/>
          <w:lang w:val="en-US" w:eastAsia="zh-CN"/>
        </w:rPr>
        <w:t>94.9</w:t>
      </w:r>
      <w:r>
        <w:rPr>
          <w:rFonts w:hint="default"/>
          <w:sz w:val="30"/>
          <w:szCs w:val="30"/>
          <w:lang w:val="en-US" w:eastAsia="zh-CN"/>
        </w:rPr>
        <w:t>分，县市区排名A类。共发布新湖南</w:t>
      </w:r>
      <w:r>
        <w:rPr>
          <w:rFonts w:hint="eastAsia"/>
          <w:sz w:val="30"/>
          <w:szCs w:val="30"/>
          <w:lang w:val="en-US" w:eastAsia="zh-CN"/>
        </w:rPr>
        <w:t>12345</w:t>
      </w:r>
      <w:r>
        <w:rPr>
          <w:rFonts w:hint="default"/>
          <w:sz w:val="30"/>
          <w:szCs w:val="30"/>
          <w:lang w:val="en-US" w:eastAsia="zh-CN"/>
        </w:rPr>
        <w:t>热线新闻</w:t>
      </w:r>
      <w:r>
        <w:rPr>
          <w:rFonts w:hint="eastAsia"/>
          <w:sz w:val="30"/>
          <w:szCs w:val="30"/>
          <w:lang w:val="en-US" w:eastAsia="zh-CN"/>
        </w:rPr>
        <w:t>稿件</w:t>
      </w:r>
      <w:r>
        <w:rPr>
          <w:rFonts w:hint="default"/>
          <w:sz w:val="30"/>
          <w:szCs w:val="30"/>
          <w:lang w:val="en-US" w:eastAsia="zh-CN"/>
        </w:rPr>
        <w:t>1</w:t>
      </w:r>
      <w:r>
        <w:rPr>
          <w:rFonts w:hint="eastAsia"/>
          <w:sz w:val="30"/>
          <w:szCs w:val="30"/>
          <w:lang w:val="en-US" w:eastAsia="zh-CN"/>
        </w:rPr>
        <w:t>3</w:t>
      </w:r>
      <w:r>
        <w:rPr>
          <w:rFonts w:hint="default"/>
          <w:sz w:val="30"/>
          <w:szCs w:val="30"/>
          <w:lang w:val="en-US" w:eastAsia="zh-CN"/>
        </w:rPr>
        <w:t>篇。</w:t>
      </w:r>
    </w:p>
    <w:p w14:paraId="7C3D036C">
      <w:pPr>
        <w:jc w:val="both"/>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四、主要绩效情况分析</w:t>
      </w:r>
    </w:p>
    <w:p w14:paraId="03344A10">
      <w:pPr>
        <w:jc w:val="both"/>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（一）经济性评价</w:t>
      </w:r>
    </w:p>
    <w:p w14:paraId="0EB24966">
      <w:pPr>
        <w:jc w:val="both"/>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推动了地方经济的快速发展。</w:t>
      </w:r>
      <w:r>
        <w:rPr>
          <w:rFonts w:hint="eastAsia" w:eastAsia="宋体"/>
          <w:sz w:val="30"/>
          <w:szCs w:val="30"/>
          <w:lang w:eastAsia="zh-CN"/>
        </w:rPr>
        <w:t>2024</w:t>
      </w:r>
      <w:r>
        <w:rPr>
          <w:rFonts w:hint="eastAsia"/>
          <w:sz w:val="30"/>
          <w:szCs w:val="30"/>
        </w:rPr>
        <w:t>年，共受理各类政务服务事项76138件，收取税费 4521万元。</w:t>
      </w:r>
    </w:p>
    <w:p w14:paraId="1B360A51">
      <w:pPr>
        <w:jc w:val="both"/>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（二）效率性评价</w:t>
      </w:r>
    </w:p>
    <w:p w14:paraId="3A89C52A">
      <w:pPr>
        <w:jc w:val="both"/>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转变了作风，提高了办事效率。基本解决了群众办事“找人难”的问题，营造出“门好进、脸好看、话好说、事好办”的四好风气。</w:t>
      </w:r>
      <w:r>
        <w:rPr>
          <w:rFonts w:hint="eastAsia" w:eastAsia="宋体"/>
          <w:sz w:val="30"/>
          <w:szCs w:val="30"/>
          <w:lang w:eastAsia="zh-CN"/>
        </w:rPr>
        <w:t>2024</w:t>
      </w:r>
      <w:r>
        <w:rPr>
          <w:rFonts w:hint="eastAsia"/>
          <w:sz w:val="30"/>
          <w:szCs w:val="30"/>
        </w:rPr>
        <w:t xml:space="preserve">年市政务中心受理并办结各类事项76138件，差错率为零，群众投诉率为零。按照“应进尽进”的原则，现在全市46家单位的1238项审批及服务事项集中在中心办理。每个进驻单位在窗口设有带队领导，并授权到位，直接履行行政审批职责。所有进厅项目进行流程再造，精简审批环节，极大地提高了办事效率，赢得了群众赞许。 </w:t>
      </w:r>
    </w:p>
    <w:p w14:paraId="5664E4A8">
      <w:pPr>
        <w:jc w:val="both"/>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（三）有效性评价</w:t>
      </w:r>
    </w:p>
    <w:p w14:paraId="5926B651">
      <w:pPr>
        <w:jc w:val="both"/>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w:t>
      </w:r>
      <w:r>
        <w:rPr>
          <w:rFonts w:hint="eastAsia" w:eastAsia="宋体"/>
          <w:sz w:val="30"/>
          <w:szCs w:val="30"/>
          <w:lang w:eastAsia="zh-CN"/>
        </w:rPr>
        <w:t>2024</w:t>
      </w:r>
      <w:r>
        <w:rPr>
          <w:rFonts w:hint="eastAsia"/>
          <w:sz w:val="30"/>
          <w:szCs w:val="30"/>
        </w:rPr>
        <w:t xml:space="preserve">年，市政务中心“想群众所想，急群众所急，办群众所需”，所表现出求真务实的工作作风、热情周到的服务态度、规范高效的办事效率，受到了社会各界的好评。部分窗口工作人员利用下班时间为群众办理审批手续，赢得了办事群众的赞誉。中心所配置的休息椅、打字机、复印机、饮水机、咨询台、电子显示屏等便民服务设施，极大的方便了办事群众。 </w:t>
      </w:r>
    </w:p>
    <w:p w14:paraId="17C99747">
      <w:pPr>
        <w:jc w:val="both"/>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五、财政资金使用评价情况</w:t>
      </w:r>
    </w:p>
    <w:p w14:paraId="7A16B784">
      <w:pPr>
        <w:jc w:val="both"/>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eastAsia="宋体"/>
          <w:sz w:val="30"/>
          <w:szCs w:val="30"/>
          <w:lang w:eastAsia="zh-CN"/>
        </w:rPr>
        <w:t>2024</w:t>
      </w:r>
      <w:r>
        <w:rPr>
          <w:rFonts w:hint="eastAsia"/>
          <w:sz w:val="30"/>
          <w:szCs w:val="30"/>
        </w:rPr>
        <w:t>年度，我单位项目支出资金使用达到了预期总目标，资金分配合理，使用规范透明，支付进度及时。并建立健全完善的财务管理和会计核算制度确保资金安全，绩效综合评价得分为100分。</w:t>
      </w:r>
    </w:p>
    <w:p w14:paraId="4752F411">
      <w:pPr>
        <w:jc w:val="both"/>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六、存在的主要问题及改进建议</w:t>
      </w:r>
    </w:p>
    <w:p w14:paraId="375240C5">
      <w:pPr>
        <w:jc w:val="both"/>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发现的主要问题及原因：一是预算经费支出明细科目存在误差；二是部门决算上报处理效率还需继续提升。下一步改进措施：加快完善相应制度建设和账务处理能力，提升部门工作效率。</w:t>
      </w:r>
    </w:p>
    <w:p w14:paraId="0FF34072">
      <w:pPr>
        <w:rPr>
          <w:sz w:val="30"/>
          <w:szCs w:val="30"/>
        </w:rPr>
      </w:pPr>
      <w:r>
        <w:rPr>
          <w:sz w:val="30"/>
          <w:szCs w:val="30"/>
        </w:rPr>
        <w:t xml:space="preserve">                                 </w:t>
      </w:r>
    </w:p>
    <w:p w14:paraId="19A4D81E">
      <w:pPr>
        <w:rPr>
          <w:rFonts w:hint="eastAsia"/>
          <w:sz w:val="30"/>
          <w:szCs w:val="30"/>
        </w:rPr>
      </w:pPr>
      <w:r>
        <w:rPr>
          <w:rFonts w:hint="eastAsia"/>
          <w:sz w:val="30"/>
          <w:szCs w:val="30"/>
        </w:rPr>
        <w:t xml:space="preserve">     </w:t>
      </w:r>
    </w:p>
    <w:p w14:paraId="19A6AD12">
      <w:pPr>
        <w:jc w:val="center"/>
        <w:rPr>
          <w:rFonts w:hint="eastAsia"/>
          <w:b/>
          <w:sz w:val="36"/>
          <w:szCs w:val="36"/>
        </w:rPr>
      </w:pPr>
    </w:p>
    <w:p w14:paraId="0E23CE70">
      <w:pPr>
        <w:jc w:val="center"/>
        <w:rPr>
          <w:rFonts w:hint="eastAsia"/>
          <w:b/>
          <w:sz w:val="36"/>
          <w:szCs w:val="36"/>
        </w:rPr>
      </w:pPr>
    </w:p>
    <w:p w14:paraId="26F9CE50">
      <w:pPr>
        <w:jc w:val="center"/>
        <w:rPr>
          <w:rFonts w:hint="eastAsia"/>
          <w:b/>
          <w:sz w:val="44"/>
          <w:szCs w:val="44"/>
        </w:rPr>
      </w:pPr>
      <w:r>
        <w:rPr>
          <w:rFonts w:hint="eastAsia" w:eastAsia="宋体"/>
          <w:b/>
          <w:sz w:val="44"/>
          <w:szCs w:val="44"/>
          <w:lang w:eastAsia="zh-CN"/>
        </w:rPr>
        <w:t>2024</w:t>
      </w:r>
      <w:r>
        <w:rPr>
          <w:rFonts w:hint="eastAsia"/>
          <w:b/>
          <w:sz w:val="44"/>
          <w:szCs w:val="44"/>
        </w:rPr>
        <w:t xml:space="preserve">年度电子政务及相关经费项目支出 </w:t>
      </w:r>
    </w:p>
    <w:p w14:paraId="6CE10E95">
      <w:pPr>
        <w:jc w:val="center"/>
        <w:rPr>
          <w:rFonts w:hint="eastAsia"/>
          <w:b/>
          <w:sz w:val="44"/>
          <w:szCs w:val="44"/>
        </w:rPr>
      </w:pPr>
      <w:r>
        <w:rPr>
          <w:rFonts w:hint="eastAsia"/>
          <w:b/>
          <w:sz w:val="44"/>
          <w:szCs w:val="44"/>
        </w:rPr>
        <w:t>绩效自评报告</w:t>
      </w:r>
    </w:p>
    <w:p w14:paraId="0623FFFC">
      <w:pPr>
        <w:jc w:val="center"/>
        <w:rPr>
          <w:b/>
          <w:sz w:val="36"/>
          <w:szCs w:val="36"/>
        </w:rPr>
      </w:pPr>
    </w:p>
    <w:p w14:paraId="66C6BE0B">
      <w:pPr>
        <w:jc w:val="center"/>
        <w:rPr>
          <w:b/>
          <w:sz w:val="36"/>
          <w:szCs w:val="36"/>
        </w:rPr>
      </w:pPr>
    </w:p>
    <w:p w14:paraId="781A5EB7">
      <w:pPr>
        <w:jc w:val="center"/>
        <w:rPr>
          <w:b/>
          <w:sz w:val="36"/>
          <w:szCs w:val="36"/>
        </w:rPr>
      </w:pPr>
    </w:p>
    <w:p w14:paraId="04684F0F">
      <w:pPr>
        <w:jc w:val="center"/>
        <w:rPr>
          <w:b/>
          <w:sz w:val="36"/>
          <w:szCs w:val="36"/>
        </w:rPr>
      </w:pPr>
    </w:p>
    <w:p w14:paraId="7BC05C9F">
      <w:pPr>
        <w:jc w:val="center"/>
        <w:rPr>
          <w:b/>
          <w:sz w:val="36"/>
          <w:szCs w:val="36"/>
        </w:rPr>
      </w:pPr>
    </w:p>
    <w:p w14:paraId="56FC741A">
      <w:pPr>
        <w:jc w:val="center"/>
        <w:rPr>
          <w:b/>
          <w:sz w:val="36"/>
          <w:szCs w:val="36"/>
        </w:rPr>
      </w:pPr>
    </w:p>
    <w:p w14:paraId="0755F0E7">
      <w:pPr>
        <w:jc w:val="center"/>
        <w:rPr>
          <w:b/>
          <w:sz w:val="36"/>
          <w:szCs w:val="36"/>
        </w:rPr>
      </w:pPr>
    </w:p>
    <w:p w14:paraId="491BBFFF">
      <w:pPr>
        <w:jc w:val="center"/>
        <w:rPr>
          <w:b/>
          <w:sz w:val="36"/>
          <w:szCs w:val="36"/>
        </w:rPr>
      </w:pPr>
    </w:p>
    <w:p w14:paraId="00D893B3">
      <w:pPr>
        <w:jc w:val="center"/>
        <w:rPr>
          <w:b/>
          <w:sz w:val="36"/>
          <w:szCs w:val="36"/>
        </w:rPr>
      </w:pPr>
    </w:p>
    <w:p w14:paraId="3BE9168E">
      <w:pPr>
        <w:jc w:val="center"/>
        <w:rPr>
          <w:b/>
          <w:sz w:val="36"/>
          <w:szCs w:val="36"/>
        </w:rPr>
      </w:pPr>
    </w:p>
    <w:p w14:paraId="19C989B4">
      <w:pPr>
        <w:jc w:val="center"/>
        <w:rPr>
          <w:b/>
          <w:sz w:val="36"/>
          <w:szCs w:val="36"/>
        </w:rPr>
      </w:pPr>
    </w:p>
    <w:p w14:paraId="3E682BA9">
      <w:pPr>
        <w:jc w:val="center"/>
        <w:rPr>
          <w:b/>
          <w:sz w:val="36"/>
          <w:szCs w:val="36"/>
        </w:rPr>
      </w:pPr>
    </w:p>
    <w:p w14:paraId="7335FB85">
      <w:pPr>
        <w:jc w:val="center"/>
        <w:rPr>
          <w:rFonts w:hint="eastAsia"/>
          <w:sz w:val="32"/>
          <w:szCs w:val="32"/>
        </w:rPr>
      </w:pPr>
    </w:p>
    <w:p w14:paraId="18058215">
      <w:pPr>
        <w:jc w:val="center"/>
        <w:rPr>
          <w:rFonts w:hint="eastAsia"/>
          <w:sz w:val="32"/>
          <w:szCs w:val="32"/>
        </w:rPr>
      </w:pPr>
    </w:p>
    <w:p w14:paraId="38C3D049">
      <w:pPr>
        <w:jc w:val="center"/>
        <w:rPr>
          <w:rFonts w:hint="eastAsia"/>
          <w:sz w:val="32"/>
          <w:szCs w:val="32"/>
        </w:rPr>
      </w:pPr>
    </w:p>
    <w:p w14:paraId="60E7896B">
      <w:pPr>
        <w:jc w:val="center"/>
        <w:rPr>
          <w:rFonts w:hint="eastAsia"/>
          <w:sz w:val="32"/>
          <w:szCs w:val="32"/>
        </w:rPr>
      </w:pPr>
    </w:p>
    <w:p w14:paraId="49D00C4E">
      <w:pPr>
        <w:jc w:val="center"/>
        <w:rPr>
          <w:rFonts w:hint="eastAsia"/>
          <w:sz w:val="32"/>
          <w:szCs w:val="32"/>
        </w:rPr>
      </w:pPr>
    </w:p>
    <w:p w14:paraId="792C5079">
      <w:pPr>
        <w:jc w:val="center"/>
        <w:rPr>
          <w:rFonts w:hint="eastAsia"/>
          <w:sz w:val="32"/>
          <w:szCs w:val="32"/>
        </w:rPr>
      </w:pPr>
    </w:p>
    <w:p w14:paraId="174147B8">
      <w:pPr>
        <w:jc w:val="center"/>
        <w:rPr>
          <w:rFonts w:hint="eastAsia"/>
          <w:sz w:val="32"/>
          <w:szCs w:val="32"/>
        </w:rPr>
      </w:pPr>
    </w:p>
    <w:p w14:paraId="4C2CEE5A">
      <w:pPr>
        <w:jc w:val="center"/>
        <w:rPr>
          <w:rFonts w:hint="eastAsia"/>
          <w:sz w:val="32"/>
          <w:szCs w:val="32"/>
        </w:rPr>
      </w:pPr>
    </w:p>
    <w:p w14:paraId="571BB04A">
      <w:pPr>
        <w:jc w:val="center"/>
        <w:rPr>
          <w:rFonts w:hint="eastAsia"/>
          <w:sz w:val="32"/>
          <w:szCs w:val="32"/>
        </w:rPr>
      </w:pPr>
    </w:p>
    <w:p w14:paraId="69CA946B">
      <w:pPr>
        <w:jc w:val="center"/>
        <w:rPr>
          <w:rFonts w:hint="eastAsia"/>
          <w:sz w:val="32"/>
          <w:szCs w:val="32"/>
        </w:rPr>
      </w:pPr>
    </w:p>
    <w:p w14:paraId="1E61379A">
      <w:pPr>
        <w:jc w:val="center"/>
        <w:rPr>
          <w:rFonts w:hint="eastAsia" w:eastAsia="宋体"/>
          <w:sz w:val="32"/>
          <w:szCs w:val="32"/>
          <w:lang w:eastAsia="zh-CN"/>
        </w:rPr>
      </w:pPr>
      <w:r>
        <w:rPr>
          <w:rFonts w:hint="eastAsia"/>
          <w:sz w:val="32"/>
          <w:szCs w:val="32"/>
        </w:rPr>
        <w:t>部门（单位）名称：汨罗市</w:t>
      </w:r>
      <w:r>
        <w:rPr>
          <w:rFonts w:hint="eastAsia" w:eastAsia="宋体"/>
          <w:sz w:val="32"/>
          <w:szCs w:val="32"/>
          <w:lang w:eastAsia="zh-CN"/>
        </w:rPr>
        <w:t>数据局</w:t>
      </w:r>
    </w:p>
    <w:p w14:paraId="6BFE1A59">
      <w:pPr>
        <w:jc w:val="center"/>
        <w:rPr>
          <w:rFonts w:hint="eastAsia"/>
          <w:sz w:val="32"/>
          <w:szCs w:val="32"/>
        </w:rPr>
      </w:pPr>
      <w:r>
        <w:rPr>
          <w:rFonts w:hint="eastAsia"/>
          <w:sz w:val="32"/>
          <w:szCs w:val="32"/>
        </w:rPr>
        <w:t>202</w:t>
      </w:r>
      <w:r>
        <w:rPr>
          <w:rFonts w:hint="eastAsia" w:eastAsia="宋体"/>
          <w:sz w:val="32"/>
          <w:szCs w:val="32"/>
          <w:lang w:val="en-US" w:eastAsia="zh-CN"/>
        </w:rPr>
        <w:t>5</w:t>
      </w:r>
      <w:r>
        <w:rPr>
          <w:rFonts w:hint="eastAsia"/>
          <w:sz w:val="32"/>
          <w:szCs w:val="32"/>
        </w:rPr>
        <w:t>年4月</w:t>
      </w:r>
      <w:r>
        <w:rPr>
          <w:rFonts w:hint="eastAsia" w:eastAsia="宋体"/>
          <w:sz w:val="32"/>
          <w:szCs w:val="32"/>
          <w:lang w:val="en-US" w:eastAsia="zh-CN"/>
        </w:rPr>
        <w:t>1</w:t>
      </w:r>
      <w:r>
        <w:rPr>
          <w:rFonts w:hint="eastAsia"/>
          <w:sz w:val="32"/>
          <w:szCs w:val="32"/>
        </w:rPr>
        <w:t>6日</w:t>
      </w:r>
    </w:p>
    <w:p w14:paraId="17094454">
      <w:pPr>
        <w:jc w:val="center"/>
        <w:rPr>
          <w:b/>
          <w:sz w:val="36"/>
          <w:szCs w:val="36"/>
        </w:rPr>
      </w:pPr>
    </w:p>
    <w:p w14:paraId="3F75052D">
      <w:pPr>
        <w:jc w:val="center"/>
        <w:rPr>
          <w:b/>
          <w:sz w:val="36"/>
          <w:szCs w:val="36"/>
        </w:rPr>
      </w:pPr>
    </w:p>
    <w:p w14:paraId="20AE65D8">
      <w:pPr>
        <w:jc w:val="center"/>
        <w:rPr>
          <w:b/>
          <w:sz w:val="36"/>
          <w:szCs w:val="36"/>
        </w:rPr>
      </w:pPr>
    </w:p>
    <w:p w14:paraId="68F715C1">
      <w:pPr>
        <w:jc w:val="center"/>
        <w:rPr>
          <w:b/>
          <w:sz w:val="36"/>
          <w:szCs w:val="36"/>
        </w:rPr>
      </w:pPr>
    </w:p>
    <w:p w14:paraId="1C9F482A">
      <w:pPr>
        <w:jc w:val="center"/>
        <w:rPr>
          <w:rFonts w:hint="eastAsia"/>
          <w:b/>
          <w:sz w:val="36"/>
          <w:szCs w:val="36"/>
        </w:rPr>
      </w:pPr>
    </w:p>
    <w:p w14:paraId="7CBABE5B">
      <w:pPr>
        <w:jc w:val="center"/>
        <w:rPr>
          <w:rFonts w:hint="eastAsia"/>
          <w:b/>
          <w:sz w:val="36"/>
          <w:szCs w:val="36"/>
        </w:rPr>
      </w:pPr>
      <w:r>
        <w:rPr>
          <w:rFonts w:hint="eastAsia"/>
          <w:b/>
          <w:sz w:val="36"/>
          <w:szCs w:val="36"/>
        </w:rPr>
        <w:t>项目支出绩效评价报告</w:t>
      </w:r>
    </w:p>
    <w:p w14:paraId="4E464948">
      <w:pPr>
        <w:jc w:val="center"/>
        <w:rPr>
          <w:rFonts w:hint="eastAsia"/>
          <w:b/>
          <w:sz w:val="36"/>
          <w:szCs w:val="36"/>
        </w:rPr>
      </w:pPr>
    </w:p>
    <w:p w14:paraId="06887B1C">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一、项目基本概况</w:t>
      </w:r>
    </w:p>
    <w:p w14:paraId="672E0052">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w:t>
      </w:r>
      <w:r>
        <w:rPr>
          <w:rFonts w:hint="eastAsia" w:eastAsia="宋体"/>
          <w:sz w:val="30"/>
          <w:szCs w:val="30"/>
          <w:lang w:eastAsia="zh-CN"/>
        </w:rPr>
        <w:t>2024</w:t>
      </w:r>
      <w:r>
        <w:rPr>
          <w:rFonts w:hint="eastAsia"/>
          <w:sz w:val="30"/>
          <w:szCs w:val="30"/>
        </w:rPr>
        <w:t>年度电子政务及相关经费</w:t>
      </w:r>
      <w:r>
        <w:rPr>
          <w:rFonts w:hint="eastAsia" w:eastAsia="宋体"/>
          <w:sz w:val="30"/>
          <w:szCs w:val="30"/>
          <w:lang w:val="en-US" w:eastAsia="zh-CN"/>
        </w:rPr>
        <w:t>86</w:t>
      </w:r>
      <w:r>
        <w:rPr>
          <w:rFonts w:hint="eastAsia"/>
          <w:sz w:val="30"/>
          <w:szCs w:val="30"/>
        </w:rPr>
        <w:t>万元。项目预期总目标为：1、实现电子政务的规范化、常态化管理。2、推动行政权力在网上规范、公开、透明、高效运行，实现各项行政流程标准化、审批网络化、信息公开化、监察全程化，建立与省、岳阳市相连并覆盖乡镇场的网上审批和电子监察系统。</w:t>
      </w:r>
    </w:p>
    <w:p w14:paraId="42EAE33D">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二、项目资金使用及管理情况</w:t>
      </w:r>
    </w:p>
    <w:p w14:paraId="47C41F08">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（一）具体的项目资金实际使用情况为：电信、移动网络使用费</w:t>
      </w:r>
      <w:r>
        <w:rPr>
          <w:rFonts w:hint="eastAsia" w:eastAsia="宋体"/>
          <w:sz w:val="30"/>
          <w:szCs w:val="30"/>
          <w:lang w:val="en-US" w:eastAsia="zh-CN"/>
        </w:rPr>
        <w:t>66</w:t>
      </w:r>
      <w:r>
        <w:rPr>
          <w:rFonts w:hint="eastAsia"/>
          <w:sz w:val="30"/>
          <w:szCs w:val="30"/>
        </w:rPr>
        <w:t>万元；电子政务维护运行经费</w:t>
      </w:r>
      <w:r>
        <w:rPr>
          <w:rFonts w:hint="eastAsia" w:eastAsia="宋体"/>
          <w:sz w:val="30"/>
          <w:szCs w:val="30"/>
          <w:lang w:val="en-US" w:eastAsia="zh-CN"/>
        </w:rPr>
        <w:t>20</w:t>
      </w:r>
      <w:r>
        <w:rPr>
          <w:rFonts w:hint="eastAsia"/>
          <w:sz w:val="30"/>
          <w:szCs w:val="30"/>
        </w:rPr>
        <w:t>万元。</w:t>
      </w:r>
    </w:p>
    <w:p w14:paraId="1AFEBCD0">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（二）项目资金管理情况。电子政务及相关经费到位及时，专项资金支出依据合规，无虚列项目支出情况；无截留挤占挪用情况；无超标开支情况；无超预算情况。</w:t>
      </w:r>
    </w:p>
    <w:p w14:paraId="6504908C">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（三）内部控制制度基本健全，管理规范。</w:t>
      </w:r>
      <w:r>
        <w:rPr>
          <w:rFonts w:hint="eastAsia" w:eastAsia="宋体"/>
          <w:sz w:val="30"/>
          <w:szCs w:val="30"/>
          <w:lang w:eastAsia="zh-CN"/>
        </w:rPr>
        <w:t>数据局</w:t>
      </w:r>
      <w:r>
        <w:rPr>
          <w:rFonts w:hint="eastAsia"/>
          <w:sz w:val="30"/>
          <w:szCs w:val="30"/>
        </w:rPr>
        <w:t>的会计报表、会计账簿等会计资料基本真实的反映了专项资金管理、费用支出情况，内部控制制度基本健全，会计基础工作扎实，会计核算规范。在财务管理方面，</w:t>
      </w:r>
      <w:r>
        <w:rPr>
          <w:rFonts w:hint="eastAsia" w:eastAsia="宋体"/>
          <w:sz w:val="30"/>
          <w:szCs w:val="30"/>
          <w:lang w:eastAsia="zh-CN"/>
        </w:rPr>
        <w:t>数据局</w:t>
      </w:r>
      <w:r>
        <w:rPr>
          <w:rFonts w:hint="eastAsia"/>
          <w:sz w:val="30"/>
          <w:szCs w:val="30"/>
        </w:rPr>
        <w:t>执行分管财务的副职一支笔审批制度，重大经济事项均经局党组领导集体研究后方组织实施。为了提高工作质量和效率，明确规范管理、强化责任，建立相关的预算制度保障专项实施准确到位。</w:t>
      </w:r>
    </w:p>
    <w:p w14:paraId="20A1413D">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三、专项组织实施情况</w:t>
      </w:r>
    </w:p>
    <w:p w14:paraId="79281713">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一）建成覆盖全市各乡镇场和各部门单位的政务服务系统、信息化办公系统和电子监察系统，形成电子政务外网，构建网上审批系统，并对每个审批事项的办理全程实时监察、预警纠错、绩效评估，通过网站向公众提供及时的信息服务。</w:t>
      </w:r>
    </w:p>
    <w:p w14:paraId="6AB54845">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（二）优化简化服务事项网上申请、受理、审查、决定、传达等流程，缩短办事时限，降低企业和群众办事成本。推进办事材料目录化、标准化、电子化，开展在线填报、在线提交和在线审查。</w:t>
      </w:r>
    </w:p>
    <w:p w14:paraId="2DC96962">
      <w:pPr>
        <w:rPr>
          <w:rFonts w:hint="eastAsia"/>
          <w:sz w:val="30"/>
          <w:szCs w:val="30"/>
        </w:rPr>
      </w:pPr>
      <w:r>
        <w:rPr>
          <w:rFonts w:hint="eastAsia"/>
          <w:sz w:val="30"/>
          <w:szCs w:val="30"/>
        </w:rPr>
        <w:t xml:space="preserve">    四、综合评价情况及评价结论</w:t>
      </w:r>
    </w:p>
    <w:p w14:paraId="7FAEF3E9">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市</w:t>
      </w:r>
      <w:r>
        <w:rPr>
          <w:rFonts w:hint="eastAsia" w:eastAsia="宋体"/>
          <w:sz w:val="30"/>
          <w:szCs w:val="30"/>
          <w:lang w:eastAsia="zh-CN"/>
        </w:rPr>
        <w:t>数据局</w:t>
      </w:r>
      <w:r>
        <w:rPr>
          <w:rFonts w:hint="eastAsia"/>
          <w:sz w:val="30"/>
          <w:szCs w:val="30"/>
        </w:rPr>
        <w:t>按照“一站式办公、一条龙服务、并联式审批、阳光下作业、规范化管理”的运行模式，牢固树立和落实科学发展观，坚持以人为本、执政为民，通过推进政务上网上墙公开，集中管理行政审批事项，改革行政审批服务方式，规范行政审批程序，简化行政审批环节，提高行政审批服务效率，在一定程度上改善了我市的政务服务环境。</w:t>
      </w:r>
    </w:p>
    <w:p w14:paraId="648182B9">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五、主要绩效情况分析</w:t>
      </w:r>
    </w:p>
    <w:p w14:paraId="299162EB">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（一）经济性评价</w:t>
      </w:r>
    </w:p>
    <w:p w14:paraId="5EAC1EB6">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推进政务公开，切实推进法制政府、服务政府、责任政府和效率政府建设，促进我市经济社会全面、协调、可持续发展。</w:t>
      </w:r>
    </w:p>
    <w:p w14:paraId="5E986736">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（二）效率性评价</w:t>
      </w:r>
    </w:p>
    <w:p w14:paraId="52CFEE24">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大幅提升政务服务智慧化水平，让政务服务更聪明、让企业和群众办事更方便、更快捷、更高效。 </w:t>
      </w:r>
    </w:p>
    <w:p w14:paraId="5F7DDD83">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（三）有效性评价</w:t>
      </w:r>
    </w:p>
    <w:p w14:paraId="13C78020">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实现了互联网和政务服务深度融合，实现了“凡是能通过网络共享复用的材料不得要求企业和群众重复提交；凡是能通过网络核验的信息，不得要求其他单位重复提供；凡是能实现网上办理的事项，不得要求必须到现场办理”目标，加快了电子政务外网向基层部署，推动了“互联网+政务服务”平台向基层延伸。</w:t>
      </w:r>
    </w:p>
    <w:p w14:paraId="1D965C35">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六、财政资金使用评价情况</w:t>
      </w:r>
    </w:p>
    <w:p w14:paraId="43E8837B">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w:t>
      </w:r>
      <w:r>
        <w:rPr>
          <w:rFonts w:hint="eastAsia" w:eastAsia="宋体"/>
          <w:sz w:val="30"/>
          <w:szCs w:val="30"/>
          <w:lang w:eastAsia="zh-CN"/>
        </w:rPr>
        <w:t>2024</w:t>
      </w:r>
      <w:r>
        <w:rPr>
          <w:rFonts w:hint="eastAsia"/>
          <w:sz w:val="30"/>
          <w:szCs w:val="30"/>
        </w:rPr>
        <w:t>年度，我单位项目支出资金使用达到了预期总目标，资金分配合理，使用规范透明，支付进度及时。并建立健全完善的财务管理和会计核算制度确保资金安全，绩效综合评价得分为100分。</w:t>
      </w:r>
    </w:p>
    <w:p w14:paraId="152FA277">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七、存在的主要问题及改进建议</w:t>
      </w:r>
    </w:p>
    <w:p w14:paraId="3E54B24E">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发现的主要问题及原因：项目资金管理流程还需完善，原因为财务人员较少，对项目资金监控力度不足。下一步改进措施：财务人员严格依据岗位责任规定，履行资金审批和流程拨付、会计核算和对账、内部控制和监督检查等方面细化规定，做到用制度管人，人人遵守制度，保障制度执行有力，执行到位。</w:t>
      </w:r>
    </w:p>
    <w:p w14:paraId="06F89841">
      <w:pPr>
        <w:rPr>
          <w:sz w:val="30"/>
          <w:szCs w:val="30"/>
        </w:rPr>
      </w:pPr>
      <w:r>
        <w:rPr>
          <w:sz w:val="30"/>
          <w:szCs w:val="30"/>
        </w:rPr>
        <w:t xml:space="preserve">                                </w:t>
      </w:r>
      <w:r>
        <w:rPr>
          <w:rFonts w:hint="eastAsia"/>
          <w:sz w:val="30"/>
          <w:szCs w:val="30"/>
        </w:rPr>
        <w:t xml:space="preserve">                                </w:t>
      </w:r>
    </w:p>
    <w:p w14:paraId="2899CBAF">
      <w:pPr>
        <w:rPr>
          <w:rFonts w:hint="eastAsia"/>
          <w:sz w:val="30"/>
          <w:szCs w:val="30"/>
        </w:rPr>
      </w:pPr>
      <w:r>
        <w:rPr>
          <w:rFonts w:hint="eastAsia"/>
          <w:sz w:val="30"/>
          <w:szCs w:val="30"/>
        </w:rPr>
        <w:t xml:space="preserve">                                 </w:t>
      </w:r>
    </w:p>
    <w:p w14:paraId="76520FD7">
      <w:pPr>
        <w:rPr>
          <w:rFonts w:hint="eastAsia"/>
          <w:sz w:val="30"/>
          <w:szCs w:val="30"/>
        </w:rPr>
      </w:pPr>
      <w:r>
        <w:rPr>
          <w:rFonts w:hint="eastAsia"/>
          <w:sz w:val="30"/>
          <w:szCs w:val="30"/>
        </w:rPr>
        <w:br w:type="page"/>
      </w:r>
    </w:p>
    <w:p w14:paraId="127DBBA9">
      <w:pPr>
        <w:jc w:val="center"/>
        <w:rPr>
          <w:rFonts w:hint="eastAsia"/>
          <w:b/>
          <w:sz w:val="44"/>
          <w:szCs w:val="44"/>
        </w:rPr>
      </w:pPr>
    </w:p>
    <w:p w14:paraId="790C01F0">
      <w:pPr>
        <w:jc w:val="center"/>
        <w:rPr>
          <w:rFonts w:hint="eastAsia"/>
          <w:b/>
          <w:sz w:val="44"/>
          <w:szCs w:val="44"/>
        </w:rPr>
      </w:pPr>
    </w:p>
    <w:p w14:paraId="4636A9BF">
      <w:pPr>
        <w:jc w:val="center"/>
        <w:rPr>
          <w:rFonts w:ascii="宋体" w:hAnsi="宋体"/>
          <w:b/>
          <w:sz w:val="44"/>
          <w:szCs w:val="44"/>
        </w:rPr>
      </w:pPr>
      <w:r>
        <w:rPr>
          <w:rFonts w:hint="eastAsia" w:ascii="宋体" w:hAnsi="宋体" w:eastAsia="宋体"/>
          <w:b/>
          <w:sz w:val="44"/>
          <w:szCs w:val="44"/>
          <w:lang w:eastAsia="zh-CN"/>
        </w:rPr>
        <w:t>2024</w:t>
      </w:r>
      <w:r>
        <w:rPr>
          <w:rFonts w:hint="eastAsia" w:ascii="宋体" w:hAnsi="宋体"/>
          <w:b/>
          <w:sz w:val="44"/>
          <w:szCs w:val="44"/>
        </w:rPr>
        <w:t>年度政府雇员经费项目支出</w:t>
      </w:r>
      <w:r>
        <w:rPr>
          <w:rFonts w:ascii="宋体" w:hAnsi="宋体"/>
          <w:b/>
          <w:sz w:val="44"/>
          <w:szCs w:val="44"/>
        </w:rPr>
        <w:t xml:space="preserve"> </w:t>
      </w:r>
    </w:p>
    <w:p w14:paraId="72A9CBB3">
      <w:pPr>
        <w:jc w:val="center"/>
        <w:rPr>
          <w:rFonts w:ascii="宋体" w:hAnsi="宋体"/>
          <w:b/>
          <w:sz w:val="44"/>
          <w:szCs w:val="44"/>
        </w:rPr>
      </w:pPr>
      <w:r>
        <w:rPr>
          <w:rFonts w:hint="eastAsia" w:ascii="宋体" w:hAnsi="宋体"/>
          <w:b/>
          <w:sz w:val="44"/>
          <w:szCs w:val="44"/>
        </w:rPr>
        <w:t>绩效自评报告</w:t>
      </w:r>
    </w:p>
    <w:p w14:paraId="6E543833">
      <w:pPr>
        <w:jc w:val="center"/>
        <w:rPr>
          <w:b/>
          <w:sz w:val="36"/>
          <w:szCs w:val="36"/>
        </w:rPr>
      </w:pPr>
    </w:p>
    <w:p w14:paraId="2B4B81DA">
      <w:pPr>
        <w:jc w:val="center"/>
        <w:rPr>
          <w:b/>
          <w:sz w:val="36"/>
          <w:szCs w:val="36"/>
        </w:rPr>
      </w:pPr>
    </w:p>
    <w:p w14:paraId="3B9CC73A">
      <w:pPr>
        <w:jc w:val="center"/>
        <w:rPr>
          <w:b/>
          <w:sz w:val="36"/>
          <w:szCs w:val="36"/>
        </w:rPr>
      </w:pPr>
    </w:p>
    <w:p w14:paraId="14998F81">
      <w:pPr>
        <w:jc w:val="center"/>
        <w:rPr>
          <w:b/>
          <w:sz w:val="36"/>
          <w:szCs w:val="36"/>
        </w:rPr>
      </w:pPr>
    </w:p>
    <w:p w14:paraId="14EAA322">
      <w:pPr>
        <w:jc w:val="center"/>
        <w:rPr>
          <w:b/>
          <w:sz w:val="36"/>
          <w:szCs w:val="36"/>
        </w:rPr>
      </w:pPr>
    </w:p>
    <w:p w14:paraId="5C363F2B">
      <w:pPr>
        <w:jc w:val="center"/>
        <w:rPr>
          <w:b/>
          <w:sz w:val="36"/>
          <w:szCs w:val="36"/>
        </w:rPr>
      </w:pPr>
    </w:p>
    <w:p w14:paraId="0DE482EC">
      <w:pPr>
        <w:jc w:val="center"/>
        <w:rPr>
          <w:b/>
          <w:sz w:val="36"/>
          <w:szCs w:val="36"/>
        </w:rPr>
      </w:pPr>
    </w:p>
    <w:p w14:paraId="25C34E51">
      <w:pPr>
        <w:jc w:val="center"/>
        <w:rPr>
          <w:b/>
          <w:sz w:val="36"/>
          <w:szCs w:val="36"/>
        </w:rPr>
      </w:pPr>
    </w:p>
    <w:p w14:paraId="3F5F9013">
      <w:pPr>
        <w:jc w:val="center"/>
        <w:rPr>
          <w:b/>
          <w:sz w:val="36"/>
          <w:szCs w:val="36"/>
        </w:rPr>
      </w:pPr>
    </w:p>
    <w:p w14:paraId="123458B1">
      <w:pPr>
        <w:jc w:val="center"/>
        <w:rPr>
          <w:b/>
          <w:sz w:val="36"/>
          <w:szCs w:val="36"/>
        </w:rPr>
      </w:pPr>
    </w:p>
    <w:p w14:paraId="553FE6EB">
      <w:pPr>
        <w:jc w:val="center"/>
        <w:rPr>
          <w:b/>
          <w:sz w:val="36"/>
          <w:szCs w:val="36"/>
        </w:rPr>
      </w:pPr>
    </w:p>
    <w:p w14:paraId="1D63B81F">
      <w:pPr>
        <w:jc w:val="center"/>
        <w:rPr>
          <w:b/>
          <w:sz w:val="36"/>
          <w:szCs w:val="36"/>
        </w:rPr>
      </w:pPr>
    </w:p>
    <w:p w14:paraId="51E99DBF">
      <w:pPr>
        <w:jc w:val="center"/>
        <w:rPr>
          <w:rFonts w:hint="eastAsia"/>
          <w:sz w:val="32"/>
          <w:szCs w:val="32"/>
        </w:rPr>
      </w:pPr>
    </w:p>
    <w:p w14:paraId="5FF03530">
      <w:pPr>
        <w:jc w:val="center"/>
        <w:rPr>
          <w:rFonts w:hint="eastAsia"/>
          <w:sz w:val="32"/>
          <w:szCs w:val="32"/>
        </w:rPr>
      </w:pPr>
    </w:p>
    <w:p w14:paraId="20572AB1">
      <w:pPr>
        <w:jc w:val="center"/>
        <w:rPr>
          <w:rFonts w:hint="eastAsia"/>
          <w:sz w:val="32"/>
          <w:szCs w:val="32"/>
        </w:rPr>
      </w:pPr>
    </w:p>
    <w:p w14:paraId="0B9CCE38">
      <w:pPr>
        <w:jc w:val="center"/>
        <w:rPr>
          <w:rFonts w:hint="eastAsia"/>
          <w:sz w:val="32"/>
          <w:szCs w:val="32"/>
        </w:rPr>
      </w:pPr>
    </w:p>
    <w:p w14:paraId="7E0D8680">
      <w:pPr>
        <w:jc w:val="center"/>
        <w:rPr>
          <w:rFonts w:hint="eastAsia"/>
          <w:sz w:val="32"/>
          <w:szCs w:val="32"/>
        </w:rPr>
      </w:pPr>
    </w:p>
    <w:p w14:paraId="580AAE1C">
      <w:pPr>
        <w:jc w:val="center"/>
        <w:rPr>
          <w:rFonts w:hint="eastAsia"/>
          <w:sz w:val="32"/>
          <w:szCs w:val="32"/>
        </w:rPr>
      </w:pPr>
    </w:p>
    <w:p w14:paraId="15B221B0">
      <w:pPr>
        <w:jc w:val="center"/>
        <w:rPr>
          <w:rFonts w:hint="eastAsia"/>
          <w:sz w:val="32"/>
          <w:szCs w:val="32"/>
        </w:rPr>
      </w:pPr>
    </w:p>
    <w:p w14:paraId="066619CA">
      <w:pPr>
        <w:jc w:val="center"/>
        <w:rPr>
          <w:rFonts w:hint="eastAsia"/>
          <w:sz w:val="32"/>
          <w:szCs w:val="32"/>
        </w:rPr>
      </w:pPr>
    </w:p>
    <w:p w14:paraId="6ED7BCB6">
      <w:pPr>
        <w:jc w:val="center"/>
        <w:rPr>
          <w:rFonts w:hint="eastAsia"/>
          <w:sz w:val="32"/>
          <w:szCs w:val="32"/>
        </w:rPr>
      </w:pPr>
    </w:p>
    <w:p w14:paraId="5855F649">
      <w:pPr>
        <w:jc w:val="center"/>
        <w:rPr>
          <w:rFonts w:hint="eastAsia" w:eastAsia="宋体"/>
          <w:sz w:val="32"/>
          <w:szCs w:val="32"/>
          <w:lang w:eastAsia="zh-CN"/>
        </w:rPr>
      </w:pPr>
      <w:r>
        <w:rPr>
          <w:rFonts w:hint="eastAsia"/>
          <w:sz w:val="32"/>
          <w:szCs w:val="32"/>
        </w:rPr>
        <w:t>部门（单位）名称：汨罗市</w:t>
      </w:r>
      <w:r>
        <w:rPr>
          <w:rFonts w:hint="eastAsia" w:eastAsia="宋体"/>
          <w:sz w:val="32"/>
          <w:szCs w:val="32"/>
          <w:lang w:eastAsia="zh-CN"/>
        </w:rPr>
        <w:t>数据局</w:t>
      </w:r>
    </w:p>
    <w:p w14:paraId="6D78ED91">
      <w:pPr>
        <w:jc w:val="center"/>
        <w:rPr>
          <w:sz w:val="32"/>
          <w:szCs w:val="32"/>
        </w:rPr>
      </w:pPr>
      <w:r>
        <w:rPr>
          <w:sz w:val="32"/>
          <w:szCs w:val="32"/>
        </w:rPr>
        <w:t>202</w:t>
      </w:r>
      <w:r>
        <w:rPr>
          <w:rFonts w:hint="eastAsia" w:eastAsia="宋体"/>
          <w:sz w:val="32"/>
          <w:szCs w:val="32"/>
          <w:lang w:val="en-US" w:eastAsia="zh-CN"/>
        </w:rPr>
        <w:t>5</w:t>
      </w:r>
      <w:r>
        <w:rPr>
          <w:rFonts w:hint="eastAsia"/>
          <w:sz w:val="32"/>
          <w:szCs w:val="32"/>
        </w:rPr>
        <w:t>年</w:t>
      </w:r>
      <w:r>
        <w:rPr>
          <w:sz w:val="32"/>
          <w:szCs w:val="32"/>
        </w:rPr>
        <w:t>4</w:t>
      </w:r>
      <w:r>
        <w:rPr>
          <w:rFonts w:hint="eastAsia"/>
          <w:sz w:val="32"/>
          <w:szCs w:val="32"/>
        </w:rPr>
        <w:t>月</w:t>
      </w:r>
      <w:r>
        <w:rPr>
          <w:rFonts w:hint="eastAsia" w:eastAsia="宋体"/>
          <w:sz w:val="32"/>
          <w:szCs w:val="32"/>
          <w:lang w:val="en-US" w:eastAsia="zh-CN"/>
        </w:rPr>
        <w:t>1</w:t>
      </w:r>
      <w:r>
        <w:rPr>
          <w:sz w:val="32"/>
          <w:szCs w:val="32"/>
        </w:rPr>
        <w:t>6</w:t>
      </w:r>
      <w:r>
        <w:rPr>
          <w:rFonts w:hint="eastAsia"/>
          <w:sz w:val="32"/>
          <w:szCs w:val="32"/>
        </w:rPr>
        <w:t>日</w:t>
      </w:r>
    </w:p>
    <w:p w14:paraId="4CE89677">
      <w:pPr>
        <w:jc w:val="center"/>
        <w:rPr>
          <w:b/>
          <w:sz w:val="36"/>
          <w:szCs w:val="36"/>
        </w:rPr>
      </w:pPr>
    </w:p>
    <w:p w14:paraId="2699FB43">
      <w:pPr>
        <w:jc w:val="center"/>
        <w:rPr>
          <w:b/>
          <w:sz w:val="36"/>
          <w:szCs w:val="36"/>
        </w:rPr>
      </w:pPr>
    </w:p>
    <w:p w14:paraId="577B6F29">
      <w:pPr>
        <w:jc w:val="center"/>
        <w:rPr>
          <w:b/>
          <w:sz w:val="36"/>
          <w:szCs w:val="36"/>
        </w:rPr>
      </w:pPr>
    </w:p>
    <w:p w14:paraId="638545AC">
      <w:pPr>
        <w:jc w:val="center"/>
        <w:rPr>
          <w:b/>
          <w:sz w:val="36"/>
          <w:szCs w:val="36"/>
        </w:rPr>
      </w:pPr>
    </w:p>
    <w:p w14:paraId="7D6219D3">
      <w:pPr>
        <w:jc w:val="center"/>
        <w:rPr>
          <w:b/>
          <w:sz w:val="36"/>
          <w:szCs w:val="36"/>
        </w:rPr>
      </w:pPr>
    </w:p>
    <w:p w14:paraId="16355608">
      <w:pPr>
        <w:jc w:val="center"/>
        <w:rPr>
          <w:rFonts w:hint="eastAsia"/>
          <w:b/>
          <w:sz w:val="36"/>
          <w:szCs w:val="36"/>
        </w:rPr>
      </w:pPr>
    </w:p>
    <w:p w14:paraId="6AF05483">
      <w:pPr>
        <w:jc w:val="center"/>
        <w:rPr>
          <w:rFonts w:hint="eastAsia"/>
          <w:b/>
          <w:sz w:val="36"/>
          <w:szCs w:val="36"/>
        </w:rPr>
      </w:pPr>
    </w:p>
    <w:p w14:paraId="4047DB92">
      <w:pPr>
        <w:jc w:val="center"/>
        <w:rPr>
          <w:b/>
          <w:sz w:val="36"/>
          <w:szCs w:val="36"/>
        </w:rPr>
      </w:pPr>
      <w:r>
        <w:rPr>
          <w:rFonts w:hint="eastAsia"/>
          <w:b/>
          <w:sz w:val="36"/>
          <w:szCs w:val="36"/>
        </w:rPr>
        <w:t>项目支出绩效评价报告</w:t>
      </w:r>
    </w:p>
    <w:p w14:paraId="56BA111C">
      <w:pPr>
        <w:rPr>
          <w:sz w:val="30"/>
          <w:szCs w:val="30"/>
        </w:rPr>
      </w:pPr>
    </w:p>
    <w:p w14:paraId="47B71A9C">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一、项目基本概况</w:t>
      </w:r>
    </w:p>
    <w:p w14:paraId="6FC5E92E">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根据汨府阅（2019）9号关于推进“最多跑一次”改革工作的会议纪要精神，汨罗市</w:t>
      </w:r>
      <w:r>
        <w:rPr>
          <w:rFonts w:hint="eastAsia" w:eastAsia="宋体"/>
          <w:sz w:val="30"/>
          <w:szCs w:val="30"/>
          <w:lang w:eastAsia="zh-CN"/>
        </w:rPr>
        <w:t>数据局</w:t>
      </w:r>
      <w:r>
        <w:rPr>
          <w:rFonts w:hint="eastAsia"/>
          <w:sz w:val="30"/>
          <w:szCs w:val="30"/>
        </w:rPr>
        <w:t>已于2019年7月份公开招聘了10名政府雇员作为大厅综合窗口受理人员，每年需支付工资45万元及办公经费6万元</w:t>
      </w:r>
    </w:p>
    <w:p w14:paraId="3EC2BD08">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二、项目资金使用及管理情况</w:t>
      </w:r>
    </w:p>
    <w:p w14:paraId="48ACE091">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（一）具体的项目资金实际使用情况为：1、政府雇员工资45万元：政府雇员共10名，每人每年薪酬标准4.5万元； 2、政府雇员办公经费6万元：10名政府雇员，每人每年办公经费6000元。</w:t>
      </w:r>
    </w:p>
    <w:p w14:paraId="4C47F885">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（二）项目资金管理情况。政府雇员经费到位及时，专项资金支出依据合规，无虚列项目支出情况；无截留挤占挪用情况；无超标开支情况；无超预算情况。</w:t>
      </w:r>
    </w:p>
    <w:p w14:paraId="623B55BB">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（三）内部控制制度基本健全，管理规范。</w:t>
      </w:r>
      <w:r>
        <w:rPr>
          <w:rFonts w:hint="eastAsia" w:eastAsia="宋体"/>
          <w:sz w:val="30"/>
          <w:szCs w:val="30"/>
          <w:lang w:eastAsia="zh-CN"/>
        </w:rPr>
        <w:t>数据局</w:t>
      </w:r>
      <w:r>
        <w:rPr>
          <w:rFonts w:hint="eastAsia"/>
          <w:sz w:val="30"/>
          <w:szCs w:val="30"/>
        </w:rPr>
        <w:t>的会计报表、会计账簿等会计资料基本真实的反映了专项资金管理、费用支出情况，内部控制制度基本健全，会计基础工作扎实，会计核算规范。在财务管理方面，</w:t>
      </w:r>
      <w:r>
        <w:rPr>
          <w:rFonts w:hint="eastAsia" w:eastAsia="宋体"/>
          <w:sz w:val="30"/>
          <w:szCs w:val="30"/>
          <w:lang w:eastAsia="zh-CN"/>
        </w:rPr>
        <w:t>数据局</w:t>
      </w:r>
      <w:r>
        <w:rPr>
          <w:rFonts w:hint="eastAsia"/>
          <w:sz w:val="30"/>
          <w:szCs w:val="30"/>
        </w:rPr>
        <w:t>执行分管财务的副职一支笔审批制度，重大经济事项均经局党组领导集体研究后方组织实施。为了提高工作质量和效率，明确规范管理、强化责任，建立相关的预算制度保障专项实施准确到位。</w:t>
      </w:r>
    </w:p>
    <w:p w14:paraId="7F1A0434">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三、专项组织实施情况</w:t>
      </w:r>
    </w:p>
    <w:p w14:paraId="4A0DA532">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（一）打造一支业务精湛，作风优良的政务服务队伍；</w:t>
      </w:r>
    </w:p>
    <w:p w14:paraId="487027D6">
      <w:pPr>
        <w:rPr>
          <w:rFonts w:hint="eastAsia"/>
          <w:sz w:val="30"/>
          <w:szCs w:val="30"/>
        </w:rPr>
      </w:pPr>
      <w:r>
        <w:rPr>
          <w:rFonts w:hint="eastAsia"/>
          <w:sz w:val="30"/>
          <w:szCs w:val="30"/>
        </w:rPr>
        <w:t>　</w:t>
      </w:r>
      <w:r>
        <w:rPr>
          <w:rFonts w:hint="eastAsia" w:eastAsia="宋体"/>
          <w:sz w:val="30"/>
          <w:szCs w:val="30"/>
          <w:lang w:val="en-US" w:eastAsia="zh-CN"/>
        </w:rPr>
        <w:t xml:space="preserve"> </w:t>
      </w:r>
      <w:r>
        <w:rPr>
          <w:rFonts w:hint="eastAsia"/>
          <w:sz w:val="30"/>
          <w:szCs w:val="30"/>
        </w:rPr>
        <w:t>（二）加速推进“一件事一次办”“最多跑一次”改革落地见效；</w:t>
      </w:r>
    </w:p>
    <w:p w14:paraId="7B09C989">
      <w:pPr>
        <w:rPr>
          <w:rFonts w:hint="eastAsia"/>
          <w:sz w:val="30"/>
          <w:szCs w:val="30"/>
        </w:rPr>
      </w:pPr>
      <w:r>
        <w:rPr>
          <w:rFonts w:hint="eastAsia"/>
          <w:sz w:val="30"/>
          <w:szCs w:val="30"/>
        </w:rPr>
        <w:t>　</w:t>
      </w:r>
      <w:r>
        <w:rPr>
          <w:rFonts w:hint="eastAsia" w:eastAsia="宋体"/>
          <w:sz w:val="30"/>
          <w:szCs w:val="30"/>
          <w:lang w:val="en-US" w:eastAsia="zh-CN"/>
        </w:rPr>
        <w:t xml:space="preserve"> </w:t>
      </w:r>
      <w:r>
        <w:rPr>
          <w:rFonts w:hint="eastAsia"/>
          <w:sz w:val="30"/>
          <w:szCs w:val="30"/>
        </w:rPr>
        <w:t>（三）全面提升政务服务水平，加快将服务群众生活、企业生产的事项全部进入政务服务中心或网上审批平台。</w:t>
      </w:r>
    </w:p>
    <w:p w14:paraId="673CD034">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四、综合评价情况及评价结论</w:t>
      </w:r>
    </w:p>
    <w:p w14:paraId="6CF51D3D">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市</w:t>
      </w:r>
      <w:r>
        <w:rPr>
          <w:rFonts w:hint="eastAsia" w:eastAsia="宋体"/>
          <w:sz w:val="30"/>
          <w:szCs w:val="30"/>
          <w:lang w:eastAsia="zh-CN"/>
        </w:rPr>
        <w:t>数据局</w:t>
      </w:r>
      <w:r>
        <w:rPr>
          <w:rFonts w:hint="eastAsia"/>
          <w:sz w:val="30"/>
          <w:szCs w:val="30"/>
        </w:rPr>
        <w:t>按照“一站式办公、一条龙服务、并联式审批、阳光下作业、规范化管理”的运行模式，牢固树立和落实科学发展观，坚持以人为本、执政为民，通过推进政务上网上墙公开，集中管理行政审批事项，改革行政审批服务方式，规范行政审批程序，简化行政审批环节，提高行政审批服务效率，在一定程度上改善了我市的政务服务环境。</w:t>
      </w:r>
    </w:p>
    <w:p w14:paraId="74B8647C">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五、主要绩效情况分析</w:t>
      </w:r>
    </w:p>
    <w:p w14:paraId="6913987C">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（一）经济性评价</w:t>
      </w:r>
    </w:p>
    <w:p w14:paraId="6360CAE0">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推进政务公开，切实推进法制政府、服务政府、责任政府和效率政府建设，促进我市经济社会全面、协调、可持续发展。</w:t>
      </w:r>
    </w:p>
    <w:p w14:paraId="59AC209C">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（二）效率性评价</w:t>
      </w:r>
    </w:p>
    <w:p w14:paraId="23075A13">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企业开办时间减少一半，项目审批时间减少一半，“一件事一次办”，“最多跑一次”。大幅提升政务服务智慧化水平，让政务服务更聪明、让企业和群众办事更方便、更快捷、更高效。 </w:t>
      </w:r>
    </w:p>
    <w:p w14:paraId="5B1B7E2B">
      <w:pPr>
        <w:rPr>
          <w:rFonts w:hint="eastAsia"/>
          <w:sz w:val="30"/>
          <w:szCs w:val="30"/>
        </w:rPr>
      </w:pPr>
      <w:r>
        <w:rPr>
          <w:rFonts w:hint="eastAsia"/>
          <w:sz w:val="30"/>
          <w:szCs w:val="30"/>
        </w:rPr>
        <w:t xml:space="preserve">    （三）有效性评价</w:t>
      </w:r>
    </w:p>
    <w:p w14:paraId="70169444">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改善营商环境、优化政务服务、提升群众幸福感和获得感。</w:t>
      </w:r>
    </w:p>
    <w:p w14:paraId="245D9377">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六、财政资金使用评价情况</w:t>
      </w:r>
    </w:p>
    <w:p w14:paraId="5C995CE0">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eastAsia="宋体"/>
          <w:sz w:val="30"/>
          <w:szCs w:val="30"/>
          <w:lang w:eastAsia="zh-CN"/>
        </w:rPr>
        <w:t>2024</w:t>
      </w:r>
      <w:r>
        <w:rPr>
          <w:rFonts w:hint="eastAsia"/>
          <w:sz w:val="30"/>
          <w:szCs w:val="30"/>
        </w:rPr>
        <w:t>年度，我单位项目支出资金使用达到了预期总目标，资金分配合理，使用规范透明，支付进度及时。并建立健全完善的财务管理和会计核算制度确保资金安全，绩效综合评价得分为100分。</w:t>
      </w:r>
    </w:p>
    <w:p w14:paraId="77419B1F">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七、存在的主要问题及改进建议</w:t>
      </w:r>
    </w:p>
    <w:p w14:paraId="2F2E382C">
      <w:pPr>
        <w:rPr>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发现的主要问题及原因：政府雇员工作积极性不高，服务群众不够热情主动，主要原因是缺乏相应的激励措施。下一步改进措施：提高绩效指标设置的准确性，全面提升政务服务水平，提高服务群众的满意度。</w:t>
      </w:r>
      <w:r>
        <w:rPr>
          <w:sz w:val="30"/>
          <w:szCs w:val="30"/>
        </w:rPr>
        <w:t xml:space="preserve">                                </w:t>
      </w:r>
      <w:r>
        <w:rPr>
          <w:rFonts w:hint="eastAsia"/>
          <w:sz w:val="30"/>
          <w:szCs w:val="30"/>
        </w:rPr>
        <w:t xml:space="preserve">                                </w:t>
      </w:r>
    </w:p>
    <w:p w14:paraId="127CF9CD">
      <w:pPr>
        <w:rPr>
          <w:rFonts w:hint="eastAsia"/>
          <w:sz w:val="30"/>
          <w:szCs w:val="30"/>
        </w:rPr>
      </w:pPr>
      <w:r>
        <w:rPr>
          <w:rFonts w:hint="eastAsia"/>
          <w:sz w:val="30"/>
          <w:szCs w:val="30"/>
        </w:rPr>
        <w:t xml:space="preserve">                                </w:t>
      </w:r>
    </w:p>
    <w:p w14:paraId="1572D7E0">
      <w:pPr>
        <w:rPr>
          <w:rFonts w:hint="eastAsia"/>
          <w:sz w:val="30"/>
          <w:szCs w:val="30"/>
        </w:rPr>
      </w:pPr>
      <w:r>
        <w:rPr>
          <w:rFonts w:hint="eastAsia"/>
          <w:sz w:val="30"/>
          <w:szCs w:val="30"/>
        </w:rPr>
        <w:t xml:space="preserve">                                </w:t>
      </w:r>
    </w:p>
    <w:p w14:paraId="0FEF5103">
      <w:pPr>
        <w:rPr>
          <w:rFonts w:hint="eastAsia"/>
          <w:sz w:val="30"/>
          <w:szCs w:val="30"/>
        </w:rPr>
      </w:pPr>
      <w:r>
        <w:rPr>
          <w:rFonts w:hint="eastAsia"/>
          <w:sz w:val="30"/>
          <w:szCs w:val="30"/>
        </w:rPr>
        <w:br w:type="page"/>
      </w:r>
    </w:p>
    <w:p w14:paraId="1CCD94F9">
      <w:pPr>
        <w:jc w:val="center"/>
        <w:rPr>
          <w:rFonts w:hint="eastAsia" w:ascii="宋体" w:hAnsi="宋体"/>
          <w:b/>
          <w:sz w:val="32"/>
          <w:szCs w:val="32"/>
        </w:rPr>
      </w:pPr>
    </w:p>
    <w:p w14:paraId="3752E4FF">
      <w:pPr>
        <w:jc w:val="center"/>
        <w:rPr>
          <w:rFonts w:hint="eastAsia" w:ascii="宋体" w:hAnsi="宋体"/>
          <w:b/>
          <w:sz w:val="32"/>
          <w:szCs w:val="32"/>
        </w:rPr>
      </w:pPr>
    </w:p>
    <w:p w14:paraId="37A2AFB6">
      <w:pPr>
        <w:jc w:val="center"/>
        <w:rPr>
          <w:rFonts w:hint="eastAsia" w:ascii="宋体" w:hAnsi="宋体"/>
          <w:b/>
          <w:sz w:val="32"/>
          <w:szCs w:val="32"/>
        </w:rPr>
      </w:pPr>
    </w:p>
    <w:p w14:paraId="7D267836">
      <w:pPr>
        <w:jc w:val="center"/>
        <w:rPr>
          <w:rFonts w:hint="eastAsia" w:ascii="宋体" w:hAnsi="宋体"/>
          <w:b/>
          <w:sz w:val="44"/>
          <w:szCs w:val="44"/>
        </w:rPr>
      </w:pPr>
      <w:r>
        <w:rPr>
          <w:rFonts w:hint="eastAsia" w:ascii="宋体" w:hAnsi="宋体" w:eastAsia="宋体"/>
          <w:b/>
          <w:sz w:val="44"/>
          <w:szCs w:val="44"/>
          <w:lang w:eastAsia="zh-CN"/>
        </w:rPr>
        <w:t>2024</w:t>
      </w:r>
      <w:r>
        <w:rPr>
          <w:rFonts w:hint="eastAsia" w:ascii="宋体" w:hAnsi="宋体"/>
          <w:b/>
          <w:sz w:val="44"/>
          <w:szCs w:val="44"/>
        </w:rPr>
        <w:t>年度12345热线平台运维、政府门户</w:t>
      </w:r>
    </w:p>
    <w:p w14:paraId="635232E5">
      <w:pPr>
        <w:jc w:val="center"/>
        <w:rPr>
          <w:rFonts w:hint="eastAsia" w:ascii="宋体" w:hAnsi="宋体"/>
          <w:b/>
          <w:sz w:val="44"/>
          <w:szCs w:val="44"/>
        </w:rPr>
      </w:pPr>
      <w:r>
        <w:rPr>
          <w:rFonts w:hint="eastAsia" w:ascii="宋体" w:hAnsi="宋体"/>
          <w:b/>
          <w:sz w:val="44"/>
          <w:szCs w:val="44"/>
        </w:rPr>
        <w:t>网站维护、培训管理项目支出</w:t>
      </w:r>
    </w:p>
    <w:p w14:paraId="1FB34A5E">
      <w:pPr>
        <w:jc w:val="center"/>
        <w:rPr>
          <w:rFonts w:hint="eastAsia" w:ascii="宋体" w:hAnsi="宋体"/>
          <w:b/>
          <w:sz w:val="44"/>
          <w:szCs w:val="44"/>
        </w:rPr>
      </w:pPr>
      <w:r>
        <w:rPr>
          <w:rFonts w:hint="eastAsia" w:ascii="宋体" w:hAnsi="宋体"/>
          <w:b/>
          <w:sz w:val="44"/>
          <w:szCs w:val="44"/>
        </w:rPr>
        <w:t>绩效自评报告</w:t>
      </w:r>
    </w:p>
    <w:p w14:paraId="004064F1">
      <w:pPr>
        <w:jc w:val="center"/>
        <w:rPr>
          <w:rFonts w:hint="eastAsia"/>
          <w:b/>
          <w:sz w:val="36"/>
          <w:szCs w:val="36"/>
        </w:rPr>
      </w:pPr>
    </w:p>
    <w:p w14:paraId="51377948">
      <w:pPr>
        <w:jc w:val="center"/>
        <w:rPr>
          <w:b/>
          <w:sz w:val="36"/>
          <w:szCs w:val="36"/>
        </w:rPr>
      </w:pPr>
    </w:p>
    <w:p w14:paraId="26A1FDB1">
      <w:pPr>
        <w:jc w:val="center"/>
        <w:rPr>
          <w:b/>
          <w:sz w:val="36"/>
          <w:szCs w:val="36"/>
        </w:rPr>
      </w:pPr>
    </w:p>
    <w:p w14:paraId="173AC991">
      <w:pPr>
        <w:jc w:val="center"/>
        <w:rPr>
          <w:b/>
          <w:sz w:val="36"/>
          <w:szCs w:val="36"/>
        </w:rPr>
      </w:pPr>
    </w:p>
    <w:p w14:paraId="7A15211C">
      <w:pPr>
        <w:jc w:val="center"/>
        <w:rPr>
          <w:b/>
          <w:sz w:val="36"/>
          <w:szCs w:val="36"/>
        </w:rPr>
      </w:pPr>
    </w:p>
    <w:p w14:paraId="7ADCCC84">
      <w:pPr>
        <w:jc w:val="center"/>
        <w:rPr>
          <w:b/>
          <w:sz w:val="36"/>
          <w:szCs w:val="36"/>
        </w:rPr>
      </w:pPr>
    </w:p>
    <w:p w14:paraId="4DDE1E8D">
      <w:pPr>
        <w:jc w:val="center"/>
        <w:rPr>
          <w:b/>
          <w:sz w:val="36"/>
          <w:szCs w:val="36"/>
        </w:rPr>
      </w:pPr>
    </w:p>
    <w:p w14:paraId="14EE7631">
      <w:pPr>
        <w:jc w:val="center"/>
        <w:rPr>
          <w:b/>
          <w:sz w:val="36"/>
          <w:szCs w:val="36"/>
        </w:rPr>
      </w:pPr>
    </w:p>
    <w:p w14:paraId="4138CD24">
      <w:pPr>
        <w:jc w:val="center"/>
        <w:rPr>
          <w:b/>
          <w:sz w:val="36"/>
          <w:szCs w:val="36"/>
        </w:rPr>
      </w:pPr>
    </w:p>
    <w:p w14:paraId="217FA08A">
      <w:pPr>
        <w:jc w:val="center"/>
        <w:rPr>
          <w:b/>
          <w:sz w:val="36"/>
          <w:szCs w:val="36"/>
        </w:rPr>
      </w:pPr>
    </w:p>
    <w:p w14:paraId="59FEEEF1">
      <w:pPr>
        <w:jc w:val="center"/>
        <w:rPr>
          <w:b/>
          <w:sz w:val="36"/>
          <w:szCs w:val="36"/>
        </w:rPr>
      </w:pPr>
    </w:p>
    <w:p w14:paraId="56511E31">
      <w:pPr>
        <w:jc w:val="center"/>
        <w:rPr>
          <w:b/>
          <w:sz w:val="36"/>
          <w:szCs w:val="36"/>
        </w:rPr>
      </w:pPr>
    </w:p>
    <w:p w14:paraId="4A2876CE">
      <w:pPr>
        <w:jc w:val="center"/>
        <w:rPr>
          <w:rFonts w:hint="eastAsia"/>
          <w:sz w:val="32"/>
          <w:szCs w:val="32"/>
        </w:rPr>
      </w:pPr>
    </w:p>
    <w:p w14:paraId="1CF41ACA">
      <w:pPr>
        <w:jc w:val="center"/>
        <w:rPr>
          <w:rFonts w:hint="eastAsia"/>
          <w:sz w:val="32"/>
          <w:szCs w:val="32"/>
        </w:rPr>
      </w:pPr>
    </w:p>
    <w:p w14:paraId="51E11314">
      <w:pPr>
        <w:jc w:val="center"/>
        <w:rPr>
          <w:rFonts w:hint="eastAsia"/>
          <w:sz w:val="32"/>
          <w:szCs w:val="32"/>
        </w:rPr>
      </w:pPr>
    </w:p>
    <w:p w14:paraId="36D027FF">
      <w:pPr>
        <w:jc w:val="center"/>
        <w:rPr>
          <w:rFonts w:hint="eastAsia"/>
          <w:sz w:val="32"/>
          <w:szCs w:val="32"/>
        </w:rPr>
      </w:pPr>
    </w:p>
    <w:p w14:paraId="43EFB73A">
      <w:pPr>
        <w:jc w:val="center"/>
        <w:rPr>
          <w:rFonts w:hint="eastAsia"/>
          <w:sz w:val="32"/>
          <w:szCs w:val="32"/>
        </w:rPr>
      </w:pPr>
    </w:p>
    <w:p w14:paraId="4C841DEF">
      <w:pPr>
        <w:jc w:val="center"/>
        <w:rPr>
          <w:rFonts w:hint="eastAsia"/>
          <w:sz w:val="32"/>
          <w:szCs w:val="32"/>
        </w:rPr>
      </w:pPr>
    </w:p>
    <w:p w14:paraId="36DD1A31">
      <w:pPr>
        <w:jc w:val="center"/>
        <w:rPr>
          <w:rFonts w:hint="eastAsia"/>
          <w:sz w:val="32"/>
          <w:szCs w:val="32"/>
        </w:rPr>
      </w:pPr>
    </w:p>
    <w:p w14:paraId="2104105B">
      <w:pPr>
        <w:jc w:val="center"/>
        <w:rPr>
          <w:rFonts w:hint="eastAsia"/>
          <w:sz w:val="32"/>
          <w:szCs w:val="32"/>
        </w:rPr>
      </w:pPr>
    </w:p>
    <w:p w14:paraId="05752991">
      <w:pPr>
        <w:jc w:val="center"/>
        <w:rPr>
          <w:rFonts w:hint="eastAsia"/>
          <w:sz w:val="32"/>
          <w:szCs w:val="32"/>
        </w:rPr>
      </w:pPr>
    </w:p>
    <w:p w14:paraId="2B631C94">
      <w:pPr>
        <w:jc w:val="center"/>
        <w:rPr>
          <w:rFonts w:hint="eastAsia"/>
          <w:sz w:val="32"/>
          <w:szCs w:val="32"/>
        </w:rPr>
      </w:pPr>
    </w:p>
    <w:p w14:paraId="30ACCA08">
      <w:pPr>
        <w:jc w:val="center"/>
        <w:rPr>
          <w:rFonts w:hint="eastAsia" w:eastAsia="宋体"/>
          <w:sz w:val="32"/>
          <w:szCs w:val="32"/>
          <w:lang w:eastAsia="zh-CN"/>
        </w:rPr>
      </w:pPr>
      <w:r>
        <w:rPr>
          <w:rFonts w:hint="eastAsia"/>
          <w:sz w:val="32"/>
          <w:szCs w:val="32"/>
        </w:rPr>
        <w:t>部门（单位）名称：汨罗市</w:t>
      </w:r>
      <w:r>
        <w:rPr>
          <w:rFonts w:hint="eastAsia" w:eastAsia="宋体"/>
          <w:sz w:val="32"/>
          <w:szCs w:val="32"/>
          <w:lang w:eastAsia="zh-CN"/>
        </w:rPr>
        <w:t>数据局</w:t>
      </w:r>
    </w:p>
    <w:p w14:paraId="5F0A4005">
      <w:pPr>
        <w:jc w:val="center"/>
        <w:rPr>
          <w:sz w:val="32"/>
          <w:szCs w:val="32"/>
        </w:rPr>
      </w:pPr>
      <w:r>
        <w:rPr>
          <w:sz w:val="32"/>
          <w:szCs w:val="32"/>
        </w:rPr>
        <w:t>202</w:t>
      </w:r>
      <w:r>
        <w:rPr>
          <w:rFonts w:hint="eastAsia" w:eastAsia="宋体"/>
          <w:sz w:val="32"/>
          <w:szCs w:val="32"/>
          <w:lang w:val="en-US" w:eastAsia="zh-CN"/>
        </w:rPr>
        <w:t>5</w:t>
      </w:r>
      <w:r>
        <w:rPr>
          <w:rFonts w:hint="eastAsia"/>
          <w:sz w:val="32"/>
          <w:szCs w:val="32"/>
        </w:rPr>
        <w:t>年</w:t>
      </w:r>
      <w:r>
        <w:rPr>
          <w:sz w:val="32"/>
          <w:szCs w:val="32"/>
        </w:rPr>
        <w:t>4</w:t>
      </w:r>
      <w:r>
        <w:rPr>
          <w:rFonts w:hint="eastAsia"/>
          <w:sz w:val="32"/>
          <w:szCs w:val="32"/>
        </w:rPr>
        <w:t>月</w:t>
      </w:r>
      <w:r>
        <w:rPr>
          <w:rFonts w:hint="eastAsia" w:eastAsia="宋体"/>
          <w:sz w:val="32"/>
          <w:szCs w:val="32"/>
          <w:lang w:val="en-US" w:eastAsia="zh-CN"/>
        </w:rPr>
        <w:t>1</w:t>
      </w:r>
      <w:r>
        <w:rPr>
          <w:sz w:val="32"/>
          <w:szCs w:val="32"/>
        </w:rPr>
        <w:t>6</w:t>
      </w:r>
      <w:r>
        <w:rPr>
          <w:rFonts w:hint="eastAsia"/>
          <w:sz w:val="32"/>
          <w:szCs w:val="32"/>
        </w:rPr>
        <w:t>日</w:t>
      </w:r>
    </w:p>
    <w:p w14:paraId="58054D9E">
      <w:pPr>
        <w:jc w:val="center"/>
        <w:rPr>
          <w:b/>
          <w:sz w:val="36"/>
          <w:szCs w:val="36"/>
        </w:rPr>
      </w:pPr>
    </w:p>
    <w:p w14:paraId="489F7F55">
      <w:pPr>
        <w:jc w:val="center"/>
        <w:rPr>
          <w:b/>
          <w:sz w:val="36"/>
          <w:szCs w:val="36"/>
        </w:rPr>
      </w:pPr>
    </w:p>
    <w:p w14:paraId="075AFAC9">
      <w:pPr>
        <w:jc w:val="center"/>
        <w:rPr>
          <w:b/>
          <w:sz w:val="36"/>
          <w:szCs w:val="36"/>
        </w:rPr>
      </w:pPr>
    </w:p>
    <w:p w14:paraId="4B566F34">
      <w:pPr>
        <w:jc w:val="center"/>
        <w:rPr>
          <w:b/>
          <w:sz w:val="36"/>
          <w:szCs w:val="36"/>
        </w:rPr>
      </w:pPr>
    </w:p>
    <w:p w14:paraId="59BE3244">
      <w:pPr>
        <w:jc w:val="center"/>
        <w:rPr>
          <w:b/>
          <w:sz w:val="36"/>
          <w:szCs w:val="36"/>
        </w:rPr>
      </w:pPr>
      <w:r>
        <w:rPr>
          <w:rFonts w:hint="eastAsia"/>
          <w:b/>
          <w:sz w:val="36"/>
          <w:szCs w:val="36"/>
        </w:rPr>
        <w:t>项目支出绩效评价报告</w:t>
      </w:r>
    </w:p>
    <w:p w14:paraId="7EA43B11">
      <w:pPr>
        <w:rPr>
          <w:sz w:val="30"/>
          <w:szCs w:val="30"/>
        </w:rPr>
      </w:pPr>
    </w:p>
    <w:p w14:paraId="6476D6BD">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一、项目基本概况</w:t>
      </w:r>
    </w:p>
    <w:p w14:paraId="57FB61F8">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eastAsia="宋体"/>
          <w:sz w:val="30"/>
          <w:szCs w:val="30"/>
          <w:lang w:eastAsia="zh-CN"/>
        </w:rPr>
        <w:t>2024</w:t>
      </w:r>
      <w:r>
        <w:rPr>
          <w:rFonts w:hint="eastAsia"/>
          <w:sz w:val="30"/>
          <w:szCs w:val="30"/>
        </w:rPr>
        <w:t>年度12345热线平台运维、政府门户网站维护、培训管理专项经费20万元。项目预期总目标为：1、政府门户网站争创全省先进；2、保障12345热线平台正常运行，工单按期办结率达100%。</w:t>
      </w:r>
    </w:p>
    <w:p w14:paraId="764115D3">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二、项目资金使用及管理情况</w:t>
      </w:r>
    </w:p>
    <w:p w14:paraId="3BACF891">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（一）具体的项目资金实际使用情况为：1、12345热线平台运维经费10万元；2、政府门户网站维护、培训管理专项经费10万元。</w:t>
      </w:r>
    </w:p>
    <w:p w14:paraId="63942F6B">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（二）项目资金管理情况。经费到位及时，专项资金支出依据合规，无虚列项目支出情况；无截留挤占挪用情况；无超标开支情况；无超预算情况。</w:t>
      </w:r>
    </w:p>
    <w:p w14:paraId="01773DA1">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（三）内部控制制度基本健全，管理规范。</w:t>
      </w:r>
      <w:r>
        <w:rPr>
          <w:rFonts w:hint="eastAsia" w:eastAsia="宋体"/>
          <w:sz w:val="30"/>
          <w:szCs w:val="30"/>
          <w:lang w:eastAsia="zh-CN"/>
        </w:rPr>
        <w:t>数据局</w:t>
      </w:r>
      <w:r>
        <w:rPr>
          <w:rFonts w:hint="eastAsia"/>
          <w:sz w:val="30"/>
          <w:szCs w:val="30"/>
        </w:rPr>
        <w:t>的会计报表、会计账簿等会计资料基本真实的反映了专项资金管理、费用支出情况，内部控制制度基本健全，会计基础工作扎实，会计核算规范。在财务管理方面，</w:t>
      </w:r>
      <w:r>
        <w:rPr>
          <w:rFonts w:hint="eastAsia" w:eastAsia="宋体"/>
          <w:sz w:val="30"/>
          <w:szCs w:val="30"/>
          <w:lang w:eastAsia="zh-CN"/>
        </w:rPr>
        <w:t>数据局</w:t>
      </w:r>
      <w:r>
        <w:rPr>
          <w:rFonts w:hint="eastAsia"/>
          <w:sz w:val="30"/>
          <w:szCs w:val="30"/>
        </w:rPr>
        <w:t>执行分管财务的副职一支笔审批制度，重大经济事项均经局党组领导集体研究后方组织实施。为了提高工作质量和效率，明确规范管理、强化责任，建立相关的预算制度保障专项实施准确到位。</w:t>
      </w:r>
    </w:p>
    <w:p w14:paraId="1C10A3CE">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三、专项组织实施情况</w:t>
      </w:r>
    </w:p>
    <w:p w14:paraId="65398D75">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（一）保障了政府网站和12345热线平台的正常运行，满足了省、岳阳市政府对政府网站、12345热线平台绩效考核要求。</w:t>
      </w:r>
    </w:p>
    <w:p w14:paraId="3A094028">
      <w:pPr>
        <w:rPr>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二）对汨罗政府网站进行升级改版，做好网站栏目信息更新，组织全市各部门单位的信息员开展政务公开和信息公开的培训，将所有部门单位财政预、决算在网上及时公开，将220项行政许可事项在网上公开，同时，公开保留的行政审批许可事项、各部门单位的行政权力清单。</w:t>
      </w:r>
    </w:p>
    <w:p w14:paraId="47323C7D">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（三）运用互联网思维，利用大数据等技术手段，创新服务模式，拓展服务渠道，开放服务资源，推进新型智慧城市建设，构建政府、公众、企业共同参与、优势互补的政务服务新格局。</w:t>
      </w:r>
    </w:p>
    <w:p w14:paraId="66C644BA">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四、综合评价情况及评价结论</w:t>
      </w:r>
    </w:p>
    <w:p w14:paraId="02E36A26">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市</w:t>
      </w:r>
      <w:r>
        <w:rPr>
          <w:rFonts w:hint="eastAsia" w:eastAsia="宋体"/>
          <w:sz w:val="30"/>
          <w:szCs w:val="30"/>
          <w:lang w:eastAsia="zh-CN"/>
        </w:rPr>
        <w:t>数据局</w:t>
      </w:r>
      <w:r>
        <w:rPr>
          <w:rFonts w:hint="eastAsia"/>
          <w:sz w:val="30"/>
          <w:szCs w:val="30"/>
        </w:rPr>
        <w:t>按照“一站式办公、一条龙服务、并联式审批、阳光下作业、规范化管理”的运行模式，牢固树立和落实科学发展观，坚持以人为本、执政为民，通过推进政务上网上墙公开，集中管理行政审批事项，改革行政审批服务方式，规范行政审批程序，简化行政审批环节，提高行政审批服务效率，在一定程度上改善了我市的政务服务环境。</w:t>
      </w:r>
    </w:p>
    <w:p w14:paraId="3FB57640">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五、主要绩效情况分析</w:t>
      </w:r>
    </w:p>
    <w:p w14:paraId="308D69BB">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（一）经济性评价</w:t>
      </w:r>
    </w:p>
    <w:p w14:paraId="0BD669F5">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推进政务公开，切实推进法制政府、服务政府、责任政府和效率政府建设，促进我市经济社会全面、协调、可持续发展。</w:t>
      </w:r>
    </w:p>
    <w:p w14:paraId="091C4705">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（二）效率性评价</w:t>
      </w:r>
    </w:p>
    <w:p w14:paraId="61CF2B9A">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大幅提升政务服务智慧化水平，让政务服务更聪明、让企业和群众办事更方便、更快捷、更高效。 </w:t>
      </w:r>
    </w:p>
    <w:p w14:paraId="65C10E46">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（三）有效性评价</w:t>
      </w:r>
    </w:p>
    <w:p w14:paraId="1FD59F7D">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实现了互联网和政务服务深度融合，实现了“凡是能通过网络共享复用的材料不得要求企业和群众重复提交；凡是能通过网络核验的信息，不得要求其他单位重复提供；凡是能实现网上办理的事项，不得要求必须到现场办理”目标。以切实解决人民群众最关注、反映最强烈的问题为导向，简化优化办事流程，推进线上线下融合发展，加快将网上政务服务向基层延伸，不断提高用户体验和人民群众的获得感。</w:t>
      </w:r>
    </w:p>
    <w:p w14:paraId="3F305066">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六、财政资金使用评价情况</w:t>
      </w:r>
    </w:p>
    <w:p w14:paraId="56FFEC57">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eastAsia="宋体"/>
          <w:sz w:val="30"/>
          <w:szCs w:val="30"/>
          <w:lang w:eastAsia="zh-CN"/>
        </w:rPr>
        <w:t>2024</w:t>
      </w:r>
      <w:r>
        <w:rPr>
          <w:rFonts w:hint="eastAsia"/>
          <w:sz w:val="30"/>
          <w:szCs w:val="30"/>
        </w:rPr>
        <w:t>年度，我单位项目支出资金使用达到了预期总目标，资金分配合理，使用规范透明，支付进度及时。并建立健全完善的财务管理和会计核算制度确保资金安全，绩效综合评价得分为100分。</w:t>
      </w:r>
    </w:p>
    <w:p w14:paraId="21246691">
      <w:pPr>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七、存在的主要问题及改进建议</w:t>
      </w:r>
    </w:p>
    <w:p w14:paraId="55C30A03">
      <w:pPr>
        <w:spacing w:line="267" w:lineRule="auto"/>
        <w:ind w:firstLine="600" w:firstLineChars="200"/>
        <w:jc w:val="both"/>
        <w:rPr>
          <w:rFonts w:ascii="宋体" w:hAnsi="宋体" w:eastAsia="宋体" w:cs="宋体"/>
          <w:bCs/>
          <w:spacing w:val="-4"/>
          <w:kern w:val="0"/>
          <w:sz w:val="28"/>
          <w:szCs w:val="28"/>
          <w:lang w:eastAsia="zh-CN"/>
        </w:rPr>
      </w:pPr>
      <w:r>
        <w:rPr>
          <w:rFonts w:hint="eastAsia"/>
          <w:sz w:val="30"/>
          <w:szCs w:val="30"/>
        </w:rPr>
        <w:t xml:space="preserve"> 发现的主要问题及原因：预算支出绩效指标体系还需不断改进完善，原因为单位管理特征对于某些绩效指标存在不适应性。下一步改进措施：提高预算绩效管理的质量和效率，在实践的基础上，加强研究，逐步建立适应部门管理特征的预算支出绩效指标体系。编制预算时，科学、合理地设定预算项目绩效目标，围绕绩效目标编制清晰、可量化、便于考核的绩效指标。</w:t>
      </w:r>
      <w:r>
        <w:rPr>
          <w:sz w:val="30"/>
          <w:szCs w:val="30"/>
        </w:rPr>
        <w:t xml:space="preserve"> </w:t>
      </w:r>
    </w:p>
    <w:p w14:paraId="68C70125">
      <w:pPr>
        <w:spacing w:line="240" w:lineRule="auto"/>
        <w:ind w:firstLine="880"/>
        <w:jc w:val="center"/>
        <w:rPr>
          <w:rFonts w:hint="eastAsia" w:ascii="方正小标宋简体" w:eastAsia="方正小标宋简体"/>
          <w:kern w:val="0"/>
          <w:sz w:val="44"/>
          <w:szCs w:val="44"/>
          <w:lang w:eastAsia="zh-CN"/>
        </w:rPr>
      </w:pPr>
    </w:p>
    <w:p w14:paraId="1A8E2C52">
      <w:pPr>
        <w:spacing w:line="240" w:lineRule="auto"/>
        <w:ind w:firstLine="880"/>
        <w:jc w:val="center"/>
        <w:rPr>
          <w:rFonts w:hint="eastAsia" w:ascii="方正小标宋简体" w:eastAsia="方正小标宋简体"/>
          <w:kern w:val="0"/>
          <w:sz w:val="44"/>
          <w:szCs w:val="44"/>
          <w:lang w:eastAsia="zh-CN"/>
        </w:rPr>
      </w:pP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73863A1"/>
    <w:rsid w:val="086E756B"/>
    <w:rsid w:val="0A75198C"/>
    <w:rsid w:val="0ACF37E5"/>
    <w:rsid w:val="0B2125D7"/>
    <w:rsid w:val="0B400BC6"/>
    <w:rsid w:val="0E68228D"/>
    <w:rsid w:val="0EA6787F"/>
    <w:rsid w:val="10D43DF6"/>
    <w:rsid w:val="15276E52"/>
    <w:rsid w:val="175434F1"/>
    <w:rsid w:val="178B0954"/>
    <w:rsid w:val="18DE13E4"/>
    <w:rsid w:val="19D32FBC"/>
    <w:rsid w:val="19D8661D"/>
    <w:rsid w:val="1A472154"/>
    <w:rsid w:val="1C246EEC"/>
    <w:rsid w:val="1DB02E29"/>
    <w:rsid w:val="1E6A4395"/>
    <w:rsid w:val="20923DE0"/>
    <w:rsid w:val="227930C6"/>
    <w:rsid w:val="25557A3D"/>
    <w:rsid w:val="257D2ECD"/>
    <w:rsid w:val="26EA5ED7"/>
    <w:rsid w:val="27A93B82"/>
    <w:rsid w:val="2A66730E"/>
    <w:rsid w:val="2AE00186"/>
    <w:rsid w:val="2C5540B5"/>
    <w:rsid w:val="2CCE4AFC"/>
    <w:rsid w:val="308216BE"/>
    <w:rsid w:val="33E16D1D"/>
    <w:rsid w:val="34FE1149"/>
    <w:rsid w:val="36096403"/>
    <w:rsid w:val="367E48CC"/>
    <w:rsid w:val="368C665E"/>
    <w:rsid w:val="3851592F"/>
    <w:rsid w:val="3A550786"/>
    <w:rsid w:val="3AEA70D7"/>
    <w:rsid w:val="3B7A130F"/>
    <w:rsid w:val="3BFB68F5"/>
    <w:rsid w:val="3DB83839"/>
    <w:rsid w:val="3DB91018"/>
    <w:rsid w:val="3ED84AC3"/>
    <w:rsid w:val="410416D3"/>
    <w:rsid w:val="41924FA5"/>
    <w:rsid w:val="49404860"/>
    <w:rsid w:val="494A1329"/>
    <w:rsid w:val="4DF65151"/>
    <w:rsid w:val="4EC910ED"/>
    <w:rsid w:val="4F8B6063"/>
    <w:rsid w:val="503A35E5"/>
    <w:rsid w:val="52FA3F96"/>
    <w:rsid w:val="55850F17"/>
    <w:rsid w:val="57AE6D93"/>
    <w:rsid w:val="588D6558"/>
    <w:rsid w:val="58A37CF6"/>
    <w:rsid w:val="58E04635"/>
    <w:rsid w:val="5DAD3649"/>
    <w:rsid w:val="5E3C4FFE"/>
    <w:rsid w:val="5FB623A7"/>
    <w:rsid w:val="61581B1D"/>
    <w:rsid w:val="69F947B9"/>
    <w:rsid w:val="6BB1387F"/>
    <w:rsid w:val="6D075A1F"/>
    <w:rsid w:val="6E3851B0"/>
    <w:rsid w:val="734434BF"/>
    <w:rsid w:val="74DB0643"/>
    <w:rsid w:val="76E539FB"/>
    <w:rsid w:val="784167CA"/>
    <w:rsid w:val="795F7B03"/>
    <w:rsid w:val="7AB66718"/>
    <w:rsid w:val="7B951AD5"/>
    <w:rsid w:val="7C245FB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2318</Words>
  <Characters>2766</Characters>
  <TotalTime>1</TotalTime>
  <ScaleCrop>false</ScaleCrop>
  <LinksUpToDate>false</LinksUpToDate>
  <CharactersWithSpaces>2898</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彭雁</cp:lastModifiedBy>
  <cp:lastPrinted>2025-09-16T07:41:00Z</cp:lastPrinted>
  <dcterms:modified xsi:type="dcterms:W3CDTF">2025-09-16T09:07:42Z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2052-12.1.0.19302</vt:lpwstr>
  </property>
  <property fmtid="{D5CDD505-2E9C-101B-9397-08002B2CF9AE}" pid="6" name="ICV">
    <vt:lpwstr>A1E9AC54BF58440288AD196632C2A254_12</vt:lpwstr>
  </property>
  <property fmtid="{D5CDD505-2E9C-101B-9397-08002B2CF9AE}" pid="7" name="KSOTemplateDocerSaveRecord">
    <vt:lpwstr>eyJoZGlkIjoiN2I0Njk3YmYwNTE0ZjI5MDY4ZmYxNTcwMzZhOGIyNTMiLCJ1c2VySWQiOiIxNjM5NjU5NjAyIn0=</vt:lpwstr>
  </property>
</Properties>
</file>